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49C1E7" w14:textId="77777777" w:rsidR="007207F1" w:rsidRDefault="007207F1" w:rsidP="001A6BE2">
      <w:pPr>
        <w:pStyle w:val="Corpodetexto"/>
        <w:ind w:left="851" w:right="565"/>
        <w:jc w:val="center"/>
        <w:rPr>
          <w:rFonts w:ascii="Verdana" w:hAnsi="Verdana"/>
          <w:b/>
          <w:bCs/>
          <w:sz w:val="20"/>
        </w:rPr>
      </w:pPr>
    </w:p>
    <w:p w14:paraId="0638ED87" w14:textId="77777777" w:rsidR="007207F1" w:rsidRDefault="007207F1" w:rsidP="001A6BE2">
      <w:pPr>
        <w:pStyle w:val="Corpodetexto"/>
        <w:ind w:left="851" w:right="565"/>
        <w:jc w:val="center"/>
        <w:rPr>
          <w:rFonts w:ascii="Verdana" w:hAnsi="Verdana"/>
          <w:b/>
          <w:bCs/>
          <w:sz w:val="20"/>
        </w:rPr>
      </w:pPr>
    </w:p>
    <w:p w14:paraId="66A7342D" w14:textId="76A07F1A" w:rsidR="004F45F9" w:rsidRPr="006F1C7F" w:rsidRDefault="004F45F9" w:rsidP="001A6BE2">
      <w:pPr>
        <w:pStyle w:val="Corpodetexto"/>
        <w:ind w:left="851" w:right="565"/>
        <w:jc w:val="center"/>
        <w:rPr>
          <w:rFonts w:ascii="Verdana" w:hAnsi="Verdana"/>
          <w:b/>
          <w:bCs/>
          <w:sz w:val="20"/>
        </w:rPr>
      </w:pPr>
      <w:r w:rsidRPr="006F1C7F">
        <w:rPr>
          <w:rFonts w:ascii="Verdana" w:hAnsi="Verdana"/>
          <w:b/>
          <w:bCs/>
          <w:sz w:val="20"/>
        </w:rPr>
        <w:t xml:space="preserve">LEI COMPLEMENTAR Nº </w:t>
      </w:r>
      <w:r w:rsidR="00CB2717">
        <w:rPr>
          <w:rFonts w:ascii="Verdana" w:hAnsi="Verdana"/>
          <w:b/>
          <w:bCs/>
          <w:sz w:val="20"/>
        </w:rPr>
        <w:t xml:space="preserve">177, DE 30 DE SETEMBRO DE </w:t>
      </w:r>
      <w:r w:rsidR="006F1C7F">
        <w:rPr>
          <w:rFonts w:ascii="Verdana" w:hAnsi="Verdana"/>
          <w:b/>
          <w:bCs/>
          <w:sz w:val="20"/>
        </w:rPr>
        <w:t>2022.</w:t>
      </w:r>
    </w:p>
    <w:p w14:paraId="3456621B" w14:textId="77777777" w:rsidR="004F45F9" w:rsidRPr="006F1C7F" w:rsidRDefault="004F45F9" w:rsidP="001A6BE2">
      <w:pPr>
        <w:pStyle w:val="Corpodetexto"/>
        <w:ind w:left="851" w:right="565"/>
        <w:jc w:val="center"/>
        <w:rPr>
          <w:rFonts w:ascii="Verdana" w:hAnsi="Verdana"/>
          <w:b/>
          <w:bCs/>
          <w:sz w:val="20"/>
        </w:rPr>
      </w:pPr>
    </w:p>
    <w:p w14:paraId="09172B6B" w14:textId="248513DE" w:rsidR="00C23075" w:rsidRPr="008115C5" w:rsidRDefault="004F45F9" w:rsidP="006F1C7F">
      <w:pPr>
        <w:pStyle w:val="Corpodetexto"/>
        <w:ind w:left="4536" w:right="565"/>
        <w:jc w:val="both"/>
        <w:rPr>
          <w:rFonts w:ascii="Verdana" w:hAnsi="Verdana"/>
          <w:b/>
          <w:bCs/>
          <w:sz w:val="20"/>
        </w:rPr>
      </w:pPr>
      <w:r w:rsidRPr="008115C5">
        <w:rPr>
          <w:rFonts w:ascii="Verdana" w:hAnsi="Verdana"/>
          <w:b/>
          <w:bCs/>
          <w:sz w:val="20"/>
        </w:rPr>
        <w:t>Disciplina o Sistema Tributário do Município de Flores da Cunha, consolida Leis e</w:t>
      </w:r>
      <w:r w:rsidR="008555C2" w:rsidRPr="008115C5">
        <w:rPr>
          <w:rFonts w:ascii="Verdana" w:hAnsi="Verdana"/>
          <w:b/>
          <w:bCs/>
          <w:sz w:val="20"/>
        </w:rPr>
        <w:t xml:space="preserve"> </w:t>
      </w:r>
      <w:r w:rsidRPr="008115C5">
        <w:rPr>
          <w:rFonts w:ascii="Verdana" w:hAnsi="Verdana"/>
          <w:b/>
          <w:bCs/>
          <w:sz w:val="20"/>
        </w:rPr>
        <w:t>institui o novo Código Tributário Municipal.</w:t>
      </w:r>
    </w:p>
    <w:p w14:paraId="6FA7045E" w14:textId="551E7092" w:rsidR="00961BF5" w:rsidRDefault="00961BF5" w:rsidP="006F1C7F">
      <w:pPr>
        <w:spacing w:after="120"/>
        <w:ind w:right="565"/>
        <w:jc w:val="both"/>
        <w:rPr>
          <w:rFonts w:ascii="Verdana" w:hAnsi="Verdana"/>
          <w:sz w:val="24"/>
          <w:szCs w:val="24"/>
        </w:rPr>
      </w:pPr>
    </w:p>
    <w:p w14:paraId="4056B233" w14:textId="77777777" w:rsidR="00F60E64" w:rsidRPr="00F60E64" w:rsidRDefault="00F60E64" w:rsidP="00F60E64">
      <w:pPr>
        <w:tabs>
          <w:tab w:val="left" w:pos="1418"/>
        </w:tabs>
        <w:ind w:left="851" w:firstLine="993"/>
        <w:jc w:val="both"/>
        <w:rPr>
          <w:rFonts w:ascii="Verdana" w:hAnsi="Verdana"/>
          <w:b/>
          <w:bCs/>
          <w:sz w:val="20"/>
        </w:rPr>
      </w:pPr>
      <w:r w:rsidRPr="00F60E64">
        <w:rPr>
          <w:rFonts w:ascii="Verdana" w:hAnsi="Verdana"/>
          <w:b/>
          <w:bCs/>
          <w:sz w:val="20"/>
        </w:rPr>
        <w:t>PREFEITO MUNICIPAL DE FLORES DA CUNHA.</w:t>
      </w:r>
    </w:p>
    <w:p w14:paraId="58FF2D3C" w14:textId="77777777" w:rsidR="00F60E64" w:rsidRPr="00382451" w:rsidRDefault="00F60E64" w:rsidP="00F60E64">
      <w:pPr>
        <w:tabs>
          <w:tab w:val="left" w:pos="1418"/>
        </w:tabs>
        <w:ind w:left="851" w:firstLine="993"/>
        <w:jc w:val="both"/>
        <w:rPr>
          <w:sz w:val="24"/>
          <w:lang w:eastAsia="pt-BR"/>
        </w:rPr>
      </w:pPr>
      <w:r w:rsidRPr="00F60E64">
        <w:rPr>
          <w:rFonts w:ascii="Verdana" w:hAnsi="Verdana"/>
          <w:sz w:val="20"/>
        </w:rPr>
        <w:t>Faço saber, em cumprimento ao disposto no inciso IV, do art. 63, da Lei Orgânica Municipal, que a Câmara Municipal aprovou e eu sanciono e promulgo a seguinte Lei</w:t>
      </w:r>
      <w:r w:rsidRPr="00D542A1">
        <w:rPr>
          <w:sz w:val="24"/>
          <w:lang w:eastAsia="pt-BR"/>
        </w:rPr>
        <w:t xml:space="preserve">:    </w:t>
      </w:r>
    </w:p>
    <w:p w14:paraId="0BD16DBB" w14:textId="77777777" w:rsidR="00F60E64" w:rsidRPr="006F1C7F" w:rsidRDefault="00F60E64" w:rsidP="006F1C7F">
      <w:pPr>
        <w:spacing w:after="120"/>
        <w:ind w:right="565"/>
        <w:jc w:val="both"/>
        <w:rPr>
          <w:rFonts w:ascii="Verdana" w:hAnsi="Verdana"/>
          <w:sz w:val="24"/>
          <w:szCs w:val="24"/>
        </w:rPr>
      </w:pPr>
    </w:p>
    <w:p w14:paraId="64AAE577" w14:textId="4CFB6F00" w:rsidR="007A64EE" w:rsidRPr="00F60E64" w:rsidRDefault="00961BF5" w:rsidP="00F60E64">
      <w:pPr>
        <w:spacing w:after="120"/>
        <w:ind w:left="851" w:right="565"/>
        <w:jc w:val="center"/>
        <w:rPr>
          <w:rFonts w:ascii="Verdana" w:hAnsi="Verdana"/>
          <w:sz w:val="24"/>
          <w:szCs w:val="24"/>
        </w:rPr>
      </w:pPr>
      <w:r w:rsidRPr="006F1C7F">
        <w:rPr>
          <w:rFonts w:ascii="Verdana" w:hAnsi="Verdana"/>
          <w:b/>
          <w:w w:val="115"/>
          <w:sz w:val="20"/>
        </w:rPr>
        <w:t>DISPOSIÇÃO</w:t>
      </w:r>
      <w:r w:rsidRPr="006F1C7F">
        <w:rPr>
          <w:rFonts w:ascii="Verdana" w:hAnsi="Verdana"/>
          <w:b/>
          <w:spacing w:val="17"/>
          <w:w w:val="115"/>
          <w:sz w:val="20"/>
        </w:rPr>
        <w:t xml:space="preserve"> </w:t>
      </w:r>
      <w:r w:rsidRPr="006F1C7F">
        <w:rPr>
          <w:rFonts w:ascii="Verdana" w:hAnsi="Verdana"/>
          <w:b/>
          <w:w w:val="115"/>
          <w:sz w:val="20"/>
        </w:rPr>
        <w:t>PRELIMINAR</w:t>
      </w:r>
    </w:p>
    <w:p w14:paraId="162864CA" w14:textId="29F82CB6" w:rsidR="007A64EE" w:rsidRPr="006F1C7F" w:rsidRDefault="007A64EE" w:rsidP="001A6BE2">
      <w:pPr>
        <w:spacing w:after="120"/>
        <w:ind w:left="851" w:right="565" w:firstLine="1701"/>
        <w:jc w:val="both"/>
        <w:rPr>
          <w:rFonts w:cs="Times New Roman"/>
          <w:sz w:val="20"/>
        </w:rPr>
      </w:pPr>
    </w:p>
    <w:p w14:paraId="4EADE3CB" w14:textId="61C79835" w:rsidR="00961BF5" w:rsidRPr="006F1C7F" w:rsidRDefault="00961BF5" w:rsidP="001A6BE2">
      <w:pPr>
        <w:pStyle w:val="Corpodetexto"/>
        <w:ind w:left="851" w:right="565" w:firstLine="1701"/>
        <w:jc w:val="both"/>
        <w:rPr>
          <w:rFonts w:ascii="Verdana" w:hAnsi="Verdana"/>
          <w:sz w:val="20"/>
        </w:rPr>
      </w:pPr>
      <w:r w:rsidRPr="006F1C7F">
        <w:rPr>
          <w:rFonts w:ascii="Verdana" w:hAnsi="Verdana"/>
          <w:b/>
          <w:bCs/>
          <w:sz w:val="20"/>
        </w:rPr>
        <w:t xml:space="preserve">Art. 1° </w:t>
      </w:r>
      <w:r w:rsidRPr="006F1C7F">
        <w:rPr>
          <w:rFonts w:ascii="Verdana" w:hAnsi="Verdana"/>
          <w:sz w:val="20"/>
        </w:rPr>
        <w:t>Esta Lei Complementar disciplina o Sistema Tributário do Município de Flores da Cunha, consolida leis e institui novos regramentos com fundamento na Constituição Federal, no Código Tributário Nacional e Leis Complementares, dispondo sobre fatos geradores, contribuintes, responsáveis, base de cálculo, alíquotas, incidência, lançamento, arrecadação e fiscalização de cada tributo,</w:t>
      </w:r>
      <w:r w:rsidR="00BE038B" w:rsidRPr="006F1C7F">
        <w:rPr>
          <w:rFonts w:ascii="Verdana" w:hAnsi="Verdana"/>
          <w:sz w:val="20"/>
        </w:rPr>
        <w:t xml:space="preserve"> </w:t>
      </w:r>
      <w:r w:rsidRPr="006F1C7F">
        <w:rPr>
          <w:rFonts w:ascii="Verdana" w:hAnsi="Verdana"/>
          <w:sz w:val="20"/>
        </w:rPr>
        <w:t>disciplinando a aplicação de penalidades, a concessão de isenções, a administração tributária e os direitos e obrigações que emanam das relações jurídicas referentes aos tributos de competência Municipal, nas relações entre a Fazenda Municipal, os contribuintes e terceiros.</w:t>
      </w:r>
    </w:p>
    <w:p w14:paraId="3466DDE0" w14:textId="77777777" w:rsidR="00922F0C" w:rsidRPr="006F1C7F" w:rsidRDefault="00961BF5" w:rsidP="001A6BE2">
      <w:pPr>
        <w:spacing w:after="120"/>
        <w:ind w:left="851" w:right="565" w:firstLine="1701"/>
        <w:jc w:val="both"/>
        <w:rPr>
          <w:rFonts w:ascii="Verdana" w:hAnsi="Verdana"/>
          <w:b/>
          <w:bCs/>
          <w:sz w:val="20"/>
        </w:rPr>
      </w:pPr>
      <w:r w:rsidRPr="006F1C7F">
        <w:rPr>
          <w:rFonts w:ascii="Verdana" w:hAnsi="Verdana"/>
          <w:b/>
          <w:bCs/>
          <w:sz w:val="20"/>
        </w:rPr>
        <w:t>Parágrafo único.</w:t>
      </w:r>
      <w:r w:rsidRPr="006F1C7F">
        <w:rPr>
          <w:rFonts w:ascii="Verdana" w:hAnsi="Verdana"/>
          <w:i/>
          <w:iCs/>
          <w:sz w:val="20"/>
        </w:rPr>
        <w:t xml:space="preserve"> </w:t>
      </w:r>
      <w:r w:rsidRPr="006F1C7F">
        <w:rPr>
          <w:rFonts w:ascii="Verdana" w:hAnsi="Verdana"/>
          <w:sz w:val="20"/>
        </w:rPr>
        <w:t>Esta Lei tem a denominação de "</w:t>
      </w:r>
      <w:r w:rsidRPr="006F1C7F">
        <w:rPr>
          <w:rFonts w:ascii="Verdana" w:hAnsi="Verdana"/>
          <w:b/>
          <w:bCs/>
          <w:sz w:val="20"/>
        </w:rPr>
        <w:t>Código Tributário Municipal de Flores da Cunha”.</w:t>
      </w:r>
    </w:p>
    <w:p w14:paraId="12E7AB77" w14:textId="77777777" w:rsidR="00CC517E" w:rsidRPr="006F1C7F" w:rsidRDefault="00CC517E" w:rsidP="00F60E64">
      <w:pPr>
        <w:spacing w:after="120"/>
        <w:ind w:right="565"/>
        <w:jc w:val="both"/>
        <w:rPr>
          <w:rFonts w:ascii="Verdana" w:hAnsi="Verdana"/>
          <w:b/>
          <w:bCs/>
          <w:sz w:val="20"/>
        </w:rPr>
      </w:pPr>
    </w:p>
    <w:p w14:paraId="52FDCD9D" w14:textId="4D072C66" w:rsidR="00CC517E" w:rsidRPr="006F1C7F" w:rsidRDefault="00961BF5" w:rsidP="00974986">
      <w:pPr>
        <w:spacing w:after="120"/>
        <w:ind w:left="851" w:right="565"/>
        <w:jc w:val="center"/>
        <w:rPr>
          <w:rFonts w:ascii="Verdana" w:hAnsi="Verdana" w:cs="Times New Roman"/>
          <w:b/>
          <w:sz w:val="20"/>
        </w:rPr>
      </w:pPr>
      <w:r w:rsidRPr="006F1C7F">
        <w:rPr>
          <w:rFonts w:ascii="Verdana" w:hAnsi="Verdana" w:cs="Times New Roman"/>
          <w:b/>
          <w:sz w:val="20"/>
        </w:rPr>
        <w:t>TÍTULO I</w:t>
      </w:r>
    </w:p>
    <w:p w14:paraId="5BF64484" w14:textId="273F1F6C" w:rsidR="00CC517E" w:rsidRPr="006F1C7F" w:rsidRDefault="00961BF5" w:rsidP="00974986">
      <w:pPr>
        <w:spacing w:after="120"/>
        <w:ind w:left="851" w:right="565"/>
        <w:jc w:val="center"/>
        <w:rPr>
          <w:rStyle w:val="titulo"/>
          <w:rFonts w:ascii="Verdana" w:hAnsi="Verdana"/>
          <w:b/>
          <w:sz w:val="20"/>
        </w:rPr>
      </w:pPr>
      <w:r w:rsidRPr="006F1C7F">
        <w:rPr>
          <w:rStyle w:val="titulo"/>
          <w:rFonts w:ascii="Verdana" w:hAnsi="Verdana"/>
          <w:b/>
          <w:sz w:val="20"/>
        </w:rPr>
        <w:t>CAPÍTULO ÚNICO</w:t>
      </w:r>
    </w:p>
    <w:p w14:paraId="445B7ABF" w14:textId="77777777" w:rsidR="001E6014" w:rsidRPr="006F1C7F" w:rsidRDefault="00961BF5" w:rsidP="001A6BE2">
      <w:pPr>
        <w:spacing w:after="120"/>
        <w:ind w:left="851" w:right="565"/>
        <w:jc w:val="center"/>
        <w:rPr>
          <w:rStyle w:val="titulo"/>
          <w:rFonts w:ascii="Verdana" w:hAnsi="Verdana"/>
          <w:b/>
          <w:sz w:val="20"/>
        </w:rPr>
      </w:pPr>
      <w:r w:rsidRPr="006F1C7F">
        <w:rPr>
          <w:rStyle w:val="titulo"/>
          <w:rFonts w:ascii="Verdana" w:hAnsi="Verdana"/>
          <w:b/>
          <w:sz w:val="20"/>
        </w:rPr>
        <w:t>Elenco Tributário Municipal</w:t>
      </w:r>
    </w:p>
    <w:p w14:paraId="5E7105AD" w14:textId="77777777" w:rsidR="001E6014" w:rsidRPr="006F1C7F" w:rsidRDefault="001E6014" w:rsidP="001A6BE2">
      <w:pPr>
        <w:spacing w:after="120"/>
        <w:ind w:left="851" w:right="565"/>
        <w:jc w:val="center"/>
        <w:rPr>
          <w:rStyle w:val="titulo"/>
          <w:rFonts w:ascii="Verdana" w:hAnsi="Verdana"/>
          <w:b/>
          <w:sz w:val="20"/>
        </w:rPr>
      </w:pPr>
    </w:p>
    <w:p w14:paraId="4DCF5AF5" w14:textId="77777777" w:rsidR="001E6014" w:rsidRPr="006F1C7F" w:rsidRDefault="00961BF5" w:rsidP="001A6BE2">
      <w:pPr>
        <w:spacing w:after="120"/>
        <w:ind w:left="851" w:right="565" w:firstLine="1701"/>
        <w:jc w:val="both"/>
        <w:rPr>
          <w:rStyle w:val="fontstyle21"/>
          <w:rFonts w:ascii="Verdana" w:hAnsi="Verdana"/>
          <w:color w:val="auto"/>
          <w:sz w:val="20"/>
          <w:szCs w:val="20"/>
        </w:rPr>
      </w:pPr>
      <w:r w:rsidRPr="006F1C7F">
        <w:rPr>
          <w:rStyle w:val="fontstyle01"/>
          <w:rFonts w:ascii="Verdana" w:hAnsi="Verdana"/>
          <w:color w:val="auto"/>
          <w:sz w:val="20"/>
          <w:szCs w:val="20"/>
        </w:rPr>
        <w:t xml:space="preserve">Art. 2º </w:t>
      </w:r>
      <w:r w:rsidRPr="006F1C7F">
        <w:rPr>
          <w:rStyle w:val="fontstyle21"/>
          <w:rFonts w:ascii="Verdana" w:hAnsi="Verdana"/>
          <w:color w:val="auto"/>
          <w:sz w:val="20"/>
          <w:szCs w:val="20"/>
        </w:rPr>
        <w:t>Integram o Sistema Tributário do Município os seguintes tributos:</w:t>
      </w:r>
    </w:p>
    <w:p w14:paraId="6AFE018E" w14:textId="77777777" w:rsidR="001E6014" w:rsidRPr="006F1C7F" w:rsidRDefault="00961BF5" w:rsidP="001A6BE2">
      <w:pPr>
        <w:spacing w:after="120"/>
        <w:ind w:left="851" w:right="565" w:firstLine="1701"/>
        <w:jc w:val="both"/>
        <w:rPr>
          <w:rStyle w:val="fontstyle21"/>
          <w:rFonts w:ascii="Verdana" w:hAnsi="Verdana"/>
          <w:b/>
          <w:bCs/>
          <w:color w:val="auto"/>
          <w:sz w:val="20"/>
          <w:szCs w:val="20"/>
        </w:rPr>
      </w:pPr>
      <w:r w:rsidRPr="006F1C7F">
        <w:rPr>
          <w:rStyle w:val="fontstyle21"/>
          <w:rFonts w:ascii="Verdana" w:hAnsi="Verdana"/>
          <w:b/>
          <w:bCs/>
          <w:color w:val="auto"/>
          <w:sz w:val="20"/>
          <w:szCs w:val="20"/>
        </w:rPr>
        <w:t>I -</w:t>
      </w:r>
      <w:r w:rsidR="00BE038B" w:rsidRPr="006F1C7F">
        <w:rPr>
          <w:rStyle w:val="fontstyle21"/>
          <w:rFonts w:ascii="Verdana" w:hAnsi="Verdana"/>
          <w:b/>
          <w:bCs/>
          <w:color w:val="auto"/>
          <w:sz w:val="20"/>
          <w:szCs w:val="20"/>
        </w:rPr>
        <w:tab/>
      </w:r>
      <w:r w:rsidRPr="006F1C7F">
        <w:rPr>
          <w:rStyle w:val="fontstyle21"/>
          <w:rFonts w:ascii="Verdana" w:hAnsi="Verdana"/>
          <w:b/>
          <w:bCs/>
          <w:color w:val="auto"/>
          <w:sz w:val="20"/>
          <w:szCs w:val="20"/>
        </w:rPr>
        <w:t>Impostos:</w:t>
      </w:r>
    </w:p>
    <w:p w14:paraId="300D01AF" w14:textId="77777777" w:rsidR="001E6014" w:rsidRPr="006F1C7F" w:rsidRDefault="00961BF5" w:rsidP="001A6BE2">
      <w:pPr>
        <w:spacing w:after="120"/>
        <w:ind w:left="851" w:right="565" w:firstLine="1701"/>
        <w:jc w:val="both"/>
        <w:rPr>
          <w:rStyle w:val="fontstyle21"/>
          <w:rFonts w:ascii="Verdana" w:hAnsi="Verdana"/>
          <w:color w:val="auto"/>
          <w:sz w:val="20"/>
          <w:szCs w:val="20"/>
        </w:rPr>
      </w:pPr>
      <w:r w:rsidRPr="006F1C7F">
        <w:rPr>
          <w:rStyle w:val="fontstyle21"/>
          <w:rFonts w:ascii="Verdana" w:hAnsi="Verdana"/>
          <w:b/>
          <w:bCs/>
          <w:color w:val="auto"/>
          <w:sz w:val="20"/>
          <w:szCs w:val="20"/>
        </w:rPr>
        <w:t>a)</w:t>
      </w:r>
      <w:r w:rsidRPr="006F1C7F">
        <w:rPr>
          <w:rStyle w:val="fontstyle21"/>
          <w:rFonts w:ascii="Verdana" w:hAnsi="Verdana"/>
          <w:color w:val="auto"/>
          <w:sz w:val="20"/>
          <w:szCs w:val="20"/>
        </w:rPr>
        <w:tab/>
        <w:t>Imposto Sobre a Propriedade Predial e Territorial Urbana - IPTU;</w:t>
      </w:r>
    </w:p>
    <w:p w14:paraId="030F16F0" w14:textId="77777777" w:rsidR="001E6014" w:rsidRPr="006F1C7F" w:rsidRDefault="00961BF5" w:rsidP="001A6BE2">
      <w:pPr>
        <w:spacing w:after="120"/>
        <w:ind w:left="851" w:right="565" w:firstLine="1701"/>
        <w:jc w:val="both"/>
        <w:rPr>
          <w:rStyle w:val="fontstyle21"/>
          <w:rFonts w:ascii="Verdana" w:hAnsi="Verdana"/>
          <w:color w:val="auto"/>
          <w:sz w:val="20"/>
          <w:szCs w:val="20"/>
        </w:rPr>
      </w:pPr>
      <w:r w:rsidRPr="006F1C7F">
        <w:rPr>
          <w:rStyle w:val="fontstyle21"/>
          <w:rFonts w:ascii="Verdana" w:hAnsi="Verdana"/>
          <w:b/>
          <w:bCs/>
          <w:color w:val="auto"/>
          <w:sz w:val="20"/>
          <w:szCs w:val="20"/>
        </w:rPr>
        <w:t>b)</w:t>
      </w:r>
      <w:r w:rsidRPr="006F1C7F">
        <w:rPr>
          <w:rStyle w:val="fontstyle21"/>
          <w:rFonts w:ascii="Verdana" w:hAnsi="Verdana"/>
          <w:color w:val="auto"/>
          <w:sz w:val="20"/>
          <w:szCs w:val="20"/>
        </w:rPr>
        <w:tab/>
        <w:t>Imposto Sobre Serviços de Qualquer Natureza - ISS;</w:t>
      </w:r>
    </w:p>
    <w:p w14:paraId="1179216B" w14:textId="77777777" w:rsidR="001E6014" w:rsidRPr="006F1C7F" w:rsidRDefault="00961BF5" w:rsidP="001A6BE2">
      <w:pPr>
        <w:spacing w:after="120"/>
        <w:ind w:left="851" w:right="565" w:firstLine="1701"/>
        <w:jc w:val="both"/>
        <w:rPr>
          <w:rStyle w:val="fontstyle21"/>
          <w:rFonts w:ascii="Verdana" w:hAnsi="Verdana"/>
          <w:color w:val="auto"/>
          <w:sz w:val="20"/>
          <w:szCs w:val="20"/>
        </w:rPr>
      </w:pPr>
      <w:r w:rsidRPr="006F1C7F">
        <w:rPr>
          <w:rStyle w:val="fontstyle21"/>
          <w:rFonts w:ascii="Verdana" w:hAnsi="Verdana"/>
          <w:b/>
          <w:bCs/>
          <w:color w:val="auto"/>
          <w:sz w:val="20"/>
          <w:szCs w:val="20"/>
        </w:rPr>
        <w:t>c)</w:t>
      </w:r>
      <w:r w:rsidRPr="006F1C7F">
        <w:rPr>
          <w:rStyle w:val="fontstyle21"/>
          <w:rFonts w:ascii="Verdana" w:hAnsi="Verdana"/>
          <w:color w:val="auto"/>
          <w:sz w:val="20"/>
          <w:szCs w:val="20"/>
        </w:rPr>
        <w:tab/>
        <w:t>Imposto Sobre a Transmissão “</w:t>
      </w:r>
      <w:r w:rsidRPr="006F1C7F">
        <w:rPr>
          <w:rStyle w:val="fontstyle31"/>
          <w:rFonts w:ascii="Verdana" w:hAnsi="Verdana"/>
          <w:color w:val="auto"/>
          <w:sz w:val="20"/>
          <w:szCs w:val="20"/>
        </w:rPr>
        <w:t xml:space="preserve">Inter Vivos” </w:t>
      </w:r>
      <w:r w:rsidRPr="006F1C7F">
        <w:rPr>
          <w:rStyle w:val="fontstyle21"/>
          <w:rFonts w:ascii="Verdana" w:hAnsi="Verdana"/>
          <w:color w:val="auto"/>
          <w:sz w:val="20"/>
          <w:szCs w:val="20"/>
        </w:rPr>
        <w:t>de Bens Imóveis e de direitos reais a eles relativos - ITBI;</w:t>
      </w:r>
    </w:p>
    <w:p w14:paraId="011E7191" w14:textId="77777777" w:rsidR="001E6014" w:rsidRPr="006F1C7F" w:rsidRDefault="00961BF5" w:rsidP="001A6BE2">
      <w:pPr>
        <w:spacing w:after="120"/>
        <w:ind w:left="851" w:right="565" w:firstLine="1701"/>
        <w:jc w:val="both"/>
        <w:rPr>
          <w:rStyle w:val="fontstyle21"/>
          <w:rFonts w:ascii="Verdana" w:hAnsi="Verdana"/>
          <w:b/>
          <w:bCs/>
          <w:color w:val="auto"/>
          <w:sz w:val="20"/>
          <w:szCs w:val="20"/>
        </w:rPr>
      </w:pPr>
      <w:r w:rsidRPr="006F1C7F">
        <w:rPr>
          <w:rStyle w:val="fontstyle21"/>
          <w:rFonts w:ascii="Verdana" w:hAnsi="Verdana"/>
          <w:b/>
          <w:bCs/>
          <w:color w:val="auto"/>
          <w:sz w:val="20"/>
          <w:szCs w:val="20"/>
        </w:rPr>
        <w:t xml:space="preserve">II - Taxas </w:t>
      </w:r>
      <w:r w:rsidRPr="006F1C7F">
        <w:rPr>
          <w:rStyle w:val="fontstyle21"/>
          <w:rFonts w:ascii="Verdana" w:hAnsi="Verdana"/>
          <w:color w:val="auto"/>
          <w:sz w:val="20"/>
          <w:szCs w:val="20"/>
        </w:rPr>
        <w:t>de</w:t>
      </w:r>
      <w:r w:rsidRPr="006F1C7F">
        <w:rPr>
          <w:rStyle w:val="fontstyle21"/>
          <w:rFonts w:ascii="Verdana" w:hAnsi="Verdana"/>
          <w:b/>
          <w:bCs/>
          <w:color w:val="auto"/>
          <w:sz w:val="20"/>
          <w:szCs w:val="20"/>
        </w:rPr>
        <w:t>:</w:t>
      </w:r>
    </w:p>
    <w:p w14:paraId="057DB4E4" w14:textId="77777777" w:rsidR="001E6014" w:rsidRPr="006F1C7F" w:rsidRDefault="00961BF5" w:rsidP="001A6BE2">
      <w:pPr>
        <w:spacing w:after="120"/>
        <w:ind w:left="851" w:right="565" w:firstLine="1701"/>
        <w:jc w:val="both"/>
        <w:rPr>
          <w:rFonts w:ascii="Verdana" w:hAnsi="Verdana"/>
          <w:sz w:val="20"/>
        </w:rPr>
      </w:pPr>
      <w:r w:rsidRPr="006F1C7F">
        <w:rPr>
          <w:rFonts w:ascii="Verdana" w:hAnsi="Verdana"/>
          <w:b/>
          <w:bCs/>
          <w:sz w:val="20"/>
        </w:rPr>
        <w:t>a)</w:t>
      </w:r>
      <w:r w:rsidRPr="006F1C7F">
        <w:rPr>
          <w:rFonts w:ascii="Verdana" w:hAnsi="Verdana"/>
          <w:sz w:val="20"/>
        </w:rPr>
        <w:t xml:space="preserve"> de Serviços Diversos;</w:t>
      </w:r>
    </w:p>
    <w:p w14:paraId="12359EA5" w14:textId="4D207952" w:rsidR="001E6014" w:rsidRPr="006F1C7F" w:rsidRDefault="001E6014" w:rsidP="001A6BE2">
      <w:pPr>
        <w:spacing w:after="120"/>
        <w:ind w:left="851" w:right="565" w:firstLine="1701"/>
        <w:jc w:val="both"/>
        <w:rPr>
          <w:rFonts w:ascii="Verdana" w:hAnsi="Verdana"/>
          <w:sz w:val="20"/>
        </w:rPr>
      </w:pPr>
      <w:r w:rsidRPr="006F1C7F">
        <w:rPr>
          <w:rFonts w:ascii="Verdana" w:hAnsi="Verdana"/>
          <w:b/>
          <w:bCs/>
          <w:sz w:val="20"/>
        </w:rPr>
        <w:t>b</w:t>
      </w:r>
      <w:r w:rsidR="00961BF5" w:rsidRPr="006F1C7F">
        <w:rPr>
          <w:rFonts w:ascii="Verdana" w:hAnsi="Verdana"/>
          <w:b/>
          <w:bCs/>
          <w:sz w:val="20"/>
        </w:rPr>
        <w:t>)</w:t>
      </w:r>
      <w:r w:rsidR="00961BF5" w:rsidRPr="006F1C7F">
        <w:rPr>
          <w:rFonts w:ascii="Verdana" w:hAnsi="Verdana"/>
          <w:sz w:val="20"/>
        </w:rPr>
        <w:t xml:space="preserve"> Coleta de Lixo;</w:t>
      </w:r>
    </w:p>
    <w:p w14:paraId="6F30ECE7" w14:textId="77777777" w:rsidR="001E6014" w:rsidRPr="006F1C7F" w:rsidRDefault="001E6014" w:rsidP="001A6BE2">
      <w:pPr>
        <w:spacing w:after="120"/>
        <w:ind w:left="851" w:right="565" w:firstLine="1701"/>
        <w:jc w:val="both"/>
        <w:rPr>
          <w:rFonts w:ascii="Verdana" w:hAnsi="Verdana"/>
          <w:sz w:val="20"/>
        </w:rPr>
      </w:pPr>
      <w:r w:rsidRPr="006F1C7F">
        <w:rPr>
          <w:rFonts w:ascii="Verdana" w:hAnsi="Verdana"/>
          <w:b/>
          <w:bCs/>
          <w:sz w:val="20"/>
        </w:rPr>
        <w:t>c</w:t>
      </w:r>
      <w:r w:rsidR="00961BF5" w:rsidRPr="006F1C7F">
        <w:rPr>
          <w:rFonts w:ascii="Verdana" w:hAnsi="Verdana"/>
          <w:b/>
          <w:bCs/>
          <w:sz w:val="20"/>
        </w:rPr>
        <w:t>)</w:t>
      </w:r>
      <w:r w:rsidR="00961BF5" w:rsidRPr="006F1C7F">
        <w:rPr>
          <w:rFonts w:ascii="Verdana" w:hAnsi="Verdana"/>
          <w:sz w:val="20"/>
        </w:rPr>
        <w:t xml:space="preserve"> Licença para Localização e Permanência;</w:t>
      </w:r>
    </w:p>
    <w:p w14:paraId="6242A400" w14:textId="77777777" w:rsidR="001E6014" w:rsidRPr="006F1C7F" w:rsidRDefault="001E6014" w:rsidP="001A6BE2">
      <w:pPr>
        <w:spacing w:after="120"/>
        <w:ind w:left="851" w:right="565" w:firstLine="1701"/>
        <w:jc w:val="both"/>
        <w:rPr>
          <w:rFonts w:ascii="Verdana" w:hAnsi="Verdana"/>
          <w:sz w:val="20"/>
        </w:rPr>
      </w:pPr>
      <w:r w:rsidRPr="006F1C7F">
        <w:rPr>
          <w:rFonts w:ascii="Verdana" w:hAnsi="Verdana"/>
          <w:b/>
          <w:bCs/>
          <w:sz w:val="20"/>
        </w:rPr>
        <w:lastRenderedPageBreak/>
        <w:t>d</w:t>
      </w:r>
      <w:r w:rsidR="00961BF5" w:rsidRPr="006F1C7F">
        <w:rPr>
          <w:rFonts w:ascii="Verdana" w:hAnsi="Verdana"/>
          <w:b/>
          <w:bCs/>
          <w:sz w:val="20"/>
        </w:rPr>
        <w:t>)</w:t>
      </w:r>
      <w:r w:rsidR="00961BF5" w:rsidRPr="006F1C7F">
        <w:rPr>
          <w:rFonts w:ascii="Verdana" w:hAnsi="Verdana"/>
          <w:sz w:val="20"/>
        </w:rPr>
        <w:t xml:space="preserve"> Fiscalização e Vistoria;</w:t>
      </w:r>
    </w:p>
    <w:p w14:paraId="26A32AE8" w14:textId="35A14B9B" w:rsidR="001E6014" w:rsidRPr="006F1C7F" w:rsidRDefault="001E6014" w:rsidP="001A6BE2">
      <w:pPr>
        <w:spacing w:after="120"/>
        <w:ind w:left="851" w:right="565" w:firstLine="1701"/>
        <w:jc w:val="both"/>
        <w:rPr>
          <w:rFonts w:ascii="Verdana" w:hAnsi="Verdana"/>
          <w:sz w:val="20"/>
        </w:rPr>
      </w:pPr>
      <w:r w:rsidRPr="006F1C7F">
        <w:rPr>
          <w:rFonts w:ascii="Verdana" w:hAnsi="Verdana"/>
          <w:b/>
          <w:bCs/>
          <w:sz w:val="20"/>
        </w:rPr>
        <w:t>e</w:t>
      </w:r>
      <w:r w:rsidR="00961BF5" w:rsidRPr="006F1C7F">
        <w:rPr>
          <w:rFonts w:ascii="Verdana" w:hAnsi="Verdana"/>
          <w:b/>
          <w:bCs/>
          <w:sz w:val="20"/>
        </w:rPr>
        <w:t>)</w:t>
      </w:r>
      <w:r w:rsidR="00961BF5" w:rsidRPr="006F1C7F">
        <w:rPr>
          <w:rFonts w:ascii="Verdana" w:hAnsi="Verdana"/>
          <w:sz w:val="20"/>
        </w:rPr>
        <w:t xml:space="preserve"> Execução de Obras:</w:t>
      </w:r>
    </w:p>
    <w:p w14:paraId="79E3BD3E" w14:textId="748248FF" w:rsidR="001E6014" w:rsidRPr="006F1C7F" w:rsidRDefault="001E6014" w:rsidP="001A6BE2">
      <w:pPr>
        <w:spacing w:after="120"/>
        <w:ind w:left="851" w:right="565" w:firstLine="1701"/>
        <w:jc w:val="both"/>
        <w:rPr>
          <w:rFonts w:ascii="Verdana" w:hAnsi="Verdana"/>
          <w:sz w:val="20"/>
        </w:rPr>
      </w:pPr>
      <w:r w:rsidRPr="006F1C7F">
        <w:rPr>
          <w:rFonts w:ascii="Verdana" w:hAnsi="Verdana"/>
          <w:b/>
          <w:bCs/>
          <w:sz w:val="20"/>
        </w:rPr>
        <w:t>f</w:t>
      </w:r>
      <w:r w:rsidR="00961BF5" w:rsidRPr="006F1C7F">
        <w:rPr>
          <w:rFonts w:ascii="Verdana" w:hAnsi="Verdana"/>
          <w:b/>
          <w:bCs/>
          <w:sz w:val="20"/>
        </w:rPr>
        <w:t>)</w:t>
      </w:r>
      <w:r w:rsidR="00961BF5" w:rsidRPr="006F1C7F">
        <w:rPr>
          <w:rFonts w:ascii="Verdana" w:hAnsi="Verdana"/>
          <w:sz w:val="20"/>
        </w:rPr>
        <w:t xml:space="preserve"> Licença ambiental; </w:t>
      </w:r>
    </w:p>
    <w:p w14:paraId="0C18C7FB" w14:textId="77777777" w:rsidR="001E6014" w:rsidRPr="006F1C7F" w:rsidRDefault="00961BF5" w:rsidP="001A6BE2">
      <w:pPr>
        <w:spacing w:after="120"/>
        <w:ind w:left="851" w:right="565" w:firstLine="1701"/>
        <w:jc w:val="both"/>
        <w:rPr>
          <w:rFonts w:ascii="Verdana" w:hAnsi="Verdana"/>
          <w:sz w:val="20"/>
        </w:rPr>
      </w:pPr>
      <w:r w:rsidRPr="006F1C7F">
        <w:rPr>
          <w:rFonts w:ascii="Verdana" w:hAnsi="Verdana"/>
          <w:b/>
          <w:bCs/>
          <w:sz w:val="20"/>
        </w:rPr>
        <w:t>g)</w:t>
      </w:r>
      <w:r w:rsidRPr="006F1C7F">
        <w:rPr>
          <w:rFonts w:ascii="Verdana" w:hAnsi="Verdana"/>
          <w:sz w:val="20"/>
        </w:rPr>
        <w:t xml:space="preserve"> Expediente de âmbito Ambiental;</w:t>
      </w:r>
    </w:p>
    <w:p w14:paraId="45139328" w14:textId="77777777" w:rsidR="001E6014" w:rsidRPr="006F1C7F" w:rsidRDefault="00961BF5" w:rsidP="001A6BE2">
      <w:pPr>
        <w:spacing w:after="120"/>
        <w:ind w:left="851" w:right="565" w:firstLine="1701"/>
        <w:jc w:val="both"/>
        <w:rPr>
          <w:rFonts w:ascii="Verdana" w:hAnsi="Verdana"/>
          <w:sz w:val="20"/>
        </w:rPr>
      </w:pPr>
      <w:r w:rsidRPr="006F1C7F">
        <w:rPr>
          <w:rFonts w:ascii="Verdana" w:hAnsi="Verdana"/>
          <w:b/>
          <w:bCs/>
          <w:sz w:val="20"/>
        </w:rPr>
        <w:t>h)</w:t>
      </w:r>
      <w:r w:rsidRPr="006F1C7F">
        <w:rPr>
          <w:rFonts w:ascii="Verdana" w:hAnsi="Verdana"/>
          <w:sz w:val="20"/>
        </w:rPr>
        <w:t xml:space="preserve"> Serviços de Saúde Pública.</w:t>
      </w:r>
    </w:p>
    <w:p w14:paraId="3A43F3D5" w14:textId="77777777" w:rsidR="001E6014" w:rsidRPr="006F1C7F" w:rsidRDefault="00961BF5" w:rsidP="001A6BE2">
      <w:pPr>
        <w:spacing w:after="120"/>
        <w:ind w:left="851" w:right="565" w:firstLine="1701"/>
        <w:jc w:val="both"/>
        <w:rPr>
          <w:rStyle w:val="fontstyle21"/>
          <w:rFonts w:ascii="Verdana" w:hAnsi="Verdana"/>
          <w:b/>
          <w:bCs/>
          <w:color w:val="auto"/>
          <w:sz w:val="20"/>
          <w:szCs w:val="20"/>
        </w:rPr>
      </w:pPr>
      <w:r w:rsidRPr="006F1C7F">
        <w:rPr>
          <w:rStyle w:val="fontstyle21"/>
          <w:rFonts w:ascii="Verdana" w:hAnsi="Verdana"/>
          <w:b/>
          <w:bCs/>
          <w:color w:val="auto"/>
          <w:sz w:val="20"/>
          <w:szCs w:val="20"/>
        </w:rPr>
        <w:t>III - Contribuições:</w:t>
      </w:r>
    </w:p>
    <w:p w14:paraId="2066CC76" w14:textId="77777777" w:rsidR="001E6014" w:rsidRPr="006F1C7F" w:rsidRDefault="00961BF5" w:rsidP="001A6BE2">
      <w:pPr>
        <w:spacing w:after="120"/>
        <w:ind w:left="851" w:right="565" w:firstLine="1701"/>
        <w:jc w:val="both"/>
        <w:rPr>
          <w:rStyle w:val="fontstyle21"/>
          <w:rFonts w:ascii="Verdana" w:hAnsi="Verdana"/>
          <w:color w:val="auto"/>
          <w:sz w:val="20"/>
          <w:szCs w:val="20"/>
        </w:rPr>
      </w:pPr>
      <w:r w:rsidRPr="006F1C7F">
        <w:rPr>
          <w:rStyle w:val="fontstyle21"/>
          <w:rFonts w:ascii="Verdana" w:hAnsi="Verdana"/>
          <w:b/>
          <w:bCs/>
          <w:color w:val="auto"/>
          <w:sz w:val="20"/>
          <w:szCs w:val="20"/>
        </w:rPr>
        <w:t>a)</w:t>
      </w:r>
      <w:r w:rsidRPr="006F1C7F">
        <w:rPr>
          <w:rStyle w:val="fontstyle21"/>
          <w:rFonts w:ascii="Verdana" w:hAnsi="Verdana"/>
          <w:color w:val="auto"/>
          <w:sz w:val="20"/>
          <w:szCs w:val="20"/>
        </w:rPr>
        <w:tab/>
        <w:t>Contribuição de Melhoria, decorrente de obras públicas;</w:t>
      </w:r>
    </w:p>
    <w:p w14:paraId="49D9CA1B" w14:textId="77777777" w:rsidR="001E6014" w:rsidRPr="006F1C7F" w:rsidRDefault="001E6014" w:rsidP="001A6BE2">
      <w:pPr>
        <w:spacing w:after="120"/>
        <w:ind w:left="851" w:right="565" w:firstLine="1701"/>
        <w:jc w:val="both"/>
        <w:rPr>
          <w:rFonts w:ascii="Verdana" w:hAnsi="Verdana"/>
          <w:sz w:val="20"/>
          <w:shd w:val="clear" w:color="auto" w:fill="FFFFFF"/>
        </w:rPr>
      </w:pPr>
    </w:p>
    <w:p w14:paraId="23EA45CA" w14:textId="77777777" w:rsidR="001E6014" w:rsidRPr="006F1C7F" w:rsidRDefault="00BE038B" w:rsidP="001A6BE2">
      <w:pPr>
        <w:spacing w:after="120"/>
        <w:ind w:left="851" w:right="565" w:firstLine="1701"/>
        <w:jc w:val="both"/>
        <w:rPr>
          <w:rFonts w:ascii="Verdana" w:hAnsi="Verdana"/>
          <w:sz w:val="20"/>
          <w:shd w:val="clear" w:color="auto" w:fill="FFFFFF"/>
        </w:rPr>
      </w:pPr>
      <w:r w:rsidRPr="006F1C7F">
        <w:rPr>
          <w:rFonts w:ascii="Verdana" w:hAnsi="Verdana"/>
          <w:b/>
          <w:bCs/>
          <w:sz w:val="20"/>
          <w:shd w:val="clear" w:color="auto" w:fill="FFFFFF"/>
        </w:rPr>
        <w:t>Art. 3º</w:t>
      </w:r>
      <w:r w:rsidRPr="006F1C7F">
        <w:rPr>
          <w:rFonts w:ascii="Verdana" w:hAnsi="Verdana"/>
          <w:sz w:val="20"/>
          <w:shd w:val="clear" w:color="auto" w:fill="FFFFFF"/>
        </w:rPr>
        <w:t xml:space="preserve"> Para serviços cuja natureza não comporte a cobrança de taxas serão estabelecidos, pelo Executivo, preços públicos, não submetidos à disciplina jurídica dos tributos.</w:t>
      </w:r>
    </w:p>
    <w:p w14:paraId="00D69EEF" w14:textId="77777777" w:rsidR="001E6014" w:rsidRPr="006F1C7F" w:rsidRDefault="001E6014" w:rsidP="001A6BE2">
      <w:pPr>
        <w:spacing w:after="120"/>
        <w:ind w:left="851" w:right="565" w:firstLine="1701"/>
        <w:jc w:val="both"/>
        <w:rPr>
          <w:rFonts w:ascii="Verdana" w:hAnsi="Verdana"/>
          <w:sz w:val="20"/>
          <w:shd w:val="clear" w:color="auto" w:fill="FFFFFF"/>
        </w:rPr>
      </w:pPr>
    </w:p>
    <w:p w14:paraId="2A5BF5F6" w14:textId="77777777" w:rsidR="001E6014" w:rsidRPr="006F1C7F" w:rsidRDefault="001E6014" w:rsidP="001A6BE2">
      <w:pPr>
        <w:spacing w:after="120"/>
        <w:ind w:left="851" w:right="565" w:firstLine="1701"/>
        <w:jc w:val="both"/>
        <w:rPr>
          <w:rFonts w:ascii="Verdana" w:hAnsi="Verdana"/>
          <w:sz w:val="20"/>
          <w:shd w:val="clear" w:color="auto" w:fill="FFFFFF"/>
        </w:rPr>
      </w:pPr>
    </w:p>
    <w:p w14:paraId="75F87A37" w14:textId="77777777" w:rsidR="001D1E34" w:rsidRPr="006F1C7F" w:rsidRDefault="00BE038B" w:rsidP="001A6BE2">
      <w:pPr>
        <w:ind w:left="851" w:right="565"/>
        <w:jc w:val="center"/>
        <w:rPr>
          <w:rFonts w:ascii="Verdana" w:hAnsi="Verdana"/>
          <w:b/>
          <w:sz w:val="20"/>
        </w:rPr>
      </w:pPr>
      <w:r w:rsidRPr="006F1C7F">
        <w:rPr>
          <w:rFonts w:ascii="Verdana" w:hAnsi="Verdana"/>
          <w:b/>
          <w:sz w:val="20"/>
        </w:rPr>
        <w:t>TÍTULO II</w:t>
      </w:r>
    </w:p>
    <w:p w14:paraId="3A944F38" w14:textId="373C5369" w:rsidR="001D1E34" w:rsidRPr="006F1C7F" w:rsidRDefault="00BE038B" w:rsidP="001A6BE2">
      <w:pPr>
        <w:spacing w:after="120"/>
        <w:ind w:left="851" w:right="565"/>
        <w:jc w:val="center"/>
        <w:rPr>
          <w:rFonts w:ascii="Verdana" w:hAnsi="Verdana"/>
          <w:b/>
          <w:sz w:val="20"/>
        </w:rPr>
      </w:pPr>
      <w:r w:rsidRPr="006F1C7F">
        <w:rPr>
          <w:rFonts w:ascii="Verdana" w:hAnsi="Verdana"/>
          <w:b/>
          <w:sz w:val="20"/>
        </w:rPr>
        <w:t>IMPOSTOS</w:t>
      </w:r>
    </w:p>
    <w:p w14:paraId="2058B259" w14:textId="77777777" w:rsidR="00C918B8" w:rsidRPr="006F1C7F" w:rsidRDefault="00C918B8" w:rsidP="001A6BE2">
      <w:pPr>
        <w:spacing w:after="120"/>
        <w:ind w:left="851" w:right="565"/>
        <w:jc w:val="center"/>
        <w:rPr>
          <w:rFonts w:ascii="Verdana" w:hAnsi="Verdana"/>
          <w:b/>
          <w:sz w:val="20"/>
        </w:rPr>
      </w:pPr>
    </w:p>
    <w:p w14:paraId="36D85D78" w14:textId="77777777" w:rsidR="001D1E34" w:rsidRPr="006F1C7F" w:rsidRDefault="00BE038B" w:rsidP="001A6BE2">
      <w:pPr>
        <w:ind w:left="851" w:right="565"/>
        <w:jc w:val="center"/>
        <w:rPr>
          <w:rFonts w:ascii="Verdana" w:hAnsi="Verdana"/>
          <w:b/>
          <w:sz w:val="20"/>
        </w:rPr>
      </w:pPr>
      <w:r w:rsidRPr="006F1C7F">
        <w:rPr>
          <w:rFonts w:ascii="Verdana" w:hAnsi="Verdana"/>
          <w:b/>
          <w:sz w:val="20"/>
        </w:rPr>
        <w:t>CAPÍTULO I</w:t>
      </w:r>
    </w:p>
    <w:p w14:paraId="60BEB926" w14:textId="77777777" w:rsidR="001D1E34" w:rsidRPr="006F1C7F" w:rsidRDefault="00BE038B" w:rsidP="001A6BE2">
      <w:pPr>
        <w:spacing w:after="120"/>
        <w:ind w:left="851" w:right="565"/>
        <w:jc w:val="center"/>
        <w:rPr>
          <w:rFonts w:ascii="Verdana" w:hAnsi="Verdana"/>
          <w:b/>
          <w:sz w:val="20"/>
        </w:rPr>
      </w:pPr>
      <w:r w:rsidRPr="006F1C7F">
        <w:rPr>
          <w:rFonts w:ascii="Verdana" w:hAnsi="Verdana"/>
          <w:b/>
          <w:sz w:val="20"/>
        </w:rPr>
        <w:t xml:space="preserve">IMPOSTO SOBRE A PROPRIEDADE PREDIAL E TERRITORIAL URBANA </w:t>
      </w:r>
      <w:r w:rsidR="00D130ED" w:rsidRPr="006F1C7F">
        <w:rPr>
          <w:rFonts w:ascii="Verdana" w:hAnsi="Verdana"/>
          <w:b/>
          <w:sz w:val="20"/>
        </w:rPr>
        <w:t>–</w:t>
      </w:r>
      <w:r w:rsidRPr="006F1C7F">
        <w:rPr>
          <w:rFonts w:ascii="Verdana" w:hAnsi="Verdana"/>
          <w:b/>
          <w:sz w:val="20"/>
        </w:rPr>
        <w:t xml:space="preserve"> IPTU</w:t>
      </w:r>
    </w:p>
    <w:p w14:paraId="002B2556" w14:textId="77777777" w:rsidR="001D1E34" w:rsidRPr="006F1C7F" w:rsidRDefault="001D1E34" w:rsidP="001A6BE2">
      <w:pPr>
        <w:spacing w:after="120"/>
        <w:ind w:left="851" w:right="565"/>
        <w:jc w:val="center"/>
        <w:rPr>
          <w:rFonts w:ascii="Verdana" w:hAnsi="Verdana"/>
          <w:b/>
          <w:sz w:val="20"/>
        </w:rPr>
      </w:pPr>
    </w:p>
    <w:p w14:paraId="2527EE5D" w14:textId="77777777" w:rsidR="001D1E34" w:rsidRPr="006F1C7F" w:rsidRDefault="00BE038B" w:rsidP="001A6BE2">
      <w:pPr>
        <w:ind w:left="851" w:right="565"/>
        <w:jc w:val="center"/>
        <w:rPr>
          <w:rFonts w:ascii="Verdana" w:hAnsi="Verdana"/>
          <w:b/>
          <w:sz w:val="20"/>
        </w:rPr>
      </w:pPr>
      <w:r w:rsidRPr="006F1C7F">
        <w:rPr>
          <w:rFonts w:ascii="Verdana" w:hAnsi="Verdana"/>
          <w:b/>
          <w:sz w:val="20"/>
        </w:rPr>
        <w:t>Seção I</w:t>
      </w:r>
    </w:p>
    <w:p w14:paraId="3B978BE2" w14:textId="10203DCC" w:rsidR="001D1E34" w:rsidRPr="006F1C7F" w:rsidRDefault="00BE038B" w:rsidP="001A6BE2">
      <w:pPr>
        <w:spacing w:after="120"/>
        <w:ind w:left="851" w:right="565"/>
        <w:jc w:val="center"/>
        <w:rPr>
          <w:rStyle w:val="fontstyle01"/>
          <w:rFonts w:ascii="Verdana" w:hAnsi="Verdana"/>
          <w:color w:val="auto"/>
          <w:sz w:val="20"/>
          <w:szCs w:val="20"/>
        </w:rPr>
      </w:pPr>
      <w:r w:rsidRPr="006F1C7F">
        <w:rPr>
          <w:rStyle w:val="fontstyle01"/>
          <w:rFonts w:ascii="Verdana" w:hAnsi="Verdana"/>
          <w:color w:val="auto"/>
          <w:sz w:val="20"/>
          <w:szCs w:val="20"/>
        </w:rPr>
        <w:t>Incidência e Fato Gerador</w:t>
      </w:r>
    </w:p>
    <w:p w14:paraId="3FEF69F1" w14:textId="77777777" w:rsidR="005D5A21" w:rsidRPr="006F1C7F" w:rsidRDefault="005D5A21" w:rsidP="001A6BE2">
      <w:pPr>
        <w:spacing w:after="120"/>
        <w:ind w:left="851" w:right="565"/>
        <w:jc w:val="center"/>
        <w:rPr>
          <w:rStyle w:val="fontstyle01"/>
          <w:rFonts w:ascii="Verdana" w:hAnsi="Verdana"/>
          <w:color w:val="auto"/>
          <w:sz w:val="20"/>
          <w:szCs w:val="20"/>
        </w:rPr>
      </w:pPr>
    </w:p>
    <w:p w14:paraId="4EEB9AAB" w14:textId="77777777" w:rsidR="001D1E34" w:rsidRPr="006F1C7F" w:rsidRDefault="00D130ED" w:rsidP="001A6BE2">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Art. 4º </w:t>
      </w:r>
      <w:r w:rsidRPr="006F1C7F">
        <w:rPr>
          <w:rFonts w:ascii="Verdana" w:hAnsi="Verdana"/>
          <w:sz w:val="20"/>
          <w:lang w:eastAsia="pt-BR"/>
        </w:rPr>
        <w:t xml:space="preserve">O Imposto sobre a Propriedade Predial e Territorial Urbana - IPTU, tem como fato gerador a propriedade, o domínio útil ou a posse </w:t>
      </w:r>
      <w:r w:rsidRPr="006F1C7F">
        <w:rPr>
          <w:rFonts w:ascii="Verdana" w:hAnsi="Verdana"/>
          <w:sz w:val="20"/>
        </w:rPr>
        <w:t xml:space="preserve">a qualquer título </w:t>
      </w:r>
      <w:r w:rsidRPr="006F1C7F">
        <w:rPr>
          <w:rFonts w:ascii="Verdana" w:hAnsi="Verdana"/>
          <w:sz w:val="20"/>
          <w:lang w:eastAsia="pt-BR"/>
        </w:rPr>
        <w:t xml:space="preserve">de bem imóvel edificado ou não, </w:t>
      </w:r>
      <w:r w:rsidRPr="006F1C7F">
        <w:rPr>
          <w:rFonts w:ascii="Verdana" w:hAnsi="Verdana"/>
          <w:sz w:val="20"/>
        </w:rPr>
        <w:t>conforme definido na lei civil,</w:t>
      </w:r>
      <w:r w:rsidRPr="006F1C7F">
        <w:rPr>
          <w:rFonts w:ascii="Verdana" w:hAnsi="Verdana"/>
          <w:sz w:val="20"/>
          <w:lang w:eastAsia="pt-BR"/>
        </w:rPr>
        <w:t xml:space="preserve"> localizado na zona urbana ou urbanizável do Município.</w:t>
      </w:r>
    </w:p>
    <w:p w14:paraId="54818230" w14:textId="77777777" w:rsidR="005D5A21" w:rsidRPr="006F1C7F" w:rsidRDefault="00D130ED" w:rsidP="001A6BE2">
      <w:pPr>
        <w:spacing w:after="120"/>
        <w:ind w:left="851" w:right="565" w:firstLine="1701"/>
        <w:jc w:val="both"/>
        <w:rPr>
          <w:rFonts w:ascii="Verdana" w:hAnsi="Verdana" w:cs="Calibri"/>
          <w:sz w:val="20"/>
          <w:shd w:val="clear" w:color="auto" w:fill="FFFFFF"/>
        </w:rPr>
      </w:pPr>
      <w:r w:rsidRPr="006F1C7F">
        <w:rPr>
          <w:rStyle w:val="fontstyle21"/>
          <w:rFonts w:ascii="Verdana" w:hAnsi="Verdana"/>
          <w:b/>
          <w:bCs/>
          <w:color w:val="auto"/>
          <w:sz w:val="20"/>
          <w:szCs w:val="20"/>
        </w:rPr>
        <w:t xml:space="preserve">Parágrafo único. </w:t>
      </w:r>
      <w:r w:rsidRPr="006F1C7F">
        <w:rPr>
          <w:rFonts w:ascii="Verdana" w:hAnsi="Verdana" w:cs="Calibri"/>
          <w:sz w:val="20"/>
          <w:shd w:val="clear" w:color="auto" w:fill="FFFFFF"/>
        </w:rPr>
        <w:t>Considera-se ocorrido o fato gerador no dia 31 de dezembro do ano anterior ao do exercício objeto do lançamento e, na hipótese de prédio particular alugado por entidade religiosa, na data de início e de término do prazo da locação.</w:t>
      </w:r>
    </w:p>
    <w:p w14:paraId="60E9981C" w14:textId="77777777" w:rsidR="005D5A21" w:rsidRPr="006F1C7F" w:rsidRDefault="005D5A21" w:rsidP="001A6BE2">
      <w:pPr>
        <w:spacing w:after="120"/>
        <w:ind w:left="851" w:right="565" w:firstLine="1701"/>
        <w:jc w:val="both"/>
        <w:rPr>
          <w:rFonts w:ascii="Verdana" w:hAnsi="Verdana" w:cs="Calibri"/>
          <w:sz w:val="20"/>
          <w:shd w:val="clear" w:color="auto" w:fill="FFFFFF"/>
        </w:rPr>
      </w:pPr>
    </w:p>
    <w:p w14:paraId="13B5D0B3" w14:textId="49FAC4E9" w:rsidR="005D5A21" w:rsidRPr="006F1C7F" w:rsidRDefault="00D130ED" w:rsidP="001A6BE2">
      <w:pPr>
        <w:spacing w:after="120"/>
        <w:ind w:left="851" w:right="565" w:firstLine="1701"/>
        <w:jc w:val="both"/>
        <w:rPr>
          <w:rStyle w:val="fontstyle21"/>
          <w:rFonts w:ascii="Verdana" w:hAnsi="Verdana"/>
          <w:color w:val="auto"/>
          <w:sz w:val="20"/>
          <w:szCs w:val="20"/>
        </w:rPr>
      </w:pPr>
      <w:r w:rsidRPr="006F1C7F">
        <w:rPr>
          <w:rFonts w:ascii="Verdana" w:hAnsi="Verdana"/>
          <w:b/>
          <w:bCs/>
          <w:sz w:val="20"/>
          <w:lang w:eastAsia="pt-BR"/>
        </w:rPr>
        <w:t>Art. 5º</w:t>
      </w:r>
      <w:r w:rsidR="00974986">
        <w:rPr>
          <w:rFonts w:ascii="Verdana" w:hAnsi="Verdana"/>
          <w:b/>
          <w:bCs/>
          <w:sz w:val="20"/>
          <w:lang w:eastAsia="pt-BR"/>
        </w:rPr>
        <w:t xml:space="preserve"> </w:t>
      </w:r>
      <w:r w:rsidRPr="006F1C7F">
        <w:rPr>
          <w:rStyle w:val="fontstyle21"/>
          <w:rFonts w:ascii="Verdana" w:hAnsi="Verdana"/>
          <w:color w:val="auto"/>
          <w:sz w:val="20"/>
          <w:szCs w:val="20"/>
        </w:rPr>
        <w:t xml:space="preserve">Para efeitos de aplicação do </w:t>
      </w:r>
      <w:r w:rsidRPr="006F1C7F">
        <w:rPr>
          <w:rFonts w:ascii="Verdana" w:hAnsi="Verdana"/>
          <w:sz w:val="20"/>
          <w:lang w:eastAsia="pt-BR"/>
        </w:rPr>
        <w:t>IPTU,</w:t>
      </w:r>
      <w:r w:rsidRPr="006F1C7F">
        <w:rPr>
          <w:rStyle w:val="fontstyle21"/>
          <w:rFonts w:ascii="Verdana" w:hAnsi="Verdana"/>
          <w:color w:val="auto"/>
          <w:sz w:val="20"/>
          <w:szCs w:val="20"/>
        </w:rPr>
        <w:t xml:space="preserve"> entende-se como zona urbana as áreas em que existam, no mínimo, 2 (duas) das seguintes melhorias:</w:t>
      </w:r>
    </w:p>
    <w:p w14:paraId="5F1179C9" w14:textId="77777777" w:rsidR="005D5A21" w:rsidRPr="006F1C7F" w:rsidRDefault="00D130ED" w:rsidP="001A6BE2">
      <w:pPr>
        <w:spacing w:after="120"/>
        <w:ind w:left="851" w:right="565" w:firstLine="1701"/>
        <w:jc w:val="both"/>
        <w:rPr>
          <w:rFonts w:ascii="Verdana" w:hAnsi="Verdana"/>
          <w:sz w:val="20"/>
        </w:rPr>
      </w:pPr>
      <w:r w:rsidRPr="006F1C7F">
        <w:rPr>
          <w:rFonts w:ascii="Verdana" w:hAnsi="Verdana"/>
          <w:b/>
          <w:sz w:val="20"/>
        </w:rPr>
        <w:t xml:space="preserve">I </w:t>
      </w:r>
      <w:r w:rsidRPr="006F1C7F">
        <w:rPr>
          <w:rFonts w:ascii="Verdana" w:hAnsi="Verdana"/>
          <w:b/>
        </w:rPr>
        <w:t xml:space="preserve">- </w:t>
      </w:r>
      <w:r w:rsidRPr="006F1C7F">
        <w:rPr>
          <w:rFonts w:ascii="Verdana" w:hAnsi="Verdana"/>
          <w:sz w:val="20"/>
        </w:rPr>
        <w:t>meio-fio ou calçamento com canalização de águas pluviais;</w:t>
      </w:r>
    </w:p>
    <w:p w14:paraId="5A3EEDF4" w14:textId="77777777" w:rsidR="005D5A21" w:rsidRPr="006F1C7F" w:rsidRDefault="00D130ED" w:rsidP="001A6BE2">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abastecimento de água;</w:t>
      </w:r>
    </w:p>
    <w:p w14:paraId="3A60C72F" w14:textId="77777777" w:rsidR="005D5A21" w:rsidRPr="006F1C7F" w:rsidRDefault="00D130ED" w:rsidP="001A6BE2">
      <w:pPr>
        <w:spacing w:after="120"/>
        <w:ind w:left="851" w:right="565" w:firstLine="1701"/>
        <w:jc w:val="both"/>
        <w:rPr>
          <w:rFonts w:ascii="Verdana" w:hAnsi="Verdana"/>
          <w:sz w:val="20"/>
        </w:rPr>
      </w:pPr>
      <w:r w:rsidRPr="006F1C7F">
        <w:rPr>
          <w:rFonts w:ascii="Verdana" w:hAnsi="Verdana"/>
          <w:b/>
          <w:sz w:val="20"/>
        </w:rPr>
        <w:t xml:space="preserve">III - </w:t>
      </w:r>
      <w:r w:rsidRPr="006F1C7F">
        <w:rPr>
          <w:rFonts w:ascii="Verdana" w:hAnsi="Verdana"/>
          <w:sz w:val="20"/>
        </w:rPr>
        <w:t>sistema de esgotos sanitários;</w:t>
      </w:r>
    </w:p>
    <w:p w14:paraId="6D71EFF1" w14:textId="77777777" w:rsidR="005D5A21" w:rsidRPr="006F1C7F" w:rsidRDefault="00D130ED" w:rsidP="001A6BE2">
      <w:pPr>
        <w:spacing w:after="120"/>
        <w:ind w:left="851" w:right="565" w:firstLine="1701"/>
        <w:jc w:val="both"/>
        <w:rPr>
          <w:rFonts w:ascii="Verdana" w:hAnsi="Verdana"/>
          <w:sz w:val="20"/>
        </w:rPr>
      </w:pPr>
      <w:r w:rsidRPr="006F1C7F">
        <w:rPr>
          <w:rFonts w:ascii="Verdana" w:hAnsi="Verdana"/>
          <w:b/>
          <w:sz w:val="20"/>
        </w:rPr>
        <w:t xml:space="preserve">IV - </w:t>
      </w:r>
      <w:r w:rsidRPr="006F1C7F">
        <w:rPr>
          <w:rFonts w:ascii="Verdana" w:hAnsi="Verdana"/>
          <w:sz w:val="20"/>
        </w:rPr>
        <w:t>rede de iluminação pública, com ou sem posteamento, para distribuição de energia domiciliar; e</w:t>
      </w:r>
    </w:p>
    <w:p w14:paraId="018720ED" w14:textId="77777777" w:rsidR="005D5A21" w:rsidRPr="006F1C7F" w:rsidRDefault="00D130ED" w:rsidP="001A6BE2">
      <w:pPr>
        <w:spacing w:after="120"/>
        <w:ind w:left="851" w:right="565" w:firstLine="1701"/>
        <w:jc w:val="both"/>
        <w:rPr>
          <w:rFonts w:ascii="Verdana" w:hAnsi="Verdana"/>
          <w:sz w:val="20"/>
        </w:rPr>
      </w:pPr>
      <w:r w:rsidRPr="006F1C7F">
        <w:rPr>
          <w:rFonts w:ascii="Verdana" w:hAnsi="Verdana"/>
          <w:b/>
          <w:sz w:val="20"/>
        </w:rPr>
        <w:t xml:space="preserve">V - </w:t>
      </w:r>
      <w:r w:rsidRPr="006F1C7F">
        <w:rPr>
          <w:rFonts w:ascii="Verdana" w:hAnsi="Verdana"/>
          <w:sz w:val="20"/>
        </w:rPr>
        <w:t>escola de ensino fundamental ou posto de saúde a uma distância máxima de 03 (três) quilômetros do imóvel considerado.</w:t>
      </w:r>
    </w:p>
    <w:p w14:paraId="76ABF50D" w14:textId="77777777" w:rsidR="005D5A21" w:rsidRPr="006F1C7F" w:rsidRDefault="005D5A21" w:rsidP="001A6BE2">
      <w:pPr>
        <w:spacing w:after="120"/>
        <w:ind w:left="851" w:right="565" w:firstLine="1701"/>
        <w:jc w:val="both"/>
        <w:rPr>
          <w:rFonts w:ascii="Verdana" w:hAnsi="Verdana"/>
          <w:sz w:val="20"/>
        </w:rPr>
      </w:pPr>
    </w:p>
    <w:p w14:paraId="63F12FDD" w14:textId="77777777" w:rsidR="005D5A21" w:rsidRPr="006F1C7F" w:rsidRDefault="00D130ED" w:rsidP="001A6BE2">
      <w:pPr>
        <w:spacing w:after="120"/>
        <w:ind w:left="851" w:right="565" w:firstLine="1701"/>
        <w:jc w:val="both"/>
        <w:rPr>
          <w:rFonts w:ascii="Verdana" w:hAnsi="Verdana"/>
          <w:sz w:val="20"/>
        </w:rPr>
      </w:pPr>
      <w:r w:rsidRPr="006F1C7F">
        <w:rPr>
          <w:rFonts w:ascii="Verdana" w:hAnsi="Verdana"/>
          <w:b/>
          <w:bCs/>
          <w:sz w:val="20"/>
          <w:lang w:eastAsia="pt-BR"/>
        </w:rPr>
        <w:lastRenderedPageBreak/>
        <w:t>Art. 6º</w:t>
      </w:r>
      <w:r w:rsidRPr="006F1C7F">
        <w:rPr>
          <w:rStyle w:val="fontstyle21"/>
          <w:rFonts w:ascii="Verdana" w:hAnsi="Verdana"/>
          <w:color w:val="auto"/>
          <w:sz w:val="20"/>
          <w:szCs w:val="20"/>
        </w:rPr>
        <w:tab/>
        <w:t>As</w:t>
      </w:r>
      <w:r w:rsidRPr="006F1C7F">
        <w:rPr>
          <w:rFonts w:ascii="Verdana" w:hAnsi="Verdana"/>
          <w:sz w:val="20"/>
        </w:rPr>
        <w:t xml:space="preserve"> áreas urbanizáveis ou de expansão urbana, constantes de loteamentos regularizados ou aprovados pelos órgãos competentes, destinados à habitação ou às atividades econômicas serão tributadas pelo </w:t>
      </w:r>
      <w:r w:rsidRPr="006F1C7F">
        <w:rPr>
          <w:rFonts w:ascii="Verdana" w:hAnsi="Verdana"/>
          <w:sz w:val="20"/>
          <w:lang w:eastAsia="pt-BR"/>
        </w:rPr>
        <w:t>IPTU</w:t>
      </w:r>
      <w:r w:rsidRPr="006F1C7F">
        <w:rPr>
          <w:rFonts w:ascii="Verdana" w:hAnsi="Verdana"/>
          <w:sz w:val="20"/>
        </w:rPr>
        <w:t>, respeitadas as disposições do Art.5º.</w:t>
      </w:r>
    </w:p>
    <w:p w14:paraId="6AAAADFF" w14:textId="77777777" w:rsidR="005D5A21" w:rsidRPr="006F1C7F" w:rsidRDefault="005D5A21" w:rsidP="001A6BE2">
      <w:pPr>
        <w:spacing w:after="120"/>
        <w:ind w:left="851" w:right="565" w:firstLine="1701"/>
        <w:jc w:val="both"/>
        <w:rPr>
          <w:rFonts w:ascii="Verdana" w:hAnsi="Verdana"/>
          <w:sz w:val="20"/>
        </w:rPr>
      </w:pPr>
    </w:p>
    <w:p w14:paraId="3F6A71EC" w14:textId="77777777" w:rsidR="005D5A21" w:rsidRPr="006F1C7F" w:rsidRDefault="00D130ED" w:rsidP="001A6BE2">
      <w:pPr>
        <w:spacing w:after="120"/>
        <w:ind w:left="851" w:right="565" w:firstLine="1701"/>
        <w:jc w:val="both"/>
        <w:rPr>
          <w:rFonts w:ascii="Verdana" w:hAnsi="Verdana"/>
          <w:sz w:val="20"/>
        </w:rPr>
      </w:pPr>
      <w:r w:rsidRPr="006F1C7F">
        <w:rPr>
          <w:rStyle w:val="fontstyle21"/>
          <w:rFonts w:ascii="Verdana" w:hAnsi="Verdana"/>
          <w:b/>
          <w:bCs/>
          <w:color w:val="auto"/>
          <w:sz w:val="20"/>
          <w:szCs w:val="20"/>
        </w:rPr>
        <w:t xml:space="preserve">Parágrafo único. </w:t>
      </w:r>
      <w:r w:rsidRPr="006F1C7F">
        <w:rPr>
          <w:rStyle w:val="fontstyle01"/>
          <w:rFonts w:ascii="Verdana" w:hAnsi="Verdana"/>
          <w:b w:val="0"/>
          <w:bCs w:val="0"/>
          <w:color w:val="auto"/>
          <w:sz w:val="20"/>
          <w:szCs w:val="20"/>
        </w:rPr>
        <w:t xml:space="preserve">O imposto sobre a propriedade predial e territorial urbana, abrange ainda o imóvel que, embora não localizado na zona urbana, seja utilizado, comprovadamente como sítio ou chácara de </w:t>
      </w:r>
      <w:r w:rsidRPr="006F1C7F">
        <w:rPr>
          <w:rFonts w:ascii="Verdana" w:hAnsi="Verdana"/>
          <w:sz w:val="20"/>
        </w:rPr>
        <w:t>lazer, quando:</w:t>
      </w:r>
    </w:p>
    <w:p w14:paraId="1D89C994" w14:textId="77777777" w:rsidR="005D5A21" w:rsidRPr="006F1C7F" w:rsidRDefault="00D130ED" w:rsidP="001A6BE2">
      <w:pPr>
        <w:spacing w:after="120"/>
        <w:ind w:left="851" w:right="565" w:firstLine="1701"/>
        <w:jc w:val="both"/>
        <w:rPr>
          <w:rFonts w:ascii="Verdana" w:hAnsi="Verdana"/>
          <w:bCs/>
          <w:sz w:val="20"/>
        </w:rPr>
      </w:pPr>
      <w:r w:rsidRPr="006F1C7F">
        <w:rPr>
          <w:rFonts w:ascii="Verdana" w:hAnsi="Verdana"/>
          <w:b/>
          <w:sz w:val="20"/>
        </w:rPr>
        <w:t xml:space="preserve">I - </w:t>
      </w:r>
      <w:r w:rsidRPr="006F1C7F">
        <w:rPr>
          <w:rFonts w:ascii="Verdana" w:hAnsi="Verdana"/>
          <w:bCs/>
          <w:sz w:val="20"/>
        </w:rPr>
        <w:t>sua produção não seja comercializada;</w:t>
      </w:r>
    </w:p>
    <w:p w14:paraId="2088035E" w14:textId="77777777" w:rsidR="005D5A21" w:rsidRPr="006F1C7F" w:rsidRDefault="00D130ED" w:rsidP="001A6BE2">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II - </w:t>
      </w:r>
      <w:r w:rsidRPr="006F1C7F">
        <w:rPr>
          <w:rFonts w:ascii="Verdana" w:hAnsi="Verdana"/>
          <w:sz w:val="20"/>
        </w:rPr>
        <w:t xml:space="preserve">sua área não seja superior à área do módulo, </w:t>
      </w:r>
      <w:r w:rsidRPr="006F1C7F">
        <w:rPr>
          <w:rFonts w:ascii="Verdana" w:hAnsi="Verdana" w:cs="Calibri"/>
          <w:sz w:val="20"/>
          <w:shd w:val="clear" w:color="auto" w:fill="FFFFFF"/>
        </w:rPr>
        <w:t>nos termos da legislação agrária aplicável, para exploração não definida na zona típica em que estiver localizado;</w:t>
      </w:r>
    </w:p>
    <w:p w14:paraId="20F62B52" w14:textId="77777777" w:rsidR="005D5A21" w:rsidRPr="006F1C7F" w:rsidRDefault="00D130ED" w:rsidP="001A6BE2">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III - </w:t>
      </w:r>
      <w:r w:rsidRPr="006F1C7F">
        <w:rPr>
          <w:rFonts w:ascii="Verdana" w:hAnsi="Verdana"/>
          <w:bCs/>
          <w:sz w:val="20"/>
        </w:rPr>
        <w:t xml:space="preserve">tenha </w:t>
      </w:r>
      <w:r w:rsidRPr="006F1C7F">
        <w:rPr>
          <w:rFonts w:ascii="Verdana" w:hAnsi="Verdana" w:cs="Calibri"/>
          <w:sz w:val="20"/>
          <w:shd w:val="clear" w:color="auto" w:fill="FFFFFF"/>
        </w:rPr>
        <w:t>edificação e seu uso seja reconhecido para a destinação de que trata este parágrafo.</w:t>
      </w:r>
    </w:p>
    <w:p w14:paraId="5E94394B" w14:textId="77777777" w:rsidR="005D5A21" w:rsidRPr="006F1C7F" w:rsidRDefault="005D5A21" w:rsidP="001A6BE2">
      <w:pPr>
        <w:spacing w:after="120"/>
        <w:ind w:left="851" w:right="565" w:firstLine="1701"/>
        <w:jc w:val="both"/>
        <w:rPr>
          <w:rFonts w:ascii="Verdana" w:hAnsi="Verdana" w:cs="Calibri"/>
          <w:sz w:val="20"/>
          <w:shd w:val="clear" w:color="auto" w:fill="FFFFFF"/>
        </w:rPr>
      </w:pPr>
    </w:p>
    <w:p w14:paraId="038341C4" w14:textId="1EE8A87B" w:rsidR="005D5A21" w:rsidRPr="006F1C7F" w:rsidRDefault="00D130ED"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7º</w:t>
      </w:r>
      <w:r w:rsidRPr="006F1C7F">
        <w:rPr>
          <w:rStyle w:val="Fontepargpadro1"/>
          <w:rFonts w:ascii="Verdana" w:eastAsia="Arial" w:hAnsi="Verdana"/>
          <w:b/>
          <w:sz w:val="20"/>
        </w:rPr>
        <w:t xml:space="preserve"> </w:t>
      </w:r>
      <w:r w:rsidRPr="006F1C7F">
        <w:rPr>
          <w:rStyle w:val="Fontepargpadro1"/>
          <w:rFonts w:ascii="Verdana" w:eastAsia="Arial" w:hAnsi="Verdana"/>
          <w:sz w:val="20"/>
        </w:rPr>
        <w:t>As áreas urbanas, para os efeitos deste Código, serão definidas em lei, com vigência para o exercício seguinte ao de sua fixação.</w:t>
      </w:r>
    </w:p>
    <w:p w14:paraId="5F0424F1" w14:textId="77777777" w:rsidR="005D5A21" w:rsidRPr="006F1C7F" w:rsidRDefault="005D5A21" w:rsidP="001A6BE2">
      <w:pPr>
        <w:spacing w:after="120"/>
        <w:ind w:left="851" w:right="565" w:firstLine="1701"/>
        <w:jc w:val="both"/>
        <w:rPr>
          <w:rStyle w:val="Fontepargpadro1"/>
          <w:rFonts w:ascii="Verdana" w:eastAsia="Arial" w:hAnsi="Verdana"/>
          <w:sz w:val="20"/>
        </w:rPr>
      </w:pPr>
    </w:p>
    <w:p w14:paraId="6CBBC57B" w14:textId="77777777" w:rsidR="005D5A21" w:rsidRPr="006F1C7F" w:rsidRDefault="00D130ED"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8º</w:t>
      </w:r>
      <w:r w:rsidRPr="006F1C7F">
        <w:rPr>
          <w:rStyle w:val="Fontepargpadro1"/>
          <w:rFonts w:ascii="Verdana" w:eastAsia="Arial" w:hAnsi="Verdana"/>
          <w:b/>
          <w:sz w:val="20"/>
        </w:rPr>
        <w:t xml:space="preserve"> </w:t>
      </w:r>
      <w:r w:rsidRPr="006F1C7F">
        <w:rPr>
          <w:rStyle w:val="Fontepargpadro1"/>
          <w:rFonts w:ascii="Verdana" w:eastAsia="Arial" w:hAnsi="Verdana"/>
          <w:sz w:val="20"/>
        </w:rPr>
        <w:t>Para efeitos do “IPTU – territorial”, não será considerado edificado, ainda que regularizado, o terreno que contenha:</w:t>
      </w:r>
    </w:p>
    <w:p w14:paraId="355EEF64" w14:textId="77777777" w:rsidR="005D5A21" w:rsidRPr="006F1C7F" w:rsidRDefault="00D130ED"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 xml:space="preserve">I </w:t>
      </w:r>
      <w:r w:rsidRPr="006F1C7F">
        <w:rPr>
          <w:rStyle w:val="Fontepargpadro1"/>
          <w:rFonts w:ascii="Verdana" w:eastAsia="Arial" w:hAnsi="Verdana"/>
          <w:b/>
          <w:bCs/>
        </w:rPr>
        <w:t>-</w:t>
      </w:r>
      <w:r w:rsidRPr="006F1C7F">
        <w:rPr>
          <w:rStyle w:val="Fontepargpadro1"/>
          <w:rFonts w:ascii="Verdana" w:eastAsia="Arial" w:hAnsi="Verdana"/>
          <w:b/>
          <w:bCs/>
          <w:sz w:val="20"/>
        </w:rPr>
        <w:t xml:space="preserve"> </w:t>
      </w:r>
      <w:r w:rsidRPr="006F1C7F">
        <w:rPr>
          <w:rStyle w:val="Fontepargpadro1"/>
          <w:rFonts w:ascii="Verdana" w:eastAsia="Arial" w:hAnsi="Verdana"/>
          <w:sz w:val="20"/>
        </w:rPr>
        <w:t>construção de natureza temporária ou provisória que possa ser removida sem destruição ou alteração;</w:t>
      </w:r>
    </w:p>
    <w:p w14:paraId="1FF24DAA" w14:textId="77777777" w:rsidR="005D5A21" w:rsidRPr="006F1C7F" w:rsidRDefault="00D130ED" w:rsidP="001A6BE2">
      <w:pPr>
        <w:spacing w:after="120"/>
        <w:ind w:left="851" w:right="565" w:firstLine="1701"/>
        <w:jc w:val="both"/>
        <w:rPr>
          <w:rFonts w:ascii="Verdana" w:eastAsia="Arial" w:hAnsi="Verdana"/>
          <w:sz w:val="20"/>
        </w:rPr>
      </w:pPr>
      <w:r w:rsidRPr="006F1C7F">
        <w:rPr>
          <w:rFonts w:ascii="Verdana" w:eastAsia="Arial" w:hAnsi="Verdana"/>
          <w:b/>
          <w:bCs/>
          <w:sz w:val="20"/>
        </w:rPr>
        <w:t xml:space="preserve">II - </w:t>
      </w:r>
      <w:r w:rsidRPr="006F1C7F">
        <w:rPr>
          <w:rFonts w:ascii="Verdana" w:eastAsia="Arial" w:hAnsi="Verdana"/>
          <w:sz w:val="20"/>
        </w:rPr>
        <w:t>edificação em andamento ou paralisada, excetuando-se o caso em que haja expedição do "habite-se" parcial;</w:t>
      </w:r>
    </w:p>
    <w:p w14:paraId="76EC5496" w14:textId="77777777" w:rsidR="005D5A21" w:rsidRPr="006F1C7F" w:rsidRDefault="00D130ED" w:rsidP="001A6BE2">
      <w:pPr>
        <w:spacing w:after="120"/>
        <w:ind w:left="851" w:right="565" w:firstLine="1701"/>
        <w:jc w:val="both"/>
        <w:rPr>
          <w:rFonts w:ascii="Verdana" w:eastAsia="Arial" w:hAnsi="Verdana"/>
          <w:sz w:val="20"/>
        </w:rPr>
      </w:pPr>
      <w:r w:rsidRPr="006F1C7F">
        <w:rPr>
          <w:rFonts w:ascii="Verdana" w:eastAsia="Arial" w:hAnsi="Verdana"/>
          <w:b/>
          <w:bCs/>
          <w:sz w:val="20"/>
        </w:rPr>
        <w:t xml:space="preserve">III - </w:t>
      </w:r>
      <w:r w:rsidRPr="006F1C7F">
        <w:rPr>
          <w:rFonts w:ascii="Verdana" w:eastAsia="Arial" w:hAnsi="Verdana"/>
          <w:sz w:val="20"/>
        </w:rPr>
        <w:t>edificação em ruínas, em demolição, condenada ou interditada;</w:t>
      </w:r>
    </w:p>
    <w:p w14:paraId="3A908C4C" w14:textId="77777777" w:rsidR="005D5A21" w:rsidRPr="006F1C7F" w:rsidRDefault="00D130ED" w:rsidP="001A6BE2">
      <w:pPr>
        <w:spacing w:after="120"/>
        <w:ind w:left="851" w:right="565" w:firstLine="1701"/>
        <w:jc w:val="both"/>
        <w:rPr>
          <w:rFonts w:ascii="Verdana" w:eastAsia="Arial" w:hAnsi="Verdana"/>
          <w:sz w:val="20"/>
        </w:rPr>
      </w:pPr>
      <w:r w:rsidRPr="006F1C7F">
        <w:rPr>
          <w:rFonts w:ascii="Verdana" w:eastAsia="Arial" w:hAnsi="Verdana"/>
          <w:b/>
          <w:bCs/>
          <w:sz w:val="20"/>
        </w:rPr>
        <w:t xml:space="preserve">IV - </w:t>
      </w:r>
      <w:r w:rsidRPr="006F1C7F">
        <w:rPr>
          <w:rFonts w:ascii="Verdana" w:eastAsia="Arial" w:hAnsi="Verdana"/>
          <w:sz w:val="20"/>
        </w:rPr>
        <w:t>somente construção ou estrutura que a autoridade competente considere obsoleta ou inadequada, pela área ocupada, para a destinação ou utilização pretendida;</w:t>
      </w:r>
    </w:p>
    <w:p w14:paraId="54781DC1" w14:textId="77777777" w:rsidR="005D5A21" w:rsidRPr="006F1C7F" w:rsidRDefault="00D130ED"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V -</w:t>
      </w:r>
      <w:r w:rsidRPr="006F1C7F">
        <w:rPr>
          <w:rStyle w:val="Fontepargpadro1"/>
          <w:rFonts w:ascii="Verdana" w:eastAsia="Arial" w:hAnsi="Verdana"/>
          <w:sz w:val="20"/>
        </w:rPr>
        <w:t xml:space="preserve"> edificação com área até 20 m² (vinte) metros quadrados para os imóveis não residenciais; e</w:t>
      </w:r>
    </w:p>
    <w:p w14:paraId="41255A38" w14:textId="77777777" w:rsidR="005D5A21" w:rsidRPr="006F1C7F" w:rsidRDefault="00D130ED"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 xml:space="preserve">VI - </w:t>
      </w:r>
      <w:r w:rsidRPr="006F1C7F">
        <w:rPr>
          <w:rStyle w:val="Fontepargpadro1"/>
          <w:rFonts w:ascii="Verdana" w:eastAsia="Arial" w:hAnsi="Verdana"/>
          <w:sz w:val="20"/>
        </w:rPr>
        <w:t>somente telheiro, assim caracterizado como a edificação rudimentar fechada somente em uma face ou, no caso de encostar-se nas divisas do lote, somente nestes locais, tendo no mínimo uma face completamente aberta, em qualquer caso.</w:t>
      </w:r>
    </w:p>
    <w:p w14:paraId="7821341D" w14:textId="77777777" w:rsidR="005D5A21" w:rsidRPr="006F1C7F" w:rsidRDefault="005D5A21" w:rsidP="001A6BE2">
      <w:pPr>
        <w:spacing w:after="120"/>
        <w:ind w:left="851" w:right="565" w:firstLine="1701"/>
        <w:jc w:val="both"/>
        <w:rPr>
          <w:rStyle w:val="Fontepargpadro1"/>
          <w:rFonts w:ascii="Verdana" w:eastAsia="Arial" w:hAnsi="Verdana"/>
          <w:sz w:val="20"/>
        </w:rPr>
      </w:pPr>
    </w:p>
    <w:p w14:paraId="7DED5A08" w14:textId="77777777" w:rsidR="005D5A21" w:rsidRPr="006F1C7F" w:rsidRDefault="00922F0C" w:rsidP="001A6BE2">
      <w:pPr>
        <w:spacing w:after="120"/>
        <w:ind w:left="851" w:right="565" w:firstLine="1701"/>
        <w:jc w:val="both"/>
        <w:rPr>
          <w:rFonts w:ascii="Verdana" w:hAnsi="Verdana"/>
          <w:sz w:val="20"/>
        </w:rPr>
      </w:pPr>
      <w:r w:rsidRPr="006F1C7F">
        <w:rPr>
          <w:rStyle w:val="Fontepargpadro1"/>
          <w:rFonts w:ascii="Verdana" w:eastAsia="Arial" w:hAnsi="Verdana"/>
          <w:b/>
          <w:bCs/>
          <w:sz w:val="20"/>
        </w:rPr>
        <w:t>Art. 9º</w:t>
      </w:r>
      <w:r w:rsidRPr="006F1C7F">
        <w:rPr>
          <w:rStyle w:val="Fontepargpadro1"/>
          <w:rFonts w:ascii="Verdana" w:eastAsia="Arial" w:hAnsi="Verdana"/>
          <w:sz w:val="20"/>
        </w:rPr>
        <w:t xml:space="preserve"> Para efeitos do IPTU - Predial, será considerado como imóvel edificado, o terreno </w:t>
      </w:r>
      <w:r w:rsidRPr="006F1C7F">
        <w:rPr>
          <w:rFonts w:ascii="Verdana" w:hAnsi="Verdana"/>
          <w:sz w:val="20"/>
        </w:rPr>
        <w:t>que possua:</w:t>
      </w:r>
    </w:p>
    <w:p w14:paraId="4F51C184" w14:textId="77777777" w:rsidR="005D5A21" w:rsidRPr="006F1C7F" w:rsidRDefault="00922F0C" w:rsidP="001A6BE2">
      <w:pPr>
        <w:spacing w:after="120"/>
        <w:ind w:left="851" w:right="565" w:firstLine="1701"/>
        <w:jc w:val="both"/>
        <w:rPr>
          <w:rFonts w:ascii="Verdana" w:hAnsi="Verdana"/>
          <w:sz w:val="20"/>
        </w:rPr>
      </w:pPr>
      <w:r w:rsidRPr="006F1C7F">
        <w:rPr>
          <w:rStyle w:val="Fontepargpadro1"/>
          <w:rFonts w:ascii="Verdana" w:eastAsia="Arial" w:hAnsi="Verdana"/>
          <w:b/>
          <w:bCs/>
          <w:sz w:val="20"/>
        </w:rPr>
        <w:t>I -</w:t>
      </w:r>
      <w:r w:rsidRPr="006F1C7F">
        <w:rPr>
          <w:rStyle w:val="Fontepargpadro1"/>
          <w:rFonts w:ascii="Verdana" w:eastAsia="Arial" w:hAnsi="Verdana"/>
          <w:sz w:val="20"/>
        </w:rPr>
        <w:t xml:space="preserve"> edificação com </w:t>
      </w:r>
      <w:r w:rsidRPr="006F1C7F">
        <w:rPr>
          <w:rFonts w:ascii="Verdana" w:hAnsi="Verdana"/>
          <w:sz w:val="20"/>
        </w:rPr>
        <w:t>altura livre do teto ao chão, ou seja, o “pé direito” com metragem superior a 1,90m (um metro e noventa centímetros);</w:t>
      </w:r>
    </w:p>
    <w:p w14:paraId="61EE7122" w14:textId="77777777" w:rsidR="005D5A21" w:rsidRPr="006F1C7F" w:rsidRDefault="00922F0C" w:rsidP="001A6BE2">
      <w:pPr>
        <w:spacing w:after="120"/>
        <w:ind w:left="851" w:right="565" w:firstLine="1701"/>
        <w:jc w:val="both"/>
        <w:rPr>
          <w:rStyle w:val="fontstyle01"/>
          <w:rFonts w:ascii="Verdana" w:hAnsi="Verdana"/>
          <w:b w:val="0"/>
          <w:bCs w:val="0"/>
          <w:color w:val="auto"/>
          <w:sz w:val="20"/>
          <w:szCs w:val="20"/>
        </w:rPr>
      </w:pPr>
      <w:r w:rsidRPr="006F1C7F">
        <w:rPr>
          <w:rStyle w:val="Fontepargpadro1"/>
          <w:rFonts w:ascii="Verdana" w:eastAsia="Arial" w:hAnsi="Verdana"/>
          <w:b/>
          <w:bCs/>
          <w:sz w:val="20"/>
        </w:rPr>
        <w:t>II -</w:t>
      </w:r>
      <w:r w:rsidRPr="006F1C7F">
        <w:rPr>
          <w:rStyle w:val="Fontepargpadro1"/>
          <w:rFonts w:ascii="Verdana" w:eastAsia="Arial" w:hAnsi="Verdana"/>
          <w:sz w:val="20"/>
        </w:rPr>
        <w:t xml:space="preserve"> edificações permanentes</w:t>
      </w:r>
      <w:r w:rsidRPr="006F1C7F">
        <w:rPr>
          <w:rStyle w:val="fontstyle01"/>
          <w:rFonts w:ascii="Verdana" w:hAnsi="Verdana"/>
          <w:b w:val="0"/>
          <w:bCs w:val="0"/>
          <w:color w:val="auto"/>
          <w:sz w:val="20"/>
          <w:szCs w:val="20"/>
        </w:rPr>
        <w:t xml:space="preserve"> que sirvam para habitação, uso, recreio ou exercício de quaisquer atividades, seja qual for sua forma ou destinação;</w:t>
      </w:r>
    </w:p>
    <w:p w14:paraId="76AC4390" w14:textId="06485085" w:rsidR="005D5A21" w:rsidRPr="006F1C7F" w:rsidRDefault="00922F0C" w:rsidP="001A6BE2">
      <w:pPr>
        <w:spacing w:after="120"/>
        <w:ind w:left="851" w:right="565" w:firstLine="1701"/>
        <w:jc w:val="both"/>
        <w:rPr>
          <w:rFonts w:ascii="Verdana" w:hAnsi="Verdana"/>
          <w:sz w:val="20"/>
        </w:rPr>
      </w:pPr>
      <w:r w:rsidRPr="006F1C7F">
        <w:rPr>
          <w:rFonts w:ascii="Verdana" w:hAnsi="Verdana"/>
          <w:b/>
          <w:bCs/>
          <w:sz w:val="20"/>
        </w:rPr>
        <w:t>III -</w:t>
      </w:r>
      <w:r w:rsidR="00974986">
        <w:rPr>
          <w:rFonts w:ascii="Verdana" w:hAnsi="Verdana"/>
          <w:b/>
          <w:bCs/>
          <w:sz w:val="20"/>
        </w:rPr>
        <w:t xml:space="preserve"> </w:t>
      </w:r>
      <w:r w:rsidRPr="006F1C7F">
        <w:rPr>
          <w:rFonts w:ascii="Verdana" w:hAnsi="Verdana"/>
          <w:sz w:val="20"/>
        </w:rPr>
        <w:t>construção com a respectiva carta de habitação (Habite-se);</w:t>
      </w:r>
    </w:p>
    <w:p w14:paraId="19756B4D" w14:textId="77777777" w:rsidR="005D5A21" w:rsidRPr="006F1C7F" w:rsidRDefault="00922F0C" w:rsidP="001A6BE2">
      <w:pPr>
        <w:spacing w:after="120"/>
        <w:ind w:left="851" w:right="565" w:firstLine="1701"/>
        <w:jc w:val="both"/>
        <w:rPr>
          <w:rStyle w:val="fontstyle01"/>
          <w:rFonts w:ascii="Verdana" w:hAnsi="Verdana"/>
          <w:b w:val="0"/>
          <w:bCs w:val="0"/>
          <w:color w:val="auto"/>
          <w:sz w:val="20"/>
          <w:szCs w:val="20"/>
        </w:rPr>
      </w:pPr>
      <w:r w:rsidRPr="006F1C7F">
        <w:rPr>
          <w:rFonts w:ascii="Verdana" w:hAnsi="Verdana"/>
          <w:b/>
          <w:bCs/>
          <w:sz w:val="20"/>
        </w:rPr>
        <w:t>IV -</w:t>
      </w:r>
      <w:r w:rsidRPr="006F1C7F">
        <w:rPr>
          <w:rFonts w:ascii="Verdana" w:hAnsi="Verdana"/>
          <w:sz w:val="20"/>
        </w:rPr>
        <w:t xml:space="preserve"> edificação</w:t>
      </w:r>
      <w:r w:rsidRPr="006F1C7F">
        <w:rPr>
          <w:rStyle w:val="fontstyle01"/>
          <w:rFonts w:ascii="Verdana" w:hAnsi="Verdana"/>
          <w:color w:val="auto"/>
          <w:sz w:val="20"/>
          <w:szCs w:val="20"/>
        </w:rPr>
        <w:t xml:space="preserve"> </w:t>
      </w:r>
      <w:r w:rsidRPr="006F1C7F">
        <w:rPr>
          <w:rStyle w:val="fontstyle01"/>
          <w:rFonts w:ascii="Verdana" w:hAnsi="Verdana"/>
          <w:b w:val="0"/>
          <w:bCs w:val="0"/>
          <w:color w:val="auto"/>
          <w:sz w:val="20"/>
          <w:szCs w:val="20"/>
        </w:rPr>
        <w:t>concluída, mesmo que não habitada;</w:t>
      </w:r>
    </w:p>
    <w:p w14:paraId="6B4694DE" w14:textId="77777777" w:rsidR="005D5A21" w:rsidRPr="006F1C7F" w:rsidRDefault="00922F0C" w:rsidP="001A6BE2">
      <w:pPr>
        <w:spacing w:after="120"/>
        <w:ind w:left="851" w:right="565" w:firstLine="1701"/>
        <w:jc w:val="both"/>
        <w:rPr>
          <w:rStyle w:val="fontstyle01"/>
          <w:rFonts w:ascii="Verdana" w:hAnsi="Verdana"/>
          <w:b w:val="0"/>
          <w:bCs w:val="0"/>
          <w:color w:val="auto"/>
          <w:sz w:val="20"/>
          <w:szCs w:val="20"/>
        </w:rPr>
      </w:pPr>
      <w:r w:rsidRPr="006F1C7F">
        <w:rPr>
          <w:rFonts w:ascii="Verdana" w:hAnsi="Verdana"/>
          <w:b/>
          <w:bCs/>
          <w:sz w:val="20"/>
        </w:rPr>
        <w:lastRenderedPageBreak/>
        <w:t>V -</w:t>
      </w:r>
      <w:r w:rsidRPr="006F1C7F">
        <w:rPr>
          <w:rFonts w:ascii="Verdana" w:hAnsi="Verdana"/>
          <w:sz w:val="20"/>
        </w:rPr>
        <w:t xml:space="preserve"> </w:t>
      </w:r>
      <w:r w:rsidRPr="006F1C7F">
        <w:rPr>
          <w:rStyle w:val="fontstyle01"/>
          <w:rFonts w:ascii="Verdana" w:hAnsi="Verdana"/>
          <w:b w:val="0"/>
          <w:bCs w:val="0"/>
          <w:color w:val="auto"/>
          <w:sz w:val="20"/>
          <w:szCs w:val="20"/>
        </w:rPr>
        <w:t>construção não concluída, mas que esteja sendo utilizada ou habitada, desde que não compreendida nas situações do Art. 8º.</w:t>
      </w:r>
    </w:p>
    <w:p w14:paraId="17EE0589" w14:textId="77777777" w:rsidR="005D5A21" w:rsidRPr="006F1C7F" w:rsidRDefault="005D5A21" w:rsidP="001A6BE2">
      <w:pPr>
        <w:spacing w:after="120"/>
        <w:ind w:left="851" w:right="565" w:firstLine="1701"/>
        <w:jc w:val="both"/>
        <w:rPr>
          <w:rStyle w:val="fontstyle01"/>
          <w:rFonts w:ascii="Verdana" w:hAnsi="Verdana"/>
          <w:b w:val="0"/>
          <w:bCs w:val="0"/>
          <w:color w:val="auto"/>
          <w:sz w:val="20"/>
          <w:szCs w:val="20"/>
        </w:rPr>
      </w:pPr>
    </w:p>
    <w:p w14:paraId="210D8DE4" w14:textId="77777777" w:rsidR="005D5A21" w:rsidRPr="006F1C7F" w:rsidRDefault="00922F0C" w:rsidP="001A6BE2">
      <w:pPr>
        <w:spacing w:after="120"/>
        <w:ind w:left="851" w:right="565" w:firstLine="1701"/>
        <w:jc w:val="both"/>
        <w:rPr>
          <w:rFonts w:ascii="Verdana" w:hAnsi="Verdana"/>
          <w:sz w:val="20"/>
        </w:rPr>
      </w:pPr>
      <w:r w:rsidRPr="006F1C7F">
        <w:rPr>
          <w:rFonts w:ascii="Verdana" w:hAnsi="Verdana"/>
          <w:b/>
          <w:bCs/>
          <w:sz w:val="20"/>
        </w:rPr>
        <w:t xml:space="preserve">Art. 10. </w:t>
      </w:r>
      <w:r w:rsidRPr="006F1C7F">
        <w:rPr>
          <w:rFonts w:ascii="Verdana" w:hAnsi="Verdana"/>
          <w:b/>
          <w:bCs/>
          <w:sz w:val="20"/>
        </w:rPr>
        <w:tab/>
      </w:r>
      <w:r w:rsidRPr="006F1C7F">
        <w:rPr>
          <w:rFonts w:ascii="Verdana" w:hAnsi="Verdana"/>
          <w:sz w:val="20"/>
        </w:rPr>
        <w:t>A incidência do IPTU independe:</w:t>
      </w:r>
    </w:p>
    <w:p w14:paraId="42E4B4D2" w14:textId="77777777" w:rsidR="005D5A21" w:rsidRPr="006F1C7F" w:rsidRDefault="00922F0C"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I -</w:t>
      </w:r>
      <w:r w:rsidRPr="006F1C7F">
        <w:rPr>
          <w:rStyle w:val="Fontepargpadro1"/>
          <w:rFonts w:ascii="Verdana" w:eastAsia="Arial" w:hAnsi="Verdana"/>
          <w:sz w:val="20"/>
        </w:rPr>
        <w:t xml:space="preserve"> da legitimidade do título de aquisição ou da posse do imóvel;</w:t>
      </w:r>
    </w:p>
    <w:p w14:paraId="6FA8092D" w14:textId="77777777" w:rsidR="005D5A21" w:rsidRPr="006F1C7F" w:rsidRDefault="00922F0C"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II -</w:t>
      </w:r>
      <w:r w:rsidRPr="006F1C7F">
        <w:rPr>
          <w:rStyle w:val="Fontepargpadro1"/>
          <w:rFonts w:ascii="Verdana" w:eastAsia="Arial" w:hAnsi="Verdana"/>
          <w:sz w:val="20"/>
        </w:rPr>
        <w:t xml:space="preserve"> do resultado econômico da exploração do bem imóvel; e</w:t>
      </w:r>
    </w:p>
    <w:p w14:paraId="2D5D22DC" w14:textId="77777777" w:rsidR="005D5A21" w:rsidRPr="006F1C7F" w:rsidRDefault="00922F0C"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III -</w:t>
      </w:r>
      <w:r w:rsidRPr="006F1C7F">
        <w:rPr>
          <w:rStyle w:val="Fontepargpadro1"/>
          <w:rFonts w:ascii="Verdana" w:eastAsia="Arial" w:hAnsi="Verdana"/>
          <w:sz w:val="20"/>
        </w:rPr>
        <w:t xml:space="preserve"> do cumprimento de quaisquer exigências legais, regulamentares ou administrativas relativas ao imóvel, sem prejuízo das penalidades correspondentes.</w:t>
      </w:r>
    </w:p>
    <w:p w14:paraId="77C183BB" w14:textId="05BEB396" w:rsidR="005D5A21" w:rsidRPr="006F1C7F" w:rsidRDefault="005D5A21" w:rsidP="001A6BE2">
      <w:pPr>
        <w:spacing w:after="120"/>
        <w:ind w:left="851" w:right="565"/>
        <w:jc w:val="center"/>
        <w:rPr>
          <w:rStyle w:val="fontstyle01"/>
          <w:rFonts w:ascii="Verdana" w:hAnsi="Verdana"/>
          <w:color w:val="auto"/>
          <w:sz w:val="20"/>
          <w:szCs w:val="20"/>
        </w:rPr>
      </w:pPr>
    </w:p>
    <w:p w14:paraId="7FFC3E41" w14:textId="77777777" w:rsidR="00C918B8" w:rsidRPr="006F1C7F" w:rsidRDefault="00C918B8" w:rsidP="001A6BE2">
      <w:pPr>
        <w:spacing w:after="120"/>
        <w:ind w:left="851" w:right="565"/>
        <w:jc w:val="center"/>
        <w:rPr>
          <w:rStyle w:val="fontstyle01"/>
          <w:rFonts w:ascii="Verdana" w:hAnsi="Verdana"/>
          <w:color w:val="auto"/>
          <w:sz w:val="20"/>
          <w:szCs w:val="20"/>
        </w:rPr>
      </w:pPr>
    </w:p>
    <w:p w14:paraId="6A871589" w14:textId="5B521A22" w:rsidR="005D5A21" w:rsidRPr="006F1C7F" w:rsidRDefault="00922F0C" w:rsidP="001A6BE2">
      <w:pPr>
        <w:ind w:left="851" w:right="565"/>
        <w:jc w:val="center"/>
        <w:rPr>
          <w:rStyle w:val="fontstyle01"/>
          <w:rFonts w:ascii="Verdana" w:hAnsi="Verdana"/>
          <w:color w:val="auto"/>
          <w:sz w:val="20"/>
          <w:szCs w:val="20"/>
        </w:rPr>
      </w:pPr>
      <w:r w:rsidRPr="006F1C7F">
        <w:rPr>
          <w:rStyle w:val="fontstyle01"/>
          <w:rFonts w:ascii="Verdana" w:hAnsi="Verdana"/>
          <w:color w:val="auto"/>
          <w:sz w:val="20"/>
          <w:szCs w:val="20"/>
        </w:rPr>
        <w:t>Seção II</w:t>
      </w:r>
    </w:p>
    <w:p w14:paraId="7C3B4725" w14:textId="5EC00A2E" w:rsidR="00922F0C" w:rsidRPr="006F1C7F" w:rsidRDefault="00922F0C" w:rsidP="001A6BE2">
      <w:pPr>
        <w:spacing w:after="120"/>
        <w:ind w:left="851" w:right="565"/>
        <w:jc w:val="center"/>
        <w:rPr>
          <w:rStyle w:val="fontstyle01"/>
          <w:rFonts w:ascii="Verdana" w:hAnsi="Verdana"/>
          <w:color w:val="auto"/>
          <w:sz w:val="20"/>
          <w:szCs w:val="20"/>
        </w:rPr>
      </w:pPr>
      <w:r w:rsidRPr="006F1C7F">
        <w:rPr>
          <w:rStyle w:val="fontstyle01"/>
          <w:rFonts w:ascii="Verdana" w:hAnsi="Verdana"/>
          <w:color w:val="auto"/>
          <w:sz w:val="20"/>
          <w:szCs w:val="20"/>
        </w:rPr>
        <w:t>Do Sujeito Passivo</w:t>
      </w:r>
    </w:p>
    <w:p w14:paraId="0853796E" w14:textId="77777777" w:rsidR="005D5A21" w:rsidRPr="006F1C7F" w:rsidRDefault="005D5A21" w:rsidP="001A6BE2">
      <w:pPr>
        <w:spacing w:after="120"/>
        <w:ind w:left="851" w:right="565"/>
        <w:jc w:val="center"/>
        <w:rPr>
          <w:rFonts w:cs="Times New Roman"/>
          <w:sz w:val="20"/>
        </w:rPr>
      </w:pPr>
    </w:p>
    <w:p w14:paraId="33412540" w14:textId="77777777" w:rsidR="00884A9F" w:rsidRPr="006F1C7F" w:rsidRDefault="00922F0C" w:rsidP="001A6BE2">
      <w:pPr>
        <w:spacing w:after="120"/>
        <w:ind w:left="851" w:right="565" w:firstLine="1701"/>
        <w:jc w:val="both"/>
        <w:rPr>
          <w:rFonts w:ascii="Verdana" w:hAnsi="Verdana"/>
          <w:sz w:val="20"/>
        </w:rPr>
      </w:pPr>
      <w:r w:rsidRPr="006F1C7F">
        <w:rPr>
          <w:rStyle w:val="Fontepargpadro1"/>
          <w:rFonts w:ascii="Verdana" w:eastAsia="Arial" w:hAnsi="Verdana"/>
          <w:b/>
          <w:bCs/>
          <w:sz w:val="20"/>
        </w:rPr>
        <w:t>Art. 11.</w:t>
      </w:r>
      <w:r w:rsidRPr="006F1C7F">
        <w:rPr>
          <w:rStyle w:val="Fontepargpadro1"/>
          <w:rFonts w:ascii="Verdana" w:eastAsia="Arial" w:hAnsi="Verdana"/>
          <w:b/>
          <w:sz w:val="20"/>
        </w:rPr>
        <w:t xml:space="preserve"> </w:t>
      </w:r>
      <w:r w:rsidRPr="006F1C7F">
        <w:rPr>
          <w:rFonts w:ascii="Verdana" w:hAnsi="Verdana"/>
          <w:sz w:val="20"/>
        </w:rPr>
        <w:t>São sujeitos passivos do Imposto sobre a Propriedade Predial e Territorial Urbana, o proprietário, o usufrutuário, o titular do domínio útil ou o possuidor a qualquer título de bem imóvel, nos termos definidos neste Código.</w:t>
      </w:r>
    </w:p>
    <w:p w14:paraId="68D04C7D" w14:textId="77777777" w:rsidR="00884A9F" w:rsidRPr="006F1C7F" w:rsidRDefault="00922F0C" w:rsidP="001A6BE2">
      <w:pPr>
        <w:spacing w:after="120"/>
        <w:ind w:left="851" w:right="565" w:firstLine="1701"/>
        <w:jc w:val="both"/>
        <w:rPr>
          <w:rFonts w:ascii="Verdana" w:hAnsi="Verdana" w:cs="Calibri"/>
          <w:sz w:val="20"/>
          <w:shd w:val="clear" w:color="auto" w:fill="FFFFFF"/>
        </w:rPr>
      </w:pPr>
      <w:r w:rsidRPr="006F1C7F">
        <w:rPr>
          <w:rFonts w:ascii="Verdana" w:hAnsi="Verdana"/>
          <w:b/>
          <w:bCs/>
          <w:sz w:val="20"/>
        </w:rPr>
        <w:t>§ 1º</w:t>
      </w:r>
      <w:r w:rsidRPr="006F1C7F">
        <w:rPr>
          <w:rFonts w:ascii="Verdana" w:hAnsi="Verdana"/>
          <w:sz w:val="20"/>
        </w:rPr>
        <w:t xml:space="preserve"> </w:t>
      </w:r>
      <w:r w:rsidRPr="006F1C7F">
        <w:rPr>
          <w:rFonts w:ascii="Verdana" w:hAnsi="Verdana" w:cs="Calibri"/>
          <w:sz w:val="20"/>
          <w:shd w:val="clear" w:color="auto" w:fill="FFFFFF"/>
        </w:rPr>
        <w:t>O promitente comprador imitido na posse, os titulares de direitos reais sobre imóvel alheio e ou fideicomissário serão considerados sujeitos passivos da obrigação tributária.</w:t>
      </w:r>
    </w:p>
    <w:p w14:paraId="6A3CDE64" w14:textId="77777777" w:rsidR="00884A9F" w:rsidRPr="006F1C7F" w:rsidRDefault="00884A9F" w:rsidP="001A6BE2">
      <w:pPr>
        <w:spacing w:after="120"/>
        <w:ind w:left="851" w:right="565" w:firstLine="1701"/>
        <w:jc w:val="both"/>
        <w:rPr>
          <w:rFonts w:ascii="Verdana" w:hAnsi="Verdana" w:cs="Calibri"/>
          <w:sz w:val="20"/>
          <w:shd w:val="clear" w:color="auto" w:fill="FFFFFF"/>
        </w:rPr>
      </w:pPr>
      <w:r w:rsidRPr="006F1C7F">
        <w:rPr>
          <w:rFonts w:ascii="Verdana" w:hAnsi="Verdana"/>
          <w:b/>
          <w:bCs/>
          <w:sz w:val="20"/>
        </w:rPr>
        <w:t>§ 2º</w:t>
      </w:r>
      <w:r w:rsidRPr="006F1C7F">
        <w:rPr>
          <w:rFonts w:ascii="Verdana" w:hAnsi="Verdana"/>
          <w:sz w:val="20"/>
        </w:rPr>
        <w:t xml:space="preserve"> </w:t>
      </w:r>
      <w:r w:rsidRPr="006F1C7F">
        <w:rPr>
          <w:rFonts w:ascii="Verdana" w:hAnsi="Verdana" w:cs="Calibri"/>
          <w:sz w:val="20"/>
          <w:shd w:val="clear" w:color="auto" w:fill="FFFFFF"/>
        </w:rPr>
        <w:t>Na impossibilidade de eleição do proprietário ou do titular do domínio útil devido ao fato de ser imune ou isento de imposto, ser desconhecido ou não localizado, será considerado sujeito passivo aquele que estiver na posse do imóvel, seja cessionário, posseiro, comodatário ou ocupante a qualquer título.</w:t>
      </w:r>
    </w:p>
    <w:p w14:paraId="5778FABB" w14:textId="77777777" w:rsidR="00884A9F" w:rsidRPr="006F1C7F" w:rsidRDefault="00884A9F" w:rsidP="001A6BE2">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3º</w:t>
      </w:r>
      <w:r w:rsidRPr="006F1C7F">
        <w:rPr>
          <w:rFonts w:ascii="Verdana" w:hAnsi="Verdana" w:cs="Calibri"/>
          <w:sz w:val="20"/>
          <w:shd w:val="clear" w:color="auto" w:fill="FFFFFF"/>
        </w:rPr>
        <w:t xml:space="preserve"> Quando o adquirente do domínio útil ou da propriedade de bem imóvel já lançado, for pessoa imune ou isenta, vencerão antecipadamente as prestações vincendas relativas ao imposto, respondendo por elas o alienante, salvo se declarado de utilidade pública para fins de desapropriação.</w:t>
      </w:r>
    </w:p>
    <w:p w14:paraId="1049B7FB" w14:textId="0AED4FBC" w:rsidR="00884A9F" w:rsidRPr="006F1C7F" w:rsidRDefault="00884A9F" w:rsidP="001A6BE2">
      <w:pPr>
        <w:spacing w:after="120"/>
        <w:ind w:left="851" w:right="565" w:firstLine="1701"/>
        <w:jc w:val="both"/>
        <w:rPr>
          <w:rFonts w:ascii="Verdana" w:hAnsi="Verdana" w:cs="Calibri"/>
          <w:sz w:val="20"/>
          <w:shd w:val="clear" w:color="auto" w:fill="FFFFFF"/>
        </w:rPr>
      </w:pPr>
    </w:p>
    <w:p w14:paraId="4D18862F" w14:textId="77777777" w:rsidR="00C918B8" w:rsidRPr="006F1C7F" w:rsidRDefault="00C918B8" w:rsidP="001A6BE2">
      <w:pPr>
        <w:spacing w:after="120"/>
        <w:ind w:left="851" w:right="565" w:firstLine="1701"/>
        <w:jc w:val="both"/>
        <w:rPr>
          <w:rFonts w:ascii="Verdana" w:hAnsi="Verdana" w:cs="Calibri"/>
          <w:sz w:val="20"/>
          <w:shd w:val="clear" w:color="auto" w:fill="FFFFFF"/>
        </w:rPr>
      </w:pPr>
    </w:p>
    <w:p w14:paraId="238C407C" w14:textId="77777777" w:rsidR="00884A9F" w:rsidRPr="006F1C7F" w:rsidRDefault="00884A9F" w:rsidP="001A6BE2">
      <w:pPr>
        <w:ind w:left="851" w:right="565"/>
        <w:jc w:val="center"/>
        <w:rPr>
          <w:rFonts w:ascii="Verdana" w:hAnsi="Verdana"/>
          <w:b/>
          <w:sz w:val="20"/>
        </w:rPr>
      </w:pPr>
      <w:r w:rsidRPr="006F1C7F">
        <w:rPr>
          <w:rFonts w:ascii="Verdana" w:hAnsi="Verdana"/>
          <w:b/>
          <w:sz w:val="20"/>
        </w:rPr>
        <w:t>Seção III</w:t>
      </w:r>
    </w:p>
    <w:p w14:paraId="76F75C7E" w14:textId="77777777" w:rsidR="00884A9F" w:rsidRPr="006F1C7F" w:rsidRDefault="00884A9F" w:rsidP="001A6BE2">
      <w:pPr>
        <w:spacing w:after="120"/>
        <w:ind w:left="851" w:right="565"/>
        <w:jc w:val="center"/>
        <w:rPr>
          <w:rFonts w:ascii="Verdana" w:hAnsi="Verdana"/>
          <w:b/>
          <w:sz w:val="20"/>
        </w:rPr>
      </w:pPr>
      <w:r w:rsidRPr="006F1C7F">
        <w:rPr>
          <w:rFonts w:ascii="Verdana" w:hAnsi="Verdana"/>
          <w:b/>
          <w:sz w:val="20"/>
        </w:rPr>
        <w:t>Base de Cálculo e Alíquotas</w:t>
      </w:r>
    </w:p>
    <w:p w14:paraId="58622ED4" w14:textId="77777777" w:rsidR="00884A9F" w:rsidRPr="006F1C7F" w:rsidRDefault="00884A9F" w:rsidP="001A6BE2">
      <w:pPr>
        <w:spacing w:after="120"/>
        <w:ind w:left="851" w:right="565"/>
        <w:jc w:val="center"/>
        <w:rPr>
          <w:rFonts w:ascii="Verdana" w:hAnsi="Verdana"/>
          <w:b/>
          <w:sz w:val="20"/>
        </w:rPr>
      </w:pPr>
    </w:p>
    <w:p w14:paraId="72069200" w14:textId="77777777" w:rsidR="00884A9F" w:rsidRPr="006F1C7F" w:rsidRDefault="00884A9F" w:rsidP="006F3B3C">
      <w:pPr>
        <w:spacing w:after="120"/>
        <w:ind w:left="851" w:right="565" w:firstLine="1701"/>
        <w:jc w:val="both"/>
        <w:rPr>
          <w:rFonts w:ascii="Verdana" w:hAnsi="Verdana"/>
          <w:sz w:val="20"/>
        </w:rPr>
      </w:pPr>
      <w:r w:rsidRPr="006F1C7F">
        <w:rPr>
          <w:rFonts w:ascii="Verdana" w:hAnsi="Verdana"/>
          <w:b/>
          <w:sz w:val="20"/>
        </w:rPr>
        <w:t xml:space="preserve">Art. 12. </w:t>
      </w:r>
      <w:r w:rsidRPr="006F1C7F">
        <w:rPr>
          <w:rFonts w:ascii="Verdana" w:hAnsi="Verdana"/>
          <w:sz w:val="20"/>
        </w:rPr>
        <w:t>A base de cálculo do IPTU é o valor venal do imóvel, sendo o tributo apurado com base nas seguintes alíquotas:</w:t>
      </w:r>
    </w:p>
    <w:p w14:paraId="272C8DD1" w14:textId="77777777" w:rsidR="00884A9F" w:rsidRPr="006F1C7F" w:rsidRDefault="00884A9F" w:rsidP="006F3B3C">
      <w:pPr>
        <w:spacing w:after="120"/>
        <w:ind w:left="851" w:right="565" w:firstLine="1701"/>
        <w:jc w:val="both"/>
        <w:rPr>
          <w:rFonts w:ascii="Verdana" w:hAnsi="Verdana"/>
          <w:sz w:val="20"/>
        </w:rPr>
      </w:pPr>
      <w:r w:rsidRPr="006F1C7F">
        <w:rPr>
          <w:rFonts w:ascii="Verdana" w:hAnsi="Verdana"/>
          <w:b/>
          <w:sz w:val="20"/>
        </w:rPr>
        <w:t xml:space="preserve">I </w:t>
      </w:r>
      <w:r w:rsidRPr="006F1C7F">
        <w:rPr>
          <w:rFonts w:ascii="Verdana" w:hAnsi="Verdana"/>
          <w:sz w:val="20"/>
        </w:rPr>
        <w:t>– 0,22% (zero vírgula vinte e dois por cento) quando se tratar de imóvel com edificação, também tratado como “IPTU Predial”;</w:t>
      </w:r>
    </w:p>
    <w:p w14:paraId="52AA01A4" w14:textId="77777777" w:rsidR="00884A9F" w:rsidRPr="006F1C7F" w:rsidRDefault="00884A9F" w:rsidP="006F3B3C">
      <w:pPr>
        <w:spacing w:after="120"/>
        <w:ind w:left="851" w:right="565" w:firstLine="1701"/>
        <w:jc w:val="both"/>
        <w:rPr>
          <w:rFonts w:ascii="Verdana" w:hAnsi="Verdana"/>
          <w:sz w:val="20"/>
        </w:rPr>
      </w:pPr>
      <w:r w:rsidRPr="006F1C7F">
        <w:rPr>
          <w:rFonts w:ascii="Verdana" w:hAnsi="Verdana"/>
          <w:b/>
          <w:sz w:val="20"/>
        </w:rPr>
        <w:t xml:space="preserve">II </w:t>
      </w:r>
      <w:r w:rsidRPr="006F1C7F">
        <w:rPr>
          <w:rFonts w:ascii="Verdana" w:hAnsi="Verdana"/>
          <w:sz w:val="20"/>
        </w:rPr>
        <w:t>– 0,40% (zero vírgula quarenta por cento) quando se tratar de imóvel sem edificação, também abordado como “IPTU Territorial”;</w:t>
      </w:r>
    </w:p>
    <w:p w14:paraId="7BF2F9EB" w14:textId="04C7A646" w:rsidR="00884A9F" w:rsidRPr="006F1C7F" w:rsidRDefault="00884A9F" w:rsidP="006F3B3C">
      <w:pPr>
        <w:spacing w:after="120"/>
        <w:ind w:left="851" w:right="565" w:firstLine="1701"/>
        <w:jc w:val="both"/>
        <w:rPr>
          <w:rFonts w:ascii="Verdana" w:hAnsi="Verdana"/>
          <w:sz w:val="20"/>
        </w:rPr>
      </w:pPr>
      <w:r w:rsidRPr="006F1C7F">
        <w:rPr>
          <w:rFonts w:ascii="Verdana" w:hAnsi="Verdana"/>
          <w:b/>
          <w:bCs/>
          <w:sz w:val="20"/>
        </w:rPr>
        <w:t>Parágrafo único</w:t>
      </w:r>
      <w:r w:rsidR="006F3B3C">
        <w:rPr>
          <w:rFonts w:ascii="Verdana" w:hAnsi="Verdana"/>
          <w:b/>
          <w:bCs/>
          <w:sz w:val="20"/>
        </w:rPr>
        <w:t>.</w:t>
      </w:r>
      <w:r w:rsidRPr="006F1C7F">
        <w:rPr>
          <w:rFonts w:ascii="Verdana" w:hAnsi="Verdana"/>
          <w:b/>
          <w:i/>
          <w:sz w:val="20"/>
        </w:rPr>
        <w:t xml:space="preserve"> </w:t>
      </w:r>
      <w:r w:rsidRPr="006F1C7F">
        <w:rPr>
          <w:rFonts w:ascii="Verdana" w:hAnsi="Verdana"/>
          <w:sz w:val="20"/>
        </w:rPr>
        <w:t>Sobre a base de cálculo a que se refere o caput deste artigo aplicar-se-á um redutor de 23% (vinte e três por cento).</w:t>
      </w:r>
    </w:p>
    <w:p w14:paraId="1EE40FB8" w14:textId="77777777" w:rsidR="00884A9F" w:rsidRPr="006F1C7F" w:rsidRDefault="00884A9F" w:rsidP="001A6BE2">
      <w:pPr>
        <w:spacing w:after="120"/>
        <w:ind w:left="851" w:right="565" w:firstLine="1701"/>
        <w:rPr>
          <w:rFonts w:ascii="Verdana" w:hAnsi="Verdana"/>
          <w:sz w:val="20"/>
        </w:rPr>
      </w:pPr>
    </w:p>
    <w:p w14:paraId="2DA95238" w14:textId="77777777" w:rsidR="00884A9F" w:rsidRPr="006F1C7F" w:rsidRDefault="00884A9F" w:rsidP="006F3B3C">
      <w:pPr>
        <w:spacing w:after="120"/>
        <w:ind w:left="851" w:right="565" w:firstLine="1701"/>
        <w:jc w:val="both"/>
        <w:rPr>
          <w:rFonts w:ascii="Verdana" w:hAnsi="Verdana"/>
          <w:sz w:val="20"/>
        </w:rPr>
      </w:pPr>
      <w:r w:rsidRPr="006F1C7F">
        <w:rPr>
          <w:rFonts w:ascii="Verdana" w:hAnsi="Verdana"/>
          <w:b/>
          <w:sz w:val="20"/>
        </w:rPr>
        <w:lastRenderedPageBreak/>
        <w:t xml:space="preserve">Art. 13.  </w:t>
      </w:r>
      <w:r w:rsidRPr="006F1C7F">
        <w:rPr>
          <w:rFonts w:ascii="Verdana" w:hAnsi="Verdana"/>
          <w:sz w:val="20"/>
        </w:rPr>
        <w:t>O Valor Venal do Imóvel (VVI) será obtido através da soma do Valor Venal do Terreno (VVT) ao Valor Venal da Edificação (VVE).</w:t>
      </w:r>
    </w:p>
    <w:p w14:paraId="4A6F7E29" w14:textId="38054EC4" w:rsidR="00884A9F" w:rsidRPr="006F1C7F" w:rsidRDefault="00884A9F" w:rsidP="006F3B3C">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O valor venal do terreno será determinado pela multiplicação da Área do Terreno (AT) pelo Valor unitário do metro quadrado do Terreno (Vm²T) e pelos fatores corretivos de Situação do terreno dentro da quadra (S), de Topografia (T), de Pedologia (P), de Nível (N), de Conservação do Terreno (CT), de Ajardinamento (AJ) e de Conservação de Calçada/passeio (CC).</w:t>
      </w:r>
    </w:p>
    <w:p w14:paraId="4AEEAFA7" w14:textId="77777777" w:rsidR="00884A9F" w:rsidRPr="006F1C7F" w:rsidRDefault="00884A9F" w:rsidP="006F3B3C">
      <w:pPr>
        <w:spacing w:after="120"/>
        <w:ind w:left="851" w:right="565" w:firstLine="1701"/>
        <w:jc w:val="both"/>
        <w:rPr>
          <w:rFonts w:ascii="Verdana" w:hAnsi="Verdana"/>
          <w:sz w:val="20"/>
        </w:rPr>
      </w:pPr>
      <w:r w:rsidRPr="006F1C7F">
        <w:rPr>
          <w:rFonts w:ascii="Verdana" w:hAnsi="Verdana"/>
          <w:b/>
          <w:sz w:val="20"/>
        </w:rPr>
        <w:t>I -</w:t>
      </w:r>
      <w:r w:rsidRPr="006F1C7F">
        <w:rPr>
          <w:rFonts w:ascii="Verdana" w:hAnsi="Verdana"/>
          <w:b/>
          <w:sz w:val="20"/>
        </w:rPr>
        <w:tab/>
      </w:r>
      <w:r w:rsidRPr="006F1C7F">
        <w:rPr>
          <w:rFonts w:ascii="Verdana" w:hAnsi="Verdana"/>
          <w:sz w:val="20"/>
        </w:rPr>
        <w:t>O Valor do metro quadrado do Terreno (Vm²T) será obtido através de uma Planta de Valores Genéricos de Terrenos constantes no Anexo XV desta Lei.</w:t>
      </w:r>
    </w:p>
    <w:p w14:paraId="702B7C96" w14:textId="687051F7" w:rsidR="00884A9F" w:rsidRPr="006F1C7F" w:rsidRDefault="00884A9F" w:rsidP="006F3B3C">
      <w:pPr>
        <w:spacing w:after="120"/>
        <w:ind w:left="851" w:right="565" w:firstLine="1701"/>
        <w:jc w:val="both"/>
        <w:rPr>
          <w:rFonts w:ascii="Verdana" w:hAnsi="Verdana"/>
          <w:bCs/>
          <w:sz w:val="20"/>
        </w:rPr>
      </w:pPr>
      <w:r w:rsidRPr="006F1C7F">
        <w:rPr>
          <w:rFonts w:ascii="Verdana" w:hAnsi="Verdana"/>
          <w:b/>
          <w:sz w:val="20"/>
        </w:rPr>
        <w:t>II -</w:t>
      </w:r>
      <w:r w:rsidR="006F3B3C">
        <w:rPr>
          <w:rFonts w:ascii="Verdana" w:hAnsi="Verdana"/>
          <w:b/>
          <w:sz w:val="20"/>
        </w:rPr>
        <w:t xml:space="preserve"> </w:t>
      </w:r>
      <w:r w:rsidRPr="006F1C7F">
        <w:rPr>
          <w:rFonts w:ascii="Verdana" w:hAnsi="Verdana"/>
          <w:bCs/>
          <w:sz w:val="20"/>
        </w:rPr>
        <w:t>O fator corretivo de Situação (S) é atribuído ao imóvel conforme sua localização mais ou menos favorável dentro da quadra, e será obtido aplicando-se os seguintes coeficientes:</w:t>
      </w:r>
    </w:p>
    <w:p w14:paraId="70BD0AA4" w14:textId="77777777" w:rsidR="00884A9F" w:rsidRPr="006F1C7F" w:rsidRDefault="00884A9F" w:rsidP="001A6BE2">
      <w:pPr>
        <w:spacing w:after="120"/>
        <w:ind w:left="851" w:right="565" w:firstLine="1701"/>
        <w:rPr>
          <w:rFonts w:ascii="Verdana" w:hAnsi="Verdana"/>
          <w:bCs/>
          <w:sz w:val="20"/>
        </w:rPr>
      </w:pPr>
      <w:r w:rsidRPr="006F1C7F">
        <w:rPr>
          <w:rFonts w:ascii="Verdana" w:hAnsi="Verdana"/>
          <w:bCs/>
          <w:sz w:val="20"/>
        </w:rPr>
        <w:t>a)  Esquina .........................................</w:t>
      </w:r>
      <w:r w:rsidRPr="006F1C7F">
        <w:rPr>
          <w:rFonts w:ascii="Verdana" w:hAnsi="Verdana"/>
          <w:bCs/>
          <w:sz w:val="20"/>
        </w:rPr>
        <w:tab/>
        <w:t>1,10</w:t>
      </w:r>
    </w:p>
    <w:p w14:paraId="055BCC85" w14:textId="77777777" w:rsidR="00884A9F" w:rsidRPr="006F1C7F" w:rsidRDefault="00884A9F" w:rsidP="001A6BE2">
      <w:pPr>
        <w:spacing w:after="120"/>
        <w:ind w:left="851" w:right="565" w:firstLine="1701"/>
        <w:rPr>
          <w:rFonts w:ascii="Verdana" w:hAnsi="Verdana"/>
          <w:bCs/>
          <w:sz w:val="20"/>
        </w:rPr>
      </w:pPr>
      <w:r w:rsidRPr="006F1C7F">
        <w:rPr>
          <w:rFonts w:ascii="Verdana" w:hAnsi="Verdana"/>
          <w:bCs/>
          <w:sz w:val="20"/>
        </w:rPr>
        <w:t>b)  Interno com mais de uma frente .......</w:t>
      </w:r>
      <w:r w:rsidRPr="006F1C7F">
        <w:rPr>
          <w:rFonts w:ascii="Verdana" w:hAnsi="Verdana"/>
          <w:bCs/>
          <w:sz w:val="20"/>
        </w:rPr>
        <w:tab/>
        <w:t>1,05</w:t>
      </w:r>
    </w:p>
    <w:p w14:paraId="122A3900" w14:textId="77777777" w:rsidR="00C60768" w:rsidRPr="006F1C7F" w:rsidRDefault="00884A9F" w:rsidP="001A6BE2">
      <w:pPr>
        <w:spacing w:after="120"/>
        <w:ind w:left="851" w:right="565" w:firstLine="1701"/>
        <w:rPr>
          <w:rFonts w:ascii="Verdana" w:hAnsi="Verdana"/>
          <w:bCs/>
          <w:sz w:val="20"/>
        </w:rPr>
      </w:pPr>
      <w:r w:rsidRPr="006F1C7F">
        <w:rPr>
          <w:rFonts w:ascii="Verdana" w:hAnsi="Verdana"/>
          <w:bCs/>
          <w:sz w:val="20"/>
        </w:rPr>
        <w:t>c)  Interno ..........................................</w:t>
      </w:r>
      <w:r w:rsidRPr="006F1C7F">
        <w:rPr>
          <w:rFonts w:ascii="Verdana" w:hAnsi="Verdana"/>
          <w:bCs/>
          <w:sz w:val="20"/>
        </w:rPr>
        <w:tab/>
        <w:t>1,00</w:t>
      </w:r>
    </w:p>
    <w:p w14:paraId="40BF645D" w14:textId="3EAB8D78" w:rsidR="00C60768" w:rsidRPr="006F1C7F" w:rsidRDefault="00884A9F" w:rsidP="006F3B3C">
      <w:pPr>
        <w:spacing w:after="120"/>
        <w:ind w:left="851" w:right="565" w:firstLine="1701"/>
        <w:jc w:val="both"/>
        <w:rPr>
          <w:rFonts w:ascii="Verdana" w:hAnsi="Verdana"/>
          <w:bCs/>
          <w:sz w:val="20"/>
        </w:rPr>
      </w:pPr>
      <w:r w:rsidRPr="006F1C7F">
        <w:rPr>
          <w:rFonts w:ascii="Verdana" w:hAnsi="Verdana"/>
          <w:bCs/>
          <w:sz w:val="20"/>
        </w:rPr>
        <w:t>d)  Encravado .....................................</w:t>
      </w:r>
      <w:r w:rsidRPr="006F1C7F">
        <w:rPr>
          <w:rFonts w:ascii="Verdana" w:hAnsi="Verdana"/>
          <w:bCs/>
          <w:sz w:val="20"/>
        </w:rPr>
        <w:tab/>
        <w:t>0,50</w:t>
      </w:r>
    </w:p>
    <w:p w14:paraId="17914BCF" w14:textId="77777777" w:rsidR="006F3B3C" w:rsidRDefault="006F3B3C" w:rsidP="006F3B3C">
      <w:pPr>
        <w:spacing w:after="120"/>
        <w:ind w:left="851" w:right="565" w:firstLine="1701"/>
        <w:jc w:val="both"/>
        <w:rPr>
          <w:rFonts w:ascii="Verdana" w:hAnsi="Verdana"/>
          <w:b/>
          <w:sz w:val="20"/>
        </w:rPr>
      </w:pPr>
    </w:p>
    <w:p w14:paraId="69C9446C" w14:textId="565F0D62" w:rsidR="00C60768" w:rsidRPr="006F1C7F" w:rsidRDefault="00884A9F" w:rsidP="006F3B3C">
      <w:pPr>
        <w:spacing w:after="120"/>
        <w:ind w:left="851" w:right="565" w:firstLine="1701"/>
        <w:jc w:val="both"/>
        <w:rPr>
          <w:rFonts w:ascii="Verdana" w:hAnsi="Verdana"/>
          <w:sz w:val="20"/>
        </w:rPr>
      </w:pPr>
      <w:r w:rsidRPr="006F1C7F">
        <w:rPr>
          <w:rFonts w:ascii="Verdana" w:hAnsi="Verdana"/>
          <w:b/>
          <w:sz w:val="20"/>
        </w:rPr>
        <w:t>III -</w:t>
      </w:r>
      <w:r w:rsidR="006F3B3C">
        <w:rPr>
          <w:rFonts w:ascii="Verdana" w:hAnsi="Verdana"/>
          <w:b/>
          <w:sz w:val="20"/>
        </w:rPr>
        <w:t xml:space="preserve"> </w:t>
      </w:r>
      <w:r w:rsidRPr="006F1C7F">
        <w:rPr>
          <w:rFonts w:ascii="Verdana" w:hAnsi="Verdana"/>
          <w:sz w:val="20"/>
        </w:rPr>
        <w:t>O fator corretivo de Topografia (T) é atribuído ao imóvel conforme as características do relevo do solo, e será obtido aplicando-se os seguintes coeficientes:</w:t>
      </w:r>
    </w:p>
    <w:p w14:paraId="0D12935E" w14:textId="77777777" w:rsidR="00C60768" w:rsidRPr="006F1C7F" w:rsidRDefault="00884A9F" w:rsidP="001A6BE2">
      <w:pPr>
        <w:spacing w:after="120"/>
        <w:ind w:left="851" w:right="565" w:firstLine="1701"/>
        <w:rPr>
          <w:rFonts w:ascii="Verdana" w:hAnsi="Verdana"/>
          <w:sz w:val="20"/>
        </w:rPr>
      </w:pPr>
      <w:r w:rsidRPr="006F1C7F">
        <w:rPr>
          <w:rFonts w:ascii="Verdana" w:hAnsi="Verdana"/>
          <w:sz w:val="20"/>
        </w:rPr>
        <w:t>a)  Plano .............................................</w:t>
      </w:r>
      <w:r w:rsidRPr="006F1C7F">
        <w:rPr>
          <w:rFonts w:ascii="Verdana" w:hAnsi="Verdana"/>
          <w:sz w:val="20"/>
        </w:rPr>
        <w:tab/>
        <w:t>1,00</w:t>
      </w:r>
    </w:p>
    <w:p w14:paraId="7F94E744" w14:textId="77777777" w:rsidR="00C60768" w:rsidRPr="006F1C7F" w:rsidRDefault="00884A9F" w:rsidP="001A6BE2">
      <w:pPr>
        <w:spacing w:after="120"/>
        <w:ind w:left="851" w:right="565" w:firstLine="1701"/>
        <w:rPr>
          <w:rFonts w:ascii="Verdana" w:hAnsi="Verdana"/>
          <w:sz w:val="20"/>
        </w:rPr>
      </w:pPr>
      <w:r w:rsidRPr="006F1C7F">
        <w:rPr>
          <w:rFonts w:ascii="Verdana" w:hAnsi="Verdana"/>
          <w:sz w:val="20"/>
        </w:rPr>
        <w:t>b)  Aclive ............................................</w:t>
      </w:r>
      <w:r w:rsidRPr="006F1C7F">
        <w:rPr>
          <w:rFonts w:ascii="Verdana" w:hAnsi="Verdana"/>
          <w:sz w:val="20"/>
        </w:rPr>
        <w:tab/>
        <w:t>0,85</w:t>
      </w:r>
    </w:p>
    <w:p w14:paraId="4192F8AE" w14:textId="553AFB3B" w:rsidR="00C60768" w:rsidRPr="006F1C7F" w:rsidRDefault="00884A9F" w:rsidP="001A6BE2">
      <w:pPr>
        <w:spacing w:after="120"/>
        <w:ind w:left="851" w:right="565" w:firstLine="1701"/>
        <w:rPr>
          <w:rFonts w:ascii="Verdana" w:hAnsi="Verdana"/>
          <w:sz w:val="20"/>
        </w:rPr>
      </w:pPr>
      <w:r w:rsidRPr="006F1C7F">
        <w:rPr>
          <w:rFonts w:ascii="Verdana" w:hAnsi="Verdana"/>
          <w:sz w:val="20"/>
        </w:rPr>
        <w:t>c)  Aclive Acentuado ...........................</w:t>
      </w:r>
      <w:r w:rsidR="00C60768" w:rsidRPr="006F1C7F">
        <w:rPr>
          <w:rFonts w:ascii="Verdana" w:hAnsi="Verdana"/>
          <w:sz w:val="20"/>
        </w:rPr>
        <w:t>.</w:t>
      </w:r>
      <w:r w:rsidRPr="006F1C7F">
        <w:rPr>
          <w:rFonts w:ascii="Verdana" w:hAnsi="Verdana"/>
          <w:sz w:val="20"/>
        </w:rPr>
        <w:tab/>
        <w:t>0,70</w:t>
      </w:r>
    </w:p>
    <w:p w14:paraId="1185CDF5" w14:textId="77777777" w:rsidR="00C60768" w:rsidRPr="006F1C7F" w:rsidRDefault="00884A9F" w:rsidP="001A6BE2">
      <w:pPr>
        <w:spacing w:after="120"/>
        <w:ind w:left="851" w:right="565" w:firstLine="1701"/>
        <w:rPr>
          <w:rFonts w:ascii="Verdana" w:hAnsi="Verdana"/>
          <w:sz w:val="20"/>
        </w:rPr>
      </w:pPr>
      <w:r w:rsidRPr="006F1C7F">
        <w:rPr>
          <w:rFonts w:ascii="Verdana" w:hAnsi="Verdana"/>
          <w:sz w:val="20"/>
        </w:rPr>
        <w:t>d)  Declive ..........................................</w:t>
      </w:r>
      <w:r w:rsidRPr="006F1C7F">
        <w:rPr>
          <w:rFonts w:ascii="Verdana" w:hAnsi="Verdana"/>
          <w:sz w:val="20"/>
        </w:rPr>
        <w:tab/>
        <w:t>0,85</w:t>
      </w:r>
    </w:p>
    <w:p w14:paraId="7B03D641" w14:textId="44C6966E" w:rsidR="00884A9F" w:rsidRPr="006F1C7F" w:rsidRDefault="00884A9F" w:rsidP="001A6BE2">
      <w:pPr>
        <w:spacing w:after="120"/>
        <w:ind w:left="851" w:right="565" w:firstLine="1701"/>
        <w:rPr>
          <w:rFonts w:ascii="Verdana" w:hAnsi="Verdana"/>
          <w:sz w:val="20"/>
        </w:rPr>
      </w:pPr>
      <w:r w:rsidRPr="006F1C7F">
        <w:rPr>
          <w:rFonts w:ascii="Verdana" w:hAnsi="Verdana"/>
          <w:sz w:val="20"/>
        </w:rPr>
        <w:t>e)  Declive Acentuado ..........................</w:t>
      </w:r>
      <w:r w:rsidRPr="006F1C7F">
        <w:rPr>
          <w:rFonts w:ascii="Verdana" w:hAnsi="Verdana"/>
          <w:sz w:val="20"/>
        </w:rPr>
        <w:tab/>
        <w:t>0,70</w:t>
      </w:r>
    </w:p>
    <w:p w14:paraId="52B101D0" w14:textId="77777777" w:rsidR="00C60768" w:rsidRPr="006F1C7F" w:rsidRDefault="00884A9F" w:rsidP="001A6BE2">
      <w:pPr>
        <w:spacing w:after="120"/>
        <w:ind w:left="851" w:right="565" w:firstLine="1701"/>
        <w:rPr>
          <w:rFonts w:ascii="Verdana" w:hAnsi="Verdana"/>
          <w:sz w:val="20"/>
        </w:rPr>
      </w:pPr>
      <w:r w:rsidRPr="006F1C7F">
        <w:rPr>
          <w:rFonts w:ascii="Verdana" w:hAnsi="Verdana"/>
          <w:sz w:val="20"/>
        </w:rPr>
        <w:t>f)  Combinação de todos os fatores ........</w:t>
      </w:r>
      <w:r w:rsidRPr="006F1C7F">
        <w:rPr>
          <w:rFonts w:ascii="Verdana" w:hAnsi="Verdana"/>
          <w:sz w:val="20"/>
        </w:rPr>
        <w:tab/>
        <w:t>0,75</w:t>
      </w:r>
    </w:p>
    <w:p w14:paraId="349FD8EE" w14:textId="77777777" w:rsidR="006F3B3C" w:rsidRPr="006C4772" w:rsidRDefault="006F3B3C" w:rsidP="001A6BE2">
      <w:pPr>
        <w:spacing w:after="120"/>
        <w:ind w:left="851" w:right="565" w:firstLine="1701"/>
        <w:rPr>
          <w:rFonts w:ascii="Verdana" w:hAnsi="Verdana"/>
          <w:b/>
          <w:bCs/>
          <w:sz w:val="12"/>
          <w:szCs w:val="12"/>
        </w:rPr>
      </w:pPr>
    </w:p>
    <w:p w14:paraId="57AC4146" w14:textId="3C160A8F" w:rsidR="00C60768" w:rsidRPr="006F1C7F" w:rsidRDefault="00C60768" w:rsidP="006F3B3C">
      <w:pPr>
        <w:spacing w:after="120"/>
        <w:ind w:left="851" w:right="565" w:firstLine="1701"/>
        <w:jc w:val="both"/>
        <w:rPr>
          <w:rFonts w:ascii="Verdana" w:hAnsi="Verdana"/>
          <w:sz w:val="20"/>
        </w:rPr>
      </w:pPr>
      <w:r w:rsidRPr="006F1C7F">
        <w:rPr>
          <w:rFonts w:ascii="Verdana" w:hAnsi="Verdana"/>
          <w:b/>
          <w:bCs/>
          <w:sz w:val="20"/>
        </w:rPr>
        <w:t xml:space="preserve">IV </w:t>
      </w:r>
      <w:r w:rsidRPr="006F1C7F">
        <w:rPr>
          <w:rFonts w:ascii="Verdana" w:hAnsi="Verdana"/>
          <w:sz w:val="20"/>
        </w:rPr>
        <w:t>– O fator corretivo de Pedologia (P) é atribuído ao imóvel conforme as características do solo que o compõe, e será obtido aplicando-se os seguintes coeficientes:</w:t>
      </w:r>
    </w:p>
    <w:p w14:paraId="7EEF5287"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a)  Firme ............................................</w:t>
      </w:r>
      <w:r w:rsidRPr="006F1C7F">
        <w:rPr>
          <w:rFonts w:ascii="Verdana" w:hAnsi="Verdana"/>
          <w:sz w:val="20"/>
        </w:rPr>
        <w:tab/>
        <w:t>1,00</w:t>
      </w:r>
    </w:p>
    <w:p w14:paraId="1D38ED98"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b)  Alagado ........................................</w:t>
      </w:r>
      <w:r w:rsidRPr="006F1C7F">
        <w:rPr>
          <w:rFonts w:ascii="Verdana" w:hAnsi="Verdana"/>
          <w:sz w:val="20"/>
        </w:rPr>
        <w:tab/>
        <w:t>0,50</w:t>
      </w:r>
    </w:p>
    <w:p w14:paraId="78587941"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c)  Inundável ......................................</w:t>
      </w:r>
      <w:r w:rsidRPr="006F1C7F">
        <w:rPr>
          <w:rFonts w:ascii="Verdana" w:hAnsi="Verdana"/>
          <w:sz w:val="20"/>
        </w:rPr>
        <w:tab/>
        <w:t>0,60</w:t>
      </w:r>
    </w:p>
    <w:p w14:paraId="2E64DD21"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d)  Rochoso ........................................</w:t>
      </w:r>
      <w:r w:rsidRPr="006F1C7F">
        <w:rPr>
          <w:rFonts w:ascii="Verdana" w:hAnsi="Verdana"/>
          <w:sz w:val="20"/>
        </w:rPr>
        <w:tab/>
        <w:t>0,70</w:t>
      </w:r>
    </w:p>
    <w:p w14:paraId="480B69E3"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e)  Combinação de todos os fatores .......</w:t>
      </w:r>
      <w:r w:rsidRPr="006F1C7F">
        <w:rPr>
          <w:rFonts w:ascii="Verdana" w:hAnsi="Verdana"/>
          <w:sz w:val="20"/>
        </w:rPr>
        <w:tab/>
        <w:t>0,75</w:t>
      </w:r>
    </w:p>
    <w:p w14:paraId="4520326A" w14:textId="77777777" w:rsidR="00C60768" w:rsidRPr="006F1C7F" w:rsidRDefault="00C60768" w:rsidP="006C4772">
      <w:pPr>
        <w:spacing w:after="120"/>
        <w:ind w:right="565"/>
        <w:rPr>
          <w:rFonts w:ascii="Verdana" w:hAnsi="Verdana"/>
          <w:sz w:val="20"/>
        </w:rPr>
      </w:pPr>
    </w:p>
    <w:p w14:paraId="1FC6B517" w14:textId="6D3A1C32" w:rsidR="00C60768" w:rsidRPr="006F1C7F" w:rsidRDefault="00C60768" w:rsidP="006C4772">
      <w:pPr>
        <w:spacing w:after="120"/>
        <w:ind w:left="851" w:right="565" w:firstLine="1701"/>
        <w:jc w:val="both"/>
        <w:rPr>
          <w:rFonts w:ascii="Verdana" w:hAnsi="Verdana"/>
          <w:sz w:val="20"/>
        </w:rPr>
      </w:pPr>
      <w:r w:rsidRPr="006F1C7F">
        <w:rPr>
          <w:rFonts w:ascii="Verdana" w:hAnsi="Verdana"/>
          <w:b/>
          <w:sz w:val="20"/>
        </w:rPr>
        <w:t>V -</w:t>
      </w:r>
      <w:r w:rsidR="006C4772">
        <w:rPr>
          <w:rFonts w:ascii="Verdana" w:hAnsi="Verdana"/>
          <w:b/>
          <w:sz w:val="20"/>
        </w:rPr>
        <w:t xml:space="preserve"> </w:t>
      </w:r>
      <w:r w:rsidRPr="006F1C7F">
        <w:rPr>
          <w:rFonts w:ascii="Verdana" w:hAnsi="Verdana"/>
          <w:sz w:val="20"/>
        </w:rPr>
        <w:t>O fator corretivo de Nível (N) é atribuído ao imóvel conforme sua localização em relação ao nível da rua, e será obtido aplicando-se os seguintes coeficientes:</w:t>
      </w:r>
    </w:p>
    <w:p w14:paraId="5DAD3ACA"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a)  Ao nível da Rua ..............................</w:t>
      </w:r>
      <w:r w:rsidRPr="006F1C7F">
        <w:rPr>
          <w:rFonts w:ascii="Verdana" w:hAnsi="Verdana"/>
          <w:sz w:val="20"/>
        </w:rPr>
        <w:tab/>
        <w:t>1,00</w:t>
      </w:r>
    </w:p>
    <w:p w14:paraId="5C429368"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b)  Abaixo da Rua ................................</w:t>
      </w:r>
      <w:r w:rsidRPr="006F1C7F">
        <w:rPr>
          <w:rFonts w:ascii="Verdana" w:hAnsi="Verdana"/>
          <w:sz w:val="20"/>
        </w:rPr>
        <w:tab/>
        <w:t>0,80</w:t>
      </w:r>
    </w:p>
    <w:p w14:paraId="76F3FE2E"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c)  Acima da Rua .................................</w:t>
      </w:r>
      <w:r w:rsidRPr="006F1C7F">
        <w:rPr>
          <w:rFonts w:ascii="Verdana" w:hAnsi="Verdana"/>
          <w:sz w:val="20"/>
        </w:rPr>
        <w:tab/>
        <w:t>0,80</w:t>
      </w:r>
    </w:p>
    <w:p w14:paraId="6CB0E37A" w14:textId="77777777" w:rsidR="00C60768" w:rsidRPr="006F1C7F" w:rsidRDefault="00C60768" w:rsidP="001A6BE2">
      <w:pPr>
        <w:spacing w:after="120"/>
        <w:ind w:left="851" w:right="565" w:firstLine="1701"/>
        <w:rPr>
          <w:rFonts w:ascii="Verdana" w:hAnsi="Verdana"/>
          <w:sz w:val="20"/>
        </w:rPr>
      </w:pPr>
    </w:p>
    <w:p w14:paraId="150D7B6F" w14:textId="061A3187" w:rsidR="00C60768" w:rsidRPr="006F1C7F" w:rsidRDefault="00C60768" w:rsidP="006C4772">
      <w:pPr>
        <w:spacing w:after="120"/>
        <w:ind w:left="851" w:right="565" w:firstLine="1701"/>
        <w:jc w:val="both"/>
        <w:rPr>
          <w:rFonts w:ascii="Verdana" w:hAnsi="Verdana"/>
          <w:sz w:val="20"/>
        </w:rPr>
      </w:pPr>
      <w:r w:rsidRPr="006F1C7F">
        <w:rPr>
          <w:rFonts w:ascii="Verdana" w:hAnsi="Verdana"/>
          <w:b/>
          <w:sz w:val="20"/>
        </w:rPr>
        <w:t>VI -</w:t>
      </w:r>
      <w:r w:rsidR="006C4772">
        <w:rPr>
          <w:rFonts w:ascii="Verdana" w:hAnsi="Verdana"/>
          <w:b/>
          <w:sz w:val="20"/>
        </w:rPr>
        <w:t xml:space="preserve"> </w:t>
      </w:r>
      <w:r w:rsidRPr="006F1C7F">
        <w:rPr>
          <w:rFonts w:ascii="Verdana" w:hAnsi="Verdana"/>
          <w:sz w:val="20"/>
        </w:rPr>
        <w:t>O fator corretivo de Conservação do Terreno (CT) é atribuído ao imóvel conforme seu estado de conservação, e será obtido aplicando-se os seguintes coeficientes:</w:t>
      </w:r>
    </w:p>
    <w:p w14:paraId="26E100E0"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a)  Conservado ...................................</w:t>
      </w:r>
      <w:r w:rsidRPr="006F1C7F">
        <w:rPr>
          <w:rFonts w:ascii="Verdana" w:hAnsi="Verdana"/>
          <w:sz w:val="20"/>
        </w:rPr>
        <w:tab/>
        <w:t>0,95</w:t>
      </w:r>
    </w:p>
    <w:p w14:paraId="12FBF568"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b)  Abandonado ..................................</w:t>
      </w:r>
      <w:r w:rsidRPr="006F1C7F">
        <w:rPr>
          <w:rFonts w:ascii="Verdana" w:hAnsi="Verdana"/>
          <w:sz w:val="20"/>
        </w:rPr>
        <w:tab/>
        <w:t>1,00</w:t>
      </w:r>
    </w:p>
    <w:p w14:paraId="5C918709" w14:textId="77777777" w:rsidR="00C60768" w:rsidRPr="006F1C7F" w:rsidRDefault="00C60768" w:rsidP="001A6BE2">
      <w:pPr>
        <w:spacing w:after="120"/>
        <w:ind w:left="851" w:right="565" w:firstLine="1701"/>
        <w:rPr>
          <w:rFonts w:ascii="Verdana" w:hAnsi="Verdana"/>
          <w:sz w:val="20"/>
        </w:rPr>
      </w:pPr>
    </w:p>
    <w:p w14:paraId="298F5FAC" w14:textId="08F7D131" w:rsidR="00C60768" w:rsidRPr="006F1C7F" w:rsidRDefault="00C60768" w:rsidP="006C4772">
      <w:pPr>
        <w:spacing w:after="120"/>
        <w:ind w:left="851" w:right="565" w:firstLine="1701"/>
        <w:jc w:val="both"/>
        <w:rPr>
          <w:rFonts w:ascii="Verdana" w:hAnsi="Verdana"/>
          <w:sz w:val="20"/>
        </w:rPr>
      </w:pPr>
      <w:r w:rsidRPr="006F1C7F">
        <w:rPr>
          <w:rFonts w:ascii="Verdana" w:hAnsi="Verdana"/>
          <w:b/>
          <w:sz w:val="20"/>
        </w:rPr>
        <w:t>VII -</w:t>
      </w:r>
      <w:r w:rsidR="006C4772">
        <w:rPr>
          <w:rFonts w:ascii="Verdana" w:hAnsi="Verdana"/>
          <w:b/>
          <w:sz w:val="20"/>
        </w:rPr>
        <w:t xml:space="preserve"> </w:t>
      </w:r>
      <w:r w:rsidRPr="006F1C7F">
        <w:rPr>
          <w:rFonts w:ascii="Verdana" w:hAnsi="Verdana"/>
          <w:sz w:val="20"/>
        </w:rPr>
        <w:t>O fator corretivo de Ajardinamento (AJ) é atribuído ao imóvel conforme a existência ou não de ajardinamento, e será obtido aplicando-se os seguintes coeficientes:</w:t>
      </w:r>
    </w:p>
    <w:p w14:paraId="50C1411F"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a)  Ajardinado ....................................</w:t>
      </w:r>
      <w:r w:rsidRPr="006F1C7F">
        <w:rPr>
          <w:rFonts w:ascii="Verdana" w:hAnsi="Verdana"/>
          <w:sz w:val="20"/>
        </w:rPr>
        <w:tab/>
        <w:t>0,95</w:t>
      </w:r>
    </w:p>
    <w:p w14:paraId="664CDA07" w14:textId="77777777" w:rsidR="00C60768" w:rsidRPr="006F1C7F" w:rsidRDefault="00C60768" w:rsidP="001A6BE2">
      <w:pPr>
        <w:spacing w:after="120"/>
        <w:ind w:left="851" w:right="565" w:firstLine="1701"/>
        <w:rPr>
          <w:rFonts w:ascii="Verdana" w:hAnsi="Verdana"/>
          <w:sz w:val="20"/>
        </w:rPr>
      </w:pPr>
      <w:r w:rsidRPr="006F1C7F">
        <w:rPr>
          <w:rFonts w:ascii="Verdana" w:hAnsi="Verdana"/>
          <w:sz w:val="20"/>
        </w:rPr>
        <w:t>b)  Não Ajardinado .............................</w:t>
      </w:r>
      <w:r w:rsidRPr="006F1C7F">
        <w:rPr>
          <w:rFonts w:ascii="Verdana" w:hAnsi="Verdana"/>
          <w:sz w:val="20"/>
        </w:rPr>
        <w:tab/>
        <w:t>1,00</w:t>
      </w:r>
    </w:p>
    <w:p w14:paraId="34C61713" w14:textId="77777777" w:rsidR="00C60768" w:rsidRPr="006F1C7F" w:rsidRDefault="00C60768" w:rsidP="001A6BE2">
      <w:pPr>
        <w:spacing w:after="120"/>
        <w:ind w:left="851" w:right="565" w:firstLine="1701"/>
        <w:rPr>
          <w:rFonts w:ascii="Verdana" w:hAnsi="Verdana"/>
          <w:sz w:val="20"/>
        </w:rPr>
      </w:pPr>
    </w:p>
    <w:p w14:paraId="2C3CCC71" w14:textId="58D079C0" w:rsidR="00C60768" w:rsidRPr="006F1C7F" w:rsidRDefault="00C60768" w:rsidP="001A6BE2">
      <w:pPr>
        <w:spacing w:after="120"/>
        <w:ind w:left="851" w:right="565" w:firstLine="1701"/>
        <w:jc w:val="both"/>
        <w:rPr>
          <w:rStyle w:val="Forte"/>
          <w:rFonts w:ascii="Verdana" w:hAnsi="Verdana"/>
          <w:b w:val="0"/>
          <w:sz w:val="20"/>
        </w:rPr>
      </w:pPr>
      <w:r w:rsidRPr="006F1C7F">
        <w:rPr>
          <w:rStyle w:val="Forte"/>
          <w:rFonts w:ascii="Verdana" w:hAnsi="Verdana"/>
          <w:sz w:val="20"/>
        </w:rPr>
        <w:t>VIII -</w:t>
      </w:r>
      <w:r w:rsidR="006C4772">
        <w:rPr>
          <w:rStyle w:val="Forte"/>
          <w:rFonts w:ascii="Verdana" w:hAnsi="Verdana"/>
          <w:sz w:val="20"/>
        </w:rPr>
        <w:t xml:space="preserve"> </w:t>
      </w:r>
      <w:r w:rsidRPr="006F1C7F">
        <w:rPr>
          <w:rStyle w:val="Forte"/>
          <w:rFonts w:ascii="Verdana" w:hAnsi="Verdana"/>
          <w:b w:val="0"/>
          <w:sz w:val="20"/>
        </w:rPr>
        <w:t>O fator corretivo de Conservação de Calçada/passeio (CC) é atribuído ao imóvel conforme a existência ou não de passeio bem como o seu estado de conservação, e será obtido aplicando-se os seguintes coeficientes:</w:t>
      </w:r>
    </w:p>
    <w:p w14:paraId="6074009C" w14:textId="77777777" w:rsidR="00C60768"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 xml:space="preserve">a) </w:t>
      </w:r>
      <w:r w:rsidRPr="006F1C7F">
        <w:rPr>
          <w:rStyle w:val="Forte"/>
          <w:rFonts w:ascii="Verdana" w:hAnsi="Verdana"/>
        </w:rPr>
        <w:t xml:space="preserve"> </w:t>
      </w:r>
      <w:r w:rsidRPr="006F1C7F">
        <w:rPr>
          <w:rStyle w:val="Forte"/>
          <w:rFonts w:ascii="Verdana" w:hAnsi="Verdana"/>
          <w:b w:val="0"/>
          <w:bCs w:val="0"/>
          <w:sz w:val="20"/>
        </w:rPr>
        <w:t>Inexiste .........................................</w:t>
      </w:r>
      <w:r w:rsidRPr="006F1C7F">
        <w:rPr>
          <w:rStyle w:val="Forte"/>
          <w:rFonts w:ascii="Verdana" w:hAnsi="Verdana"/>
          <w:b w:val="0"/>
          <w:bCs w:val="0"/>
          <w:sz w:val="20"/>
        </w:rPr>
        <w:tab/>
        <w:t>1,00</w:t>
      </w:r>
    </w:p>
    <w:p w14:paraId="761A2346" w14:textId="77777777" w:rsidR="00C60768"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b)  Bom .............................................</w:t>
      </w:r>
      <w:r w:rsidRPr="006F1C7F">
        <w:rPr>
          <w:rStyle w:val="Forte"/>
          <w:rFonts w:ascii="Verdana" w:hAnsi="Verdana"/>
          <w:b w:val="0"/>
          <w:bCs w:val="0"/>
          <w:sz w:val="20"/>
        </w:rPr>
        <w:tab/>
        <w:t>0,95</w:t>
      </w:r>
    </w:p>
    <w:p w14:paraId="674B9533" w14:textId="77777777" w:rsidR="00C60768"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c)  Regular .........................................</w:t>
      </w:r>
      <w:r w:rsidRPr="006F1C7F">
        <w:rPr>
          <w:rStyle w:val="Forte"/>
          <w:rFonts w:ascii="Verdana" w:hAnsi="Verdana"/>
          <w:b w:val="0"/>
          <w:bCs w:val="0"/>
          <w:sz w:val="20"/>
        </w:rPr>
        <w:tab/>
        <w:t>0,97</w:t>
      </w:r>
    </w:p>
    <w:p w14:paraId="1090B431" w14:textId="77777777" w:rsidR="00C60768"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d)  Ruim .............................................</w:t>
      </w:r>
      <w:r w:rsidRPr="006F1C7F">
        <w:rPr>
          <w:rStyle w:val="Forte"/>
          <w:rFonts w:ascii="Verdana" w:hAnsi="Verdana"/>
          <w:b w:val="0"/>
          <w:bCs w:val="0"/>
          <w:sz w:val="20"/>
        </w:rPr>
        <w:tab/>
        <w:t>1,00</w:t>
      </w:r>
    </w:p>
    <w:p w14:paraId="0E999BEC" w14:textId="77777777" w:rsidR="00C60768" w:rsidRPr="006F1C7F" w:rsidRDefault="00C60768" w:rsidP="001A6BE2">
      <w:pPr>
        <w:spacing w:after="120"/>
        <w:ind w:left="851" w:right="565" w:firstLine="1701"/>
        <w:jc w:val="both"/>
        <w:rPr>
          <w:rStyle w:val="Forte"/>
          <w:rFonts w:ascii="Verdana" w:hAnsi="Verdana"/>
          <w:b w:val="0"/>
          <w:bCs w:val="0"/>
          <w:sz w:val="20"/>
        </w:rPr>
      </w:pPr>
    </w:p>
    <w:p w14:paraId="4942DCFC" w14:textId="50DB9C02" w:rsidR="00C60768" w:rsidRPr="006F1C7F" w:rsidRDefault="00C60768" w:rsidP="001A6BE2">
      <w:pPr>
        <w:spacing w:after="120"/>
        <w:ind w:left="851" w:right="565" w:firstLine="1701"/>
        <w:jc w:val="both"/>
        <w:rPr>
          <w:rFonts w:ascii="Verdana" w:hAnsi="Verdana"/>
          <w:iCs/>
          <w:sz w:val="20"/>
        </w:rPr>
      </w:pPr>
      <w:r w:rsidRPr="006F1C7F">
        <w:rPr>
          <w:rFonts w:ascii="Verdana" w:hAnsi="Verdana"/>
          <w:b/>
          <w:iCs/>
          <w:sz w:val="20"/>
        </w:rPr>
        <w:t xml:space="preserve">§ 2º </w:t>
      </w:r>
      <w:r w:rsidRPr="006F1C7F">
        <w:rPr>
          <w:rFonts w:ascii="Verdana" w:hAnsi="Verdana"/>
          <w:iCs/>
          <w:sz w:val="20"/>
        </w:rPr>
        <w:t>O Valor Venal da Edificação (VVE) será obtido através da multiplicação da Área da Edificação (AE) pelo Valor unitário do metro quadrado equivalente ao tipo de Edificação (Vm²E), pelo coeficiente de Categoria (Cat/100) e pelo fator corretivo do Estado de Conservação da edificação (EC).</w:t>
      </w:r>
    </w:p>
    <w:p w14:paraId="28C06EDD" w14:textId="4EF14889" w:rsidR="000111AA" w:rsidRPr="006F1C7F" w:rsidRDefault="00C60768" w:rsidP="001A6BE2">
      <w:pPr>
        <w:spacing w:after="120"/>
        <w:ind w:left="851" w:right="565" w:firstLine="1701"/>
        <w:jc w:val="both"/>
        <w:rPr>
          <w:rStyle w:val="nfase"/>
          <w:rFonts w:ascii="Verdana" w:hAnsi="Verdana"/>
          <w:i w:val="0"/>
          <w:sz w:val="20"/>
        </w:rPr>
      </w:pPr>
      <w:r w:rsidRPr="006F1C7F">
        <w:rPr>
          <w:rFonts w:ascii="Verdana" w:hAnsi="Verdana"/>
          <w:b/>
          <w:iCs/>
          <w:sz w:val="20"/>
        </w:rPr>
        <w:t>I -</w:t>
      </w:r>
      <w:r w:rsidRPr="006F1C7F">
        <w:rPr>
          <w:rFonts w:ascii="Verdana" w:hAnsi="Verdana"/>
          <w:b/>
          <w:iCs/>
          <w:sz w:val="20"/>
        </w:rPr>
        <w:tab/>
      </w:r>
      <w:r w:rsidR="006C4772">
        <w:rPr>
          <w:rFonts w:ascii="Verdana" w:hAnsi="Verdana"/>
          <w:b/>
          <w:iCs/>
          <w:sz w:val="20"/>
        </w:rPr>
        <w:t xml:space="preserve"> </w:t>
      </w:r>
      <w:r w:rsidR="006C4772">
        <w:rPr>
          <w:rStyle w:val="nfase"/>
          <w:rFonts w:ascii="Verdana" w:hAnsi="Verdana"/>
          <w:i w:val="0"/>
          <w:sz w:val="20"/>
        </w:rPr>
        <w:t>o</w:t>
      </w:r>
      <w:r w:rsidRPr="006F1C7F">
        <w:rPr>
          <w:rStyle w:val="nfase"/>
          <w:rFonts w:ascii="Verdana" w:hAnsi="Verdana"/>
          <w:i w:val="0"/>
          <w:sz w:val="20"/>
        </w:rPr>
        <w:t xml:space="preserve"> Valor do metro quadrado da Edificação </w:t>
      </w:r>
      <w:r w:rsidRPr="006F1C7F">
        <w:rPr>
          <w:rFonts w:ascii="Verdana" w:hAnsi="Verdana"/>
          <w:iCs/>
          <w:sz w:val="20"/>
        </w:rPr>
        <w:t xml:space="preserve">(Vm²E) </w:t>
      </w:r>
      <w:r w:rsidRPr="006F1C7F">
        <w:rPr>
          <w:rStyle w:val="nfase"/>
          <w:rFonts w:ascii="Verdana" w:hAnsi="Verdana"/>
          <w:i w:val="0"/>
          <w:sz w:val="20"/>
        </w:rPr>
        <w:t>será obtido aplicando-se a Tabela I do Anexo II desta Lei.</w:t>
      </w:r>
    </w:p>
    <w:p w14:paraId="1120C498" w14:textId="405DD62E" w:rsidR="000111AA" w:rsidRPr="006F1C7F" w:rsidRDefault="00C60768" w:rsidP="001A6BE2">
      <w:pPr>
        <w:spacing w:after="120"/>
        <w:ind w:left="851" w:right="565" w:firstLine="1701"/>
        <w:jc w:val="both"/>
        <w:rPr>
          <w:rStyle w:val="nfase"/>
          <w:rFonts w:ascii="Verdana" w:hAnsi="Verdana"/>
          <w:i w:val="0"/>
          <w:sz w:val="20"/>
        </w:rPr>
      </w:pPr>
      <w:r w:rsidRPr="006F1C7F">
        <w:rPr>
          <w:rStyle w:val="nfase"/>
          <w:rFonts w:ascii="Verdana" w:hAnsi="Verdana"/>
          <w:b/>
          <w:i w:val="0"/>
          <w:sz w:val="20"/>
        </w:rPr>
        <w:t>II -</w:t>
      </w:r>
      <w:r w:rsidR="006C4772">
        <w:rPr>
          <w:rStyle w:val="nfase"/>
          <w:rFonts w:ascii="Verdana" w:hAnsi="Verdana"/>
          <w:b/>
          <w:i w:val="0"/>
          <w:sz w:val="20"/>
        </w:rPr>
        <w:t xml:space="preserve"> </w:t>
      </w:r>
      <w:r w:rsidR="006C4772">
        <w:rPr>
          <w:rStyle w:val="nfase"/>
          <w:rFonts w:ascii="Verdana" w:hAnsi="Verdana"/>
          <w:i w:val="0"/>
          <w:sz w:val="20"/>
        </w:rPr>
        <w:t>o</w:t>
      </w:r>
      <w:r w:rsidRPr="006F1C7F">
        <w:rPr>
          <w:rStyle w:val="nfase"/>
          <w:rFonts w:ascii="Verdana" w:hAnsi="Verdana"/>
          <w:i w:val="0"/>
          <w:sz w:val="20"/>
        </w:rPr>
        <w:t xml:space="preserve"> coeficiente de Categoria (Cat/100) será obtido pelo somatório de pontos aplicando-se a tabela de 100 pontos por categoria constante na tabela II do Anexo II desta Lei.</w:t>
      </w:r>
    </w:p>
    <w:p w14:paraId="168C5874" w14:textId="1423FFB7" w:rsidR="000111AA" w:rsidRPr="006F1C7F" w:rsidRDefault="00C60768" w:rsidP="001A6BE2">
      <w:pPr>
        <w:spacing w:after="120"/>
        <w:ind w:left="851" w:right="565" w:firstLine="1701"/>
        <w:jc w:val="both"/>
        <w:rPr>
          <w:rFonts w:ascii="Verdana" w:hAnsi="Verdana"/>
          <w:iCs/>
          <w:sz w:val="20"/>
        </w:rPr>
      </w:pPr>
      <w:r w:rsidRPr="006F1C7F">
        <w:rPr>
          <w:rFonts w:ascii="Verdana" w:hAnsi="Verdana"/>
          <w:b/>
          <w:iCs/>
          <w:sz w:val="20"/>
        </w:rPr>
        <w:t>III -</w:t>
      </w:r>
      <w:r w:rsidR="006C4772">
        <w:rPr>
          <w:rFonts w:ascii="Verdana" w:hAnsi="Verdana"/>
          <w:b/>
          <w:iCs/>
          <w:sz w:val="20"/>
        </w:rPr>
        <w:t xml:space="preserve"> </w:t>
      </w:r>
      <w:r w:rsidR="006C4772" w:rsidRPr="006C4772">
        <w:rPr>
          <w:rFonts w:ascii="Verdana" w:hAnsi="Verdana"/>
          <w:bCs/>
          <w:iCs/>
          <w:sz w:val="20"/>
        </w:rPr>
        <w:t>o</w:t>
      </w:r>
      <w:r w:rsidRPr="006F1C7F">
        <w:rPr>
          <w:rFonts w:ascii="Verdana" w:hAnsi="Verdana"/>
          <w:iCs/>
          <w:sz w:val="20"/>
        </w:rPr>
        <w:t xml:space="preserve"> fator corretivo do Estado de Conservação (EC) é atribuído conforme as condições de conservação da edificação, e será obtido aplicando-se os seguintes coeficientes:</w:t>
      </w:r>
    </w:p>
    <w:p w14:paraId="1CDD15F3" w14:textId="77777777" w:rsidR="000111AA"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 xml:space="preserve">a) </w:t>
      </w:r>
      <w:r w:rsidRPr="006F1C7F">
        <w:rPr>
          <w:rStyle w:val="Forte"/>
          <w:rFonts w:ascii="Verdana" w:hAnsi="Verdana"/>
          <w:sz w:val="20"/>
        </w:rPr>
        <w:t xml:space="preserve"> </w:t>
      </w:r>
      <w:r w:rsidRPr="006F1C7F">
        <w:rPr>
          <w:rStyle w:val="Forte"/>
          <w:rFonts w:ascii="Verdana" w:hAnsi="Verdana"/>
          <w:b w:val="0"/>
          <w:bCs w:val="0"/>
          <w:sz w:val="20"/>
        </w:rPr>
        <w:t>Especial .........................................</w:t>
      </w:r>
      <w:r w:rsidRPr="006F1C7F">
        <w:rPr>
          <w:rStyle w:val="Forte"/>
          <w:rFonts w:ascii="Verdana" w:hAnsi="Verdana"/>
          <w:b w:val="0"/>
          <w:bCs w:val="0"/>
          <w:sz w:val="20"/>
        </w:rPr>
        <w:tab/>
        <w:t>1,10</w:t>
      </w:r>
    </w:p>
    <w:p w14:paraId="77D7AC72" w14:textId="77777777" w:rsidR="000111AA"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b)  Ótimo ............................................</w:t>
      </w:r>
      <w:r w:rsidRPr="006F1C7F">
        <w:rPr>
          <w:rStyle w:val="Forte"/>
          <w:rFonts w:ascii="Verdana" w:hAnsi="Verdana"/>
          <w:b w:val="0"/>
          <w:bCs w:val="0"/>
          <w:sz w:val="20"/>
        </w:rPr>
        <w:tab/>
        <w:t>1,00</w:t>
      </w:r>
    </w:p>
    <w:p w14:paraId="156BEBC7" w14:textId="77777777" w:rsidR="000111AA"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c)  Bom ..............................................</w:t>
      </w:r>
      <w:r w:rsidRPr="006F1C7F">
        <w:rPr>
          <w:rStyle w:val="Forte"/>
          <w:rFonts w:ascii="Verdana" w:hAnsi="Verdana"/>
          <w:b w:val="0"/>
          <w:bCs w:val="0"/>
          <w:sz w:val="20"/>
        </w:rPr>
        <w:tab/>
        <w:t>0,90</w:t>
      </w:r>
    </w:p>
    <w:p w14:paraId="3D03C416" w14:textId="77777777" w:rsidR="000111AA"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d)  Regular .........................................</w:t>
      </w:r>
      <w:r w:rsidRPr="006F1C7F">
        <w:rPr>
          <w:rStyle w:val="Forte"/>
          <w:rFonts w:ascii="Verdana" w:hAnsi="Verdana"/>
          <w:b w:val="0"/>
          <w:bCs w:val="0"/>
          <w:sz w:val="20"/>
        </w:rPr>
        <w:tab/>
        <w:t>0,70</w:t>
      </w:r>
    </w:p>
    <w:p w14:paraId="539AD571" w14:textId="77777777" w:rsidR="000111AA" w:rsidRPr="006F1C7F" w:rsidRDefault="00C60768" w:rsidP="001A6BE2">
      <w:pPr>
        <w:spacing w:after="120"/>
        <w:ind w:left="851" w:right="565" w:firstLine="1701"/>
        <w:jc w:val="both"/>
        <w:rPr>
          <w:rStyle w:val="Forte"/>
          <w:rFonts w:ascii="Verdana" w:hAnsi="Verdana"/>
          <w:b w:val="0"/>
          <w:bCs w:val="0"/>
          <w:sz w:val="20"/>
        </w:rPr>
      </w:pPr>
      <w:r w:rsidRPr="006F1C7F">
        <w:rPr>
          <w:rStyle w:val="Forte"/>
          <w:rFonts w:ascii="Verdana" w:hAnsi="Verdana"/>
          <w:b w:val="0"/>
          <w:bCs w:val="0"/>
          <w:sz w:val="20"/>
        </w:rPr>
        <w:t>e)  Ruim ............................................</w:t>
      </w:r>
      <w:r w:rsidRPr="006F1C7F">
        <w:rPr>
          <w:rStyle w:val="Forte"/>
          <w:rFonts w:ascii="Verdana" w:hAnsi="Verdana"/>
          <w:b w:val="0"/>
          <w:bCs w:val="0"/>
          <w:sz w:val="20"/>
        </w:rPr>
        <w:tab/>
        <w:t>0,50</w:t>
      </w:r>
    </w:p>
    <w:p w14:paraId="42C47BFF" w14:textId="77777777" w:rsidR="000111AA" w:rsidRPr="006F1C7F" w:rsidRDefault="000111AA" w:rsidP="001A6BE2">
      <w:pPr>
        <w:spacing w:after="120"/>
        <w:ind w:left="851" w:right="565" w:firstLine="1701"/>
        <w:jc w:val="both"/>
        <w:rPr>
          <w:rStyle w:val="Forte"/>
          <w:rFonts w:ascii="Verdana" w:hAnsi="Verdana"/>
          <w:b w:val="0"/>
          <w:bCs w:val="0"/>
          <w:sz w:val="20"/>
        </w:rPr>
      </w:pPr>
    </w:p>
    <w:p w14:paraId="056ACAE0"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b/>
          <w:sz w:val="20"/>
        </w:rPr>
        <w:t xml:space="preserve">Art. 14.  </w:t>
      </w:r>
      <w:r w:rsidRPr="006F1C7F">
        <w:rPr>
          <w:rFonts w:ascii="Verdana" w:hAnsi="Verdana"/>
          <w:sz w:val="20"/>
        </w:rPr>
        <w:t xml:space="preserve">Para cada unidade imobiliária autônoma dentro do mesmo lote será definida uma correspondente Fração Ideal de Terreno (FIT) que será obtida </w:t>
      </w:r>
      <w:r w:rsidRPr="006F1C7F">
        <w:rPr>
          <w:rFonts w:ascii="Verdana" w:hAnsi="Verdana"/>
          <w:sz w:val="20"/>
        </w:rPr>
        <w:lastRenderedPageBreak/>
        <w:t>pelo resultado da multiplicação da Área do Terreno (AT) pela Área da Unidade (AU) dividido pela Área Total da Edificação (ATE).</w:t>
      </w:r>
    </w:p>
    <w:p w14:paraId="29CC2B50" w14:textId="77777777" w:rsidR="000111AA" w:rsidRPr="006F1C7F" w:rsidRDefault="000111AA" w:rsidP="006C4772">
      <w:pPr>
        <w:spacing w:after="120"/>
        <w:ind w:right="565"/>
        <w:jc w:val="both"/>
        <w:rPr>
          <w:rFonts w:ascii="Verdana" w:hAnsi="Verdana"/>
          <w:sz w:val="20"/>
        </w:rPr>
      </w:pPr>
    </w:p>
    <w:p w14:paraId="511D567D"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b/>
          <w:sz w:val="20"/>
        </w:rPr>
        <w:t>Art. 15.</w:t>
      </w:r>
      <w:r w:rsidRPr="006F1C7F">
        <w:rPr>
          <w:rFonts w:ascii="Verdana" w:hAnsi="Verdana"/>
          <w:b/>
          <w:sz w:val="20"/>
        </w:rPr>
        <w:tab/>
      </w:r>
      <w:r w:rsidRPr="006F1C7F">
        <w:rPr>
          <w:rFonts w:ascii="Verdana" w:hAnsi="Verdana"/>
          <w:sz w:val="20"/>
        </w:rPr>
        <w:t>Para efeito de lançamento do IPTU a gleba de terras será beneficiada com um desconto sobre o valor venal do terreno de acordo com o fator corretivo correspondente a sua metragem, expresso pelos seguintes coeficientes:</w:t>
      </w:r>
    </w:p>
    <w:p w14:paraId="0B517A6B"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a)    900,01m²   a    1.000,00m² ............... 0,90</w:t>
      </w:r>
    </w:p>
    <w:p w14:paraId="332C998C"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b) 1.000,01m²   a    2.000,00m² ............... 0,85</w:t>
      </w:r>
    </w:p>
    <w:p w14:paraId="61AEBF5B"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c) 2.000,01m²   a    3.000,00m² ............... 0,80</w:t>
      </w:r>
    </w:p>
    <w:p w14:paraId="15F64F1D"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d) 3.000,01m²   a    4.000,00m² ............... 0,75</w:t>
      </w:r>
    </w:p>
    <w:p w14:paraId="3504DB66"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e) 4.000,01m²   a    5.000,00m² ............... 0,70</w:t>
      </w:r>
    </w:p>
    <w:p w14:paraId="08746C6A"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f)  5.000,01m²   a    6.000,00m² ............... 0,67</w:t>
      </w:r>
    </w:p>
    <w:p w14:paraId="6AAC0382" w14:textId="640F7D5F"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g) 6.000,01m²   a    7.000,00m² ..............  0,65</w:t>
      </w:r>
    </w:p>
    <w:p w14:paraId="2328B5D1"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h) 7.000,01m²   a    8.000,00m² ..............  0,62</w:t>
      </w:r>
    </w:p>
    <w:p w14:paraId="7BA86E69" w14:textId="77777777" w:rsidR="000111AA" w:rsidRPr="006F1C7F" w:rsidRDefault="000111AA" w:rsidP="001A6BE2">
      <w:pPr>
        <w:spacing w:after="120"/>
        <w:ind w:left="851" w:right="565" w:firstLine="1701"/>
        <w:jc w:val="both"/>
        <w:rPr>
          <w:rFonts w:ascii="Verdana" w:hAnsi="Verdana"/>
          <w:sz w:val="20"/>
        </w:rPr>
      </w:pPr>
      <w:r w:rsidRPr="006F1C7F">
        <w:rPr>
          <w:rFonts w:ascii="Verdana" w:hAnsi="Verdana"/>
          <w:sz w:val="20"/>
        </w:rPr>
        <w:t>i)  8.000,01m²   a    9.000,00m² ..............  0,60</w:t>
      </w:r>
    </w:p>
    <w:p w14:paraId="4B317331" w14:textId="07A0B2CD" w:rsidR="00C60768" w:rsidRPr="006F1C7F" w:rsidRDefault="000111AA" w:rsidP="001A6BE2">
      <w:pPr>
        <w:spacing w:after="120"/>
        <w:ind w:left="851" w:right="565" w:firstLine="1701"/>
        <w:jc w:val="both"/>
        <w:rPr>
          <w:rStyle w:val="Forte"/>
          <w:rFonts w:ascii="Verdana" w:hAnsi="Verdana"/>
          <w:b w:val="0"/>
          <w:bCs w:val="0"/>
          <w:sz w:val="20"/>
        </w:rPr>
      </w:pPr>
      <w:r w:rsidRPr="006F1C7F">
        <w:rPr>
          <w:rFonts w:ascii="Verdana" w:hAnsi="Verdana"/>
          <w:sz w:val="20"/>
        </w:rPr>
        <w:t>j)  9.000,01m²   a  10.000,00m² ..............  0,57</w:t>
      </w:r>
    </w:p>
    <w:p w14:paraId="49E036B8" w14:textId="39A00118" w:rsidR="000111AA" w:rsidRPr="006F1C7F" w:rsidRDefault="000111AA" w:rsidP="001A6BE2">
      <w:pPr>
        <w:spacing w:after="120"/>
        <w:ind w:left="851" w:right="565" w:firstLine="1701"/>
        <w:jc w:val="both"/>
        <w:rPr>
          <w:rStyle w:val="Forte"/>
          <w:rFonts w:ascii="Verdana" w:hAnsi="Verdana"/>
          <w:b w:val="0"/>
          <w:bCs w:val="0"/>
          <w:sz w:val="20"/>
        </w:rPr>
      </w:pPr>
    </w:p>
    <w:p w14:paraId="5F45E8CC" w14:textId="77777777" w:rsidR="000111AA" w:rsidRPr="006F1C7F" w:rsidRDefault="000111AA" w:rsidP="001A6BE2">
      <w:pPr>
        <w:spacing w:after="120"/>
        <w:ind w:left="851" w:right="565" w:firstLine="1701"/>
        <w:jc w:val="both"/>
        <w:rPr>
          <w:rFonts w:ascii="Verdana" w:hAnsi="Verdana"/>
          <w:b/>
          <w:sz w:val="20"/>
        </w:rPr>
      </w:pPr>
      <w:r w:rsidRPr="006F1C7F">
        <w:rPr>
          <w:rFonts w:ascii="Verdana" w:hAnsi="Verdana"/>
          <w:b/>
          <w:sz w:val="20"/>
        </w:rPr>
        <w:t xml:space="preserve">§ 1º </w:t>
      </w:r>
      <w:r w:rsidRPr="006F1C7F">
        <w:rPr>
          <w:rFonts w:ascii="Verdana" w:hAnsi="Verdana"/>
          <w:sz w:val="20"/>
        </w:rPr>
        <w:t>Entende-se por gleba a quantidade de terras situadas dentro do perímetro urbano que tenha uma área superior a 900,00 m² (novecentos metros quadrados).</w:t>
      </w:r>
      <w:r w:rsidRPr="006F1C7F">
        <w:rPr>
          <w:rFonts w:ascii="Verdana" w:hAnsi="Verdana"/>
          <w:b/>
          <w:sz w:val="20"/>
        </w:rPr>
        <w:t xml:space="preserve"> </w:t>
      </w:r>
    </w:p>
    <w:p w14:paraId="48A9A6B1" w14:textId="59F9CD4D" w:rsidR="00C60768" w:rsidRPr="006F1C7F" w:rsidRDefault="000111AA" w:rsidP="001A6BE2">
      <w:pPr>
        <w:spacing w:after="120"/>
        <w:ind w:left="851" w:right="565" w:firstLine="1701"/>
        <w:jc w:val="both"/>
        <w:rPr>
          <w:rStyle w:val="Forte"/>
          <w:rFonts w:ascii="Verdana" w:hAnsi="Verdana"/>
          <w:b w:val="0"/>
          <w:bCs w:val="0"/>
          <w:sz w:val="20"/>
        </w:rPr>
      </w:pPr>
      <w:r w:rsidRPr="006F1C7F">
        <w:rPr>
          <w:rFonts w:ascii="Verdana" w:hAnsi="Verdana"/>
          <w:b/>
          <w:sz w:val="20"/>
        </w:rPr>
        <w:t xml:space="preserve">§ 2º </w:t>
      </w:r>
      <w:r w:rsidRPr="006F1C7F">
        <w:rPr>
          <w:rFonts w:ascii="Verdana" w:hAnsi="Verdana"/>
          <w:sz w:val="20"/>
        </w:rPr>
        <w:t>Para efeitos de apuração do valor venal do terreno das glebas de terras, para cobrança do IPTU, será considerada a metragem máxima de 10.000,00 m² (dez mil metros quadrados), mesmo quando a metragem da gleba exceder essa área.</w:t>
      </w:r>
    </w:p>
    <w:p w14:paraId="441580D0" w14:textId="07FB84CE" w:rsidR="00C60768" w:rsidRPr="006F1C7F" w:rsidRDefault="00C60768" w:rsidP="001A6BE2">
      <w:pPr>
        <w:spacing w:after="120"/>
        <w:ind w:left="851" w:right="565" w:firstLine="1701"/>
        <w:jc w:val="both"/>
        <w:rPr>
          <w:rStyle w:val="Forte"/>
          <w:rFonts w:ascii="Verdana" w:hAnsi="Verdana"/>
          <w:b w:val="0"/>
          <w:bCs w:val="0"/>
          <w:sz w:val="20"/>
        </w:rPr>
      </w:pPr>
    </w:p>
    <w:p w14:paraId="57229320" w14:textId="167563E6" w:rsidR="00C60768" w:rsidRPr="006F1C7F" w:rsidRDefault="000111AA" w:rsidP="001A6BE2">
      <w:pPr>
        <w:spacing w:after="120"/>
        <w:ind w:left="851" w:right="565" w:firstLine="1701"/>
        <w:jc w:val="both"/>
        <w:rPr>
          <w:rStyle w:val="fontstyle21"/>
          <w:rFonts w:ascii="Verdana" w:hAnsi="Verdana"/>
          <w:color w:val="auto"/>
          <w:sz w:val="20"/>
          <w:szCs w:val="20"/>
        </w:rPr>
      </w:pPr>
      <w:r w:rsidRPr="006F1C7F">
        <w:rPr>
          <w:rStyle w:val="fontstyle01"/>
          <w:rFonts w:ascii="Verdana" w:hAnsi="Verdana"/>
          <w:color w:val="auto"/>
          <w:sz w:val="20"/>
          <w:szCs w:val="20"/>
        </w:rPr>
        <w:t xml:space="preserve">Art. 16. </w:t>
      </w:r>
      <w:r w:rsidRPr="006F1C7F">
        <w:rPr>
          <w:rStyle w:val="fontstyle21"/>
          <w:rFonts w:ascii="Verdana" w:hAnsi="Verdana"/>
          <w:color w:val="auto"/>
          <w:sz w:val="20"/>
          <w:szCs w:val="20"/>
        </w:rPr>
        <w:t>No cômputo da área construída em prédios cuja propriedade seja condominial, será acrescida a área privativa de cada condômino àquela que lhe for imputável das áreas comuns em função da quota parte a ele pertencente.</w:t>
      </w:r>
    </w:p>
    <w:p w14:paraId="308636DD" w14:textId="77777777" w:rsidR="000111AA" w:rsidRPr="006F1C7F" w:rsidRDefault="000111AA" w:rsidP="001A6BE2">
      <w:pPr>
        <w:spacing w:after="120"/>
        <w:ind w:left="851" w:right="565" w:firstLine="1701"/>
        <w:jc w:val="both"/>
        <w:rPr>
          <w:rStyle w:val="Forte"/>
          <w:rFonts w:ascii="Verdana" w:hAnsi="Verdana"/>
          <w:b w:val="0"/>
          <w:bCs w:val="0"/>
          <w:sz w:val="20"/>
        </w:rPr>
      </w:pPr>
    </w:p>
    <w:p w14:paraId="2CD67594" w14:textId="27F37AA1" w:rsidR="000111AA" w:rsidRPr="006F1C7F" w:rsidRDefault="000111AA" w:rsidP="001A6BE2">
      <w:pPr>
        <w:spacing w:after="120"/>
        <w:ind w:left="851" w:right="565" w:firstLine="1701"/>
        <w:jc w:val="both"/>
        <w:rPr>
          <w:rStyle w:val="fontstyle21"/>
          <w:rFonts w:ascii="Verdana" w:hAnsi="Verdana"/>
          <w:color w:val="auto"/>
          <w:sz w:val="20"/>
          <w:szCs w:val="20"/>
        </w:rPr>
      </w:pPr>
      <w:r w:rsidRPr="006F1C7F">
        <w:rPr>
          <w:rStyle w:val="fontstyle01"/>
          <w:rFonts w:ascii="Verdana" w:hAnsi="Verdana"/>
          <w:color w:val="auto"/>
          <w:sz w:val="20"/>
          <w:szCs w:val="20"/>
        </w:rPr>
        <w:t xml:space="preserve">Art. 17. </w:t>
      </w:r>
      <w:r w:rsidRPr="006F1C7F">
        <w:rPr>
          <w:rStyle w:val="fontstyle21"/>
          <w:rFonts w:ascii="Verdana" w:hAnsi="Verdana"/>
          <w:color w:val="auto"/>
          <w:sz w:val="20"/>
          <w:szCs w:val="20"/>
        </w:rPr>
        <w:t>O valor venal do imóvel construído será apurado pela soma do valor do terreno e o valor da construção obtida na forma dos artigos desta seção.</w:t>
      </w:r>
    </w:p>
    <w:p w14:paraId="7DC732AF" w14:textId="5DF0607A" w:rsidR="000111AA" w:rsidRPr="006F1C7F" w:rsidRDefault="000111AA" w:rsidP="001A6BE2">
      <w:pPr>
        <w:spacing w:after="120"/>
        <w:ind w:left="851" w:right="565" w:firstLine="1701"/>
        <w:jc w:val="both"/>
        <w:rPr>
          <w:rStyle w:val="fontstyle21"/>
          <w:rFonts w:ascii="Verdana" w:hAnsi="Verdana"/>
          <w:color w:val="auto"/>
          <w:sz w:val="20"/>
          <w:szCs w:val="20"/>
        </w:rPr>
      </w:pPr>
    </w:p>
    <w:p w14:paraId="2931F34D" w14:textId="77777777" w:rsidR="000111AA" w:rsidRPr="006F1C7F" w:rsidRDefault="000111AA" w:rsidP="001A6BE2">
      <w:pPr>
        <w:spacing w:after="120"/>
        <w:ind w:left="851" w:right="565" w:firstLine="1701"/>
        <w:jc w:val="both"/>
        <w:rPr>
          <w:rStyle w:val="fontstyle21"/>
          <w:rFonts w:ascii="Verdana" w:hAnsi="Verdana"/>
          <w:color w:val="auto"/>
          <w:sz w:val="20"/>
          <w:szCs w:val="20"/>
        </w:rPr>
      </w:pPr>
      <w:r w:rsidRPr="006F1C7F">
        <w:rPr>
          <w:rStyle w:val="fontstyle01"/>
          <w:rFonts w:ascii="Verdana" w:hAnsi="Verdana"/>
          <w:color w:val="auto"/>
          <w:sz w:val="20"/>
          <w:szCs w:val="20"/>
        </w:rPr>
        <w:t xml:space="preserve">Art. 18. </w:t>
      </w:r>
      <w:r w:rsidRPr="006F1C7F">
        <w:rPr>
          <w:rStyle w:val="fontstyle21"/>
          <w:rFonts w:ascii="Verdana" w:hAnsi="Verdana"/>
          <w:color w:val="auto"/>
          <w:sz w:val="20"/>
          <w:szCs w:val="20"/>
        </w:rPr>
        <w:t>Os valores unitários do metro quadrado (m²) de terrenos e das edificações, constantes n</w:t>
      </w:r>
      <w:r w:rsidRPr="006F1C7F">
        <w:rPr>
          <w:rStyle w:val="fontstyle31"/>
          <w:rFonts w:ascii="Verdana" w:hAnsi="Verdana"/>
          <w:i w:val="0"/>
          <w:iCs w:val="0"/>
          <w:color w:val="auto"/>
          <w:sz w:val="20"/>
          <w:szCs w:val="20"/>
        </w:rPr>
        <w:t>a</w:t>
      </w:r>
      <w:r w:rsidRPr="006F1C7F">
        <w:rPr>
          <w:rStyle w:val="fontstyle21"/>
          <w:rFonts w:ascii="Verdana" w:hAnsi="Verdana"/>
          <w:color w:val="auto"/>
          <w:sz w:val="20"/>
          <w:szCs w:val="20"/>
        </w:rPr>
        <w:t xml:space="preserve"> Planta de Valores Genéricos do Município, serão expressos em URM.</w:t>
      </w:r>
    </w:p>
    <w:p w14:paraId="1575D4F7" w14:textId="3B490DFB" w:rsidR="000111AA" w:rsidRPr="006F1C7F" w:rsidRDefault="000111AA" w:rsidP="001A6BE2">
      <w:pPr>
        <w:spacing w:after="120"/>
        <w:ind w:left="851" w:right="565" w:firstLine="1701"/>
        <w:jc w:val="both"/>
        <w:rPr>
          <w:rStyle w:val="fontstyle21"/>
          <w:rFonts w:ascii="Verdana" w:hAnsi="Verdana"/>
          <w:color w:val="auto"/>
          <w:sz w:val="20"/>
          <w:szCs w:val="20"/>
        </w:rPr>
      </w:pPr>
    </w:p>
    <w:p w14:paraId="7CAA3A82" w14:textId="77777777" w:rsidR="00EF6469" w:rsidRPr="006F1C7F" w:rsidRDefault="00EF6469" w:rsidP="001A6BE2">
      <w:pPr>
        <w:spacing w:after="120"/>
        <w:ind w:left="851" w:right="565" w:firstLine="1701"/>
        <w:jc w:val="both"/>
        <w:rPr>
          <w:rStyle w:val="fontstyle21"/>
          <w:rFonts w:ascii="Verdana" w:hAnsi="Verdana"/>
          <w:color w:val="auto"/>
          <w:sz w:val="20"/>
          <w:szCs w:val="20"/>
        </w:rPr>
      </w:pPr>
    </w:p>
    <w:p w14:paraId="4F09AADF" w14:textId="77777777" w:rsidR="00EF6469" w:rsidRPr="006F1C7F" w:rsidRDefault="000111AA" w:rsidP="001A6BE2">
      <w:pPr>
        <w:ind w:left="851" w:right="565"/>
        <w:jc w:val="center"/>
        <w:rPr>
          <w:rFonts w:ascii="Verdana" w:hAnsi="Verdana"/>
          <w:b/>
          <w:sz w:val="20"/>
        </w:rPr>
      </w:pPr>
      <w:r w:rsidRPr="006F1C7F">
        <w:rPr>
          <w:rFonts w:ascii="Verdana" w:hAnsi="Verdana"/>
          <w:b/>
          <w:sz w:val="20"/>
        </w:rPr>
        <w:t>Seção IV</w:t>
      </w:r>
    </w:p>
    <w:p w14:paraId="6414DDC0" w14:textId="77777777" w:rsidR="00EF6469" w:rsidRPr="006F1C7F" w:rsidRDefault="000111AA" w:rsidP="001A6BE2">
      <w:pPr>
        <w:spacing w:after="120"/>
        <w:ind w:left="851" w:right="565"/>
        <w:jc w:val="center"/>
        <w:rPr>
          <w:rFonts w:ascii="Verdana" w:hAnsi="Verdana"/>
          <w:b/>
          <w:sz w:val="20"/>
        </w:rPr>
      </w:pPr>
      <w:r w:rsidRPr="006F1C7F">
        <w:rPr>
          <w:rFonts w:ascii="Verdana" w:hAnsi="Verdana"/>
          <w:b/>
          <w:sz w:val="20"/>
        </w:rPr>
        <w:t>Inscrição</w:t>
      </w:r>
    </w:p>
    <w:p w14:paraId="061052E7" w14:textId="77777777" w:rsidR="00EF6469" w:rsidRPr="006F1C7F" w:rsidRDefault="00EF6469" w:rsidP="001A6BE2">
      <w:pPr>
        <w:spacing w:after="120"/>
        <w:ind w:left="851" w:right="565" w:firstLine="1701"/>
        <w:jc w:val="both"/>
        <w:rPr>
          <w:rFonts w:ascii="Verdana" w:hAnsi="Verdana"/>
          <w:b/>
          <w:sz w:val="20"/>
        </w:rPr>
      </w:pPr>
    </w:p>
    <w:p w14:paraId="6ACD19BC" w14:textId="77777777" w:rsidR="00EF6469" w:rsidRPr="006F1C7F" w:rsidRDefault="000111AA" w:rsidP="001A6BE2">
      <w:pPr>
        <w:spacing w:after="120"/>
        <w:ind w:left="851" w:right="565" w:firstLine="1701"/>
        <w:jc w:val="both"/>
        <w:rPr>
          <w:rFonts w:ascii="Verdana" w:hAnsi="Verdana"/>
          <w:sz w:val="20"/>
        </w:rPr>
      </w:pPr>
      <w:r w:rsidRPr="006F1C7F">
        <w:rPr>
          <w:rFonts w:ascii="Verdana" w:hAnsi="Verdana"/>
          <w:b/>
          <w:bCs/>
          <w:sz w:val="20"/>
        </w:rPr>
        <w:t xml:space="preserve">Art. 19. </w:t>
      </w:r>
      <w:r w:rsidRPr="006F1C7F">
        <w:rPr>
          <w:rFonts w:ascii="Verdana" w:hAnsi="Verdana"/>
          <w:sz w:val="20"/>
        </w:rPr>
        <w:t xml:space="preserve">Todos os imóveis, inclusive os imunes ou isentos, sujeitos ao IPTU, deverão ser inscritos no Cadastro Imobiliário Fiscal por iniciativa de seus </w:t>
      </w:r>
      <w:r w:rsidRPr="006F1C7F">
        <w:rPr>
          <w:rFonts w:ascii="Verdana" w:hAnsi="Verdana"/>
          <w:sz w:val="20"/>
        </w:rPr>
        <w:lastRenderedPageBreak/>
        <w:t>proprietários ou responsáveis, ou pelos órgãos municipais competentes ante a constatação da existência desses imóveis por meio de processos administrativos que a eles se refiram, ou por qualquer forma legal de cadastramento.</w:t>
      </w:r>
    </w:p>
    <w:p w14:paraId="6A37AEE8" w14:textId="77777777" w:rsidR="00EF6469" w:rsidRPr="006F1C7F" w:rsidRDefault="000111AA" w:rsidP="001A6BE2">
      <w:pPr>
        <w:spacing w:after="120"/>
        <w:ind w:left="851" w:right="565" w:firstLine="1701"/>
        <w:jc w:val="both"/>
        <w:rPr>
          <w:rFonts w:ascii="Verdana" w:hAnsi="Verdana"/>
          <w:sz w:val="20"/>
        </w:rPr>
      </w:pPr>
      <w:r w:rsidRPr="006F1C7F">
        <w:rPr>
          <w:rFonts w:ascii="Verdana" w:hAnsi="Verdana"/>
          <w:b/>
          <w:bCs/>
          <w:sz w:val="20"/>
        </w:rPr>
        <w:t xml:space="preserve">§ 1º </w:t>
      </w:r>
      <w:r w:rsidRPr="006F1C7F">
        <w:rPr>
          <w:rFonts w:ascii="Verdana" w:hAnsi="Verdana"/>
          <w:sz w:val="20"/>
        </w:rPr>
        <w:t>A Secretaria Municipal da Fazenda, por meio de seu Departamento competente, poderá promover de ofício inscrições e alterações cadastrais de imóveis para efeitos tributários e fiscais, sem prejuízo da aplicação de penalidades.</w:t>
      </w:r>
    </w:p>
    <w:p w14:paraId="3934AE79" w14:textId="77777777" w:rsidR="00EF6469" w:rsidRPr="006F1C7F" w:rsidRDefault="000111AA" w:rsidP="001A6BE2">
      <w:pPr>
        <w:spacing w:after="120"/>
        <w:ind w:left="851" w:right="565" w:firstLine="1701"/>
        <w:jc w:val="both"/>
        <w:rPr>
          <w:rStyle w:val="Fontepargpadro1"/>
          <w:rFonts w:ascii="Verdana" w:eastAsia="Arial" w:hAnsi="Verdana"/>
          <w:sz w:val="20"/>
        </w:rPr>
      </w:pPr>
      <w:r w:rsidRPr="006F1C7F">
        <w:rPr>
          <w:rFonts w:ascii="Verdana" w:hAnsi="Verdana"/>
          <w:b/>
          <w:bCs/>
          <w:sz w:val="20"/>
        </w:rPr>
        <w:t xml:space="preserve">§ 2º </w:t>
      </w:r>
      <w:r w:rsidRPr="006F1C7F">
        <w:rPr>
          <w:rStyle w:val="Fontepargpadro1"/>
          <w:rFonts w:ascii="Verdana" w:eastAsia="Arial" w:hAnsi="Verdana"/>
          <w:sz w:val="20"/>
        </w:rPr>
        <w:t>Para os efeitos deste imposto, na caracterização da unidade imobiliária, a situação de fato, que deverá ser verificada pelo órgão competente do Município, terá prevalência sobre a descrição do bem imóvel contida no respectivo título de propriedade.</w:t>
      </w:r>
    </w:p>
    <w:p w14:paraId="6287681D" w14:textId="77777777" w:rsidR="00EF6469" w:rsidRPr="006F1C7F" w:rsidRDefault="000111AA" w:rsidP="001A6BE2">
      <w:pPr>
        <w:spacing w:after="120"/>
        <w:ind w:left="851" w:right="565" w:firstLine="1701"/>
        <w:jc w:val="both"/>
        <w:rPr>
          <w:rFonts w:ascii="Verdana" w:hAnsi="Verdana"/>
          <w:iCs/>
          <w:sz w:val="20"/>
        </w:rPr>
      </w:pPr>
      <w:r w:rsidRPr="006F1C7F">
        <w:rPr>
          <w:rFonts w:ascii="Verdana" w:hAnsi="Verdana"/>
          <w:b/>
          <w:bCs/>
          <w:sz w:val="20"/>
        </w:rPr>
        <w:t xml:space="preserve">§ 3º </w:t>
      </w:r>
      <w:r w:rsidRPr="006F1C7F">
        <w:rPr>
          <w:rFonts w:ascii="Verdana" w:hAnsi="Verdana"/>
          <w:sz w:val="20"/>
        </w:rPr>
        <w:t>Nos casos em que o imóvel pertencer a mais de um proprietário ou possuidores</w:t>
      </w:r>
      <w:r w:rsidRPr="006F1C7F">
        <w:rPr>
          <w:rFonts w:ascii="Verdana" w:hAnsi="Verdana"/>
          <w:sz w:val="20"/>
          <w:shd w:val="clear" w:color="auto" w:fill="FFFFFF"/>
        </w:rPr>
        <w:t xml:space="preserve">, indistintamente, exercendo simultaneamente atos de posse sobre todo o bem, </w:t>
      </w:r>
      <w:r w:rsidRPr="006F1C7F">
        <w:rPr>
          <w:rFonts w:ascii="Verdana" w:hAnsi="Verdana"/>
          <w:iCs/>
          <w:sz w:val="20"/>
        </w:rPr>
        <w:t>constarão no cadastro os nomes de todos os proprietários, sendo a titularidade em nome de um deles, com a designação de “outros” para os demais.</w:t>
      </w:r>
    </w:p>
    <w:p w14:paraId="6D20A10A" w14:textId="77777777" w:rsidR="00EF6469" w:rsidRPr="006F1C7F" w:rsidRDefault="00EF6469" w:rsidP="001A6BE2">
      <w:pPr>
        <w:spacing w:after="120"/>
        <w:ind w:left="851" w:right="565" w:firstLine="1701"/>
        <w:jc w:val="both"/>
        <w:rPr>
          <w:rFonts w:ascii="Verdana" w:hAnsi="Verdana"/>
          <w:iCs/>
          <w:sz w:val="20"/>
        </w:rPr>
      </w:pPr>
    </w:p>
    <w:p w14:paraId="7A952FF3"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Art. 20.</w:t>
      </w:r>
      <w:r w:rsidRPr="006F1C7F">
        <w:rPr>
          <w:rFonts w:ascii="Verdana" w:eastAsia="Arial" w:hAnsi="Verdana"/>
          <w:sz w:val="20"/>
        </w:rPr>
        <w:t xml:space="preserve"> Para fins de inscrição e lançamento, todo o proprietário, titular do domínio útil ou possuidor de bem imóvel é obrigado a declarar os dados ou elementos necessários à perfeita identificação do imóvel ou seu domínio útil, no prazo de 30 (trinta) dias, contados da data da:</w:t>
      </w:r>
    </w:p>
    <w:p w14:paraId="3ABFC601"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convocação ou intimação que eventualmente seja efetuada pelo Município;</w:t>
      </w:r>
    </w:p>
    <w:p w14:paraId="40F3FA19"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conclusão da construção, no todo ou em parte, em condições de uso ou habitação;</w:t>
      </w:r>
    </w:p>
    <w:p w14:paraId="1871033B"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aquisição da propriedade de bem imóvel, no todo ou em parte certa, desmembrada ou ideal;</w:t>
      </w:r>
    </w:p>
    <w:p w14:paraId="65163788"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aquisição do domínio útil ou da posse do bem imóvel;</w:t>
      </w:r>
    </w:p>
    <w:p w14:paraId="23EFCED2"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V -</w:t>
      </w:r>
      <w:r w:rsidRPr="006F1C7F">
        <w:rPr>
          <w:rFonts w:ascii="Verdana" w:eastAsia="Arial" w:hAnsi="Verdana"/>
          <w:sz w:val="20"/>
        </w:rPr>
        <w:t xml:space="preserve"> demolição ou da deterioração da construção existente no imóvel; e</w:t>
      </w:r>
    </w:p>
    <w:p w14:paraId="08CE37FE"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VI -</w:t>
      </w:r>
      <w:r w:rsidRPr="006F1C7F">
        <w:rPr>
          <w:rFonts w:ascii="Verdana" w:eastAsia="Arial" w:hAnsi="Verdana"/>
          <w:sz w:val="20"/>
        </w:rPr>
        <w:t xml:space="preserve"> conclusão da reforma ou aumento da construção existente no imóvel ou formação de nova unidade imobiliária.</w:t>
      </w:r>
    </w:p>
    <w:p w14:paraId="37FC52D1" w14:textId="77777777" w:rsidR="00EF6469" w:rsidRPr="006F1C7F" w:rsidRDefault="00EF6469" w:rsidP="001A6BE2">
      <w:pPr>
        <w:spacing w:after="120"/>
        <w:ind w:left="851" w:right="565" w:firstLine="1701"/>
        <w:jc w:val="both"/>
        <w:rPr>
          <w:rFonts w:ascii="Verdana" w:eastAsia="Arial" w:hAnsi="Verdana"/>
          <w:sz w:val="20"/>
        </w:rPr>
      </w:pPr>
    </w:p>
    <w:p w14:paraId="325A45B5"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Art. 21. </w:t>
      </w:r>
      <w:r w:rsidRPr="006F1C7F">
        <w:rPr>
          <w:rFonts w:ascii="Verdana" w:hAnsi="Verdana"/>
          <w:sz w:val="20"/>
        </w:rPr>
        <w:t>A inscrição de que trata o Art. 19 é procedida mediante a comprovação, por documento hábil, da titularidade do imóvel ou da condição alegada.</w:t>
      </w:r>
    </w:p>
    <w:p w14:paraId="7FE6E0BD"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Quando se tratar de área loteada, deverá a inscrição ser precedida do arquivamento, na Fazenda Municipal, da planta completa do loteamento aprovado na forma da lei.</w:t>
      </w:r>
    </w:p>
    <w:p w14:paraId="36820A8A"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Qualquer alteração praticada no imóvel ou no loteamento deverá ser imediatamente comunicada pelo contribuinte à Fazenda Municipal.</w:t>
      </w:r>
    </w:p>
    <w:p w14:paraId="3278F78E" w14:textId="77777777" w:rsidR="00EF6469" w:rsidRPr="006F1C7F" w:rsidRDefault="00EF6469" w:rsidP="001A6BE2">
      <w:pPr>
        <w:spacing w:after="120"/>
        <w:ind w:left="851" w:right="565" w:firstLine="1701"/>
        <w:jc w:val="both"/>
        <w:rPr>
          <w:rFonts w:ascii="Verdana" w:eastAsia="Arial" w:hAnsi="Verdana"/>
          <w:b/>
          <w:bCs/>
          <w:sz w:val="20"/>
        </w:rPr>
      </w:pPr>
      <w:r w:rsidRPr="006F1C7F">
        <w:rPr>
          <w:rFonts w:ascii="Verdana" w:hAnsi="Verdana"/>
          <w:b/>
          <w:sz w:val="20"/>
        </w:rPr>
        <w:t xml:space="preserve">§ 3º </w:t>
      </w:r>
      <w:r w:rsidRPr="006F1C7F">
        <w:rPr>
          <w:rFonts w:ascii="Verdana" w:hAnsi="Verdana"/>
          <w:sz w:val="20"/>
        </w:rPr>
        <w:t>O prédio terá tantas inscrições quantas forem as unidades distintas que o integram, observado o tipo de utilização.</w:t>
      </w:r>
      <w:r w:rsidRPr="006F1C7F">
        <w:rPr>
          <w:rFonts w:ascii="Verdana" w:eastAsia="Arial" w:hAnsi="Verdana"/>
          <w:b/>
          <w:bCs/>
          <w:sz w:val="20"/>
        </w:rPr>
        <w:t xml:space="preserve"> </w:t>
      </w:r>
    </w:p>
    <w:p w14:paraId="3D9ECBB6" w14:textId="77777777" w:rsidR="00EF6469" w:rsidRPr="006F1C7F" w:rsidRDefault="00EF6469" w:rsidP="001A6BE2">
      <w:pPr>
        <w:spacing w:after="120"/>
        <w:ind w:left="851" w:right="565" w:firstLine="1701"/>
        <w:jc w:val="both"/>
        <w:rPr>
          <w:rFonts w:ascii="Verdana" w:eastAsia="Arial" w:hAnsi="Verdana"/>
          <w:b/>
          <w:bCs/>
          <w:sz w:val="20"/>
        </w:rPr>
      </w:pPr>
    </w:p>
    <w:p w14:paraId="2B661DF3"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Art. 22.</w:t>
      </w:r>
      <w:r w:rsidRPr="006F1C7F">
        <w:rPr>
          <w:rFonts w:ascii="Verdana" w:eastAsia="Arial" w:hAnsi="Verdana"/>
          <w:sz w:val="20"/>
        </w:rPr>
        <w:t xml:space="preserve"> Serão objeto de uma única declaração de inscrição, acompanhada, respectivamente, da planta do imóvel, do loteamento ou do arruamento:</w:t>
      </w:r>
    </w:p>
    <w:p w14:paraId="0C2F7708"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lastRenderedPageBreak/>
        <w:t>I -</w:t>
      </w:r>
      <w:r w:rsidRPr="006F1C7F">
        <w:rPr>
          <w:rFonts w:ascii="Verdana" w:eastAsia="Arial" w:hAnsi="Verdana"/>
          <w:sz w:val="20"/>
        </w:rPr>
        <w:t xml:space="preserve"> a gleba de terra bruta desprovida de melhoramentos, cujo aproveitamento dependa de realização de obras de arruamento ou de urbanização;</w:t>
      </w:r>
    </w:p>
    <w:p w14:paraId="5B21CC78"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a quadra indivisa de áreas arruadas; e</w:t>
      </w:r>
    </w:p>
    <w:p w14:paraId="539DD12F" w14:textId="77777777" w:rsidR="00EF6469" w:rsidRPr="006F1C7F" w:rsidRDefault="00EF6469" w:rsidP="001A6BE2">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o lote isolado de cada quadra.</w:t>
      </w:r>
    </w:p>
    <w:p w14:paraId="7E2FF2E9" w14:textId="77777777" w:rsidR="00EF6469" w:rsidRPr="006F1C7F" w:rsidRDefault="00EF6469" w:rsidP="001A6BE2">
      <w:pPr>
        <w:spacing w:after="120"/>
        <w:ind w:left="851" w:right="565" w:firstLine="1701"/>
        <w:jc w:val="both"/>
        <w:rPr>
          <w:rFonts w:ascii="Verdana" w:eastAsia="Arial" w:hAnsi="Verdana"/>
          <w:sz w:val="20"/>
        </w:rPr>
      </w:pPr>
    </w:p>
    <w:p w14:paraId="75CDCC82" w14:textId="77777777" w:rsidR="00EF6469" w:rsidRPr="006F1C7F" w:rsidRDefault="00EF6469" w:rsidP="001A6BE2">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23.</w:t>
      </w:r>
      <w:r w:rsidRPr="006F1C7F">
        <w:rPr>
          <w:rStyle w:val="Fontepargpadro1"/>
          <w:rFonts w:ascii="Verdana" w:eastAsia="Arial" w:hAnsi="Verdana"/>
          <w:sz w:val="20"/>
        </w:rPr>
        <w:t xml:space="preserve"> Os elementos ou dados da declaração para inscrição deverão ser atualizados, dentro do prazo de 30 (trinta) dias, contados da ocorrência dos fatos ou circunstâncias que possam alterar ou originar nova inscrição, inclusive nas hipóteses de reforma, com ou sem aumento da área construída, e de registro de compromisso de compra e venda de bem imóvel ou de sua cessão.</w:t>
      </w:r>
    </w:p>
    <w:p w14:paraId="28A6F360" w14:textId="4415DB15" w:rsidR="00EF6469" w:rsidRPr="006F1C7F" w:rsidRDefault="00EF6469" w:rsidP="006C4772">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O dever previsto neste artigo estende-se à pessoa do compromissário vendedor e ao cedente do compromisso da compra e venda de bem imóvel.</w:t>
      </w:r>
    </w:p>
    <w:p w14:paraId="73F8C89F" w14:textId="77777777" w:rsidR="00EF6469" w:rsidRPr="006F1C7F" w:rsidRDefault="00EF6469" w:rsidP="001A6BE2">
      <w:pPr>
        <w:spacing w:after="120"/>
        <w:ind w:left="851" w:right="565" w:firstLine="1701"/>
        <w:jc w:val="both"/>
        <w:rPr>
          <w:rFonts w:ascii="Verdana" w:eastAsia="Arial" w:hAnsi="Verdana"/>
          <w:sz w:val="20"/>
        </w:rPr>
      </w:pPr>
    </w:p>
    <w:p w14:paraId="6A55831C"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Art. 24. </w:t>
      </w:r>
      <w:r w:rsidRPr="006F1C7F">
        <w:rPr>
          <w:rFonts w:ascii="Verdana" w:hAnsi="Verdana"/>
          <w:sz w:val="20"/>
        </w:rPr>
        <w:t>O contribuinte ou seu representante legal deverá comunicar, dentro do prazo de trinta (30) dias, as alterações de que tratam o Art. 20, assim como, no caso de áreas loteadas ou construídas, em curso de venda:</w:t>
      </w:r>
    </w:p>
    <w:p w14:paraId="62B17464"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indicação dos lotes ou de unidades prediais vendidas e seus adquirentes;</w:t>
      </w:r>
    </w:p>
    <w:p w14:paraId="574E525F"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as rescisões de contratos ou qualquer outra alteração.</w:t>
      </w:r>
    </w:p>
    <w:p w14:paraId="1A5C0E54"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No caso de prédio ou edifício com mais de uma unidade autônoma, o proprietário ou o incorporador fica obrigado a apresentar perante o Cadastro Imobiliário Fiscal no prazo de 30 (trinta) dias, a contar do habite-se, a descrição de áreas individualizadas.</w:t>
      </w:r>
    </w:p>
    <w:p w14:paraId="7EB2770C"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O não cumprimento dos prazos previstos neste artigo ou informações incorretas, incompletas ou inexatas, que importem em redução da base de cálculo do imposto, determinarão a inscrição de ofício, considerando-se infrator o contribuinte.</w:t>
      </w:r>
    </w:p>
    <w:p w14:paraId="3C7F5DB9" w14:textId="77777777" w:rsidR="00EF6469" w:rsidRPr="006F1C7F" w:rsidRDefault="00EF6469" w:rsidP="001A6BE2">
      <w:pPr>
        <w:spacing w:after="120"/>
        <w:ind w:left="851" w:right="565" w:firstLine="1701"/>
        <w:jc w:val="both"/>
        <w:rPr>
          <w:rFonts w:ascii="Verdana" w:hAnsi="Verdana"/>
          <w:sz w:val="20"/>
        </w:rPr>
      </w:pPr>
      <w:r w:rsidRPr="006F1C7F">
        <w:rPr>
          <w:rFonts w:ascii="Verdana" w:hAnsi="Verdana"/>
          <w:b/>
          <w:sz w:val="20"/>
        </w:rPr>
        <w:t xml:space="preserve">§ 3º </w:t>
      </w:r>
      <w:r w:rsidRPr="006F1C7F">
        <w:rPr>
          <w:rFonts w:ascii="Verdana" w:hAnsi="Verdana"/>
          <w:sz w:val="20"/>
        </w:rPr>
        <w:t>No caso de transferência da propriedade do imóvel, a inscrição será procedida no prazo de 30 (trinta) dias, contados da data do registro do título junto ao Cartório de Registro de Imóveis.</w:t>
      </w:r>
    </w:p>
    <w:p w14:paraId="69AE8560" w14:textId="77777777" w:rsidR="00EF6469" w:rsidRPr="006F1C7F" w:rsidRDefault="00EF6469" w:rsidP="001A6BE2">
      <w:pPr>
        <w:spacing w:after="120"/>
        <w:ind w:left="851" w:right="565" w:firstLine="1701"/>
        <w:jc w:val="both"/>
        <w:rPr>
          <w:rFonts w:ascii="Verdana" w:hAnsi="Verdana"/>
          <w:sz w:val="20"/>
        </w:rPr>
      </w:pPr>
    </w:p>
    <w:p w14:paraId="497A01E5" w14:textId="43400D6F" w:rsidR="006D6DCC" w:rsidRPr="006F1C7F" w:rsidRDefault="00EF6469" w:rsidP="001A6BE2">
      <w:pPr>
        <w:spacing w:after="120"/>
        <w:ind w:left="851" w:right="565" w:firstLine="1701"/>
        <w:jc w:val="both"/>
        <w:rPr>
          <w:rStyle w:val="Fontepargpadro1"/>
          <w:rFonts w:ascii="Verdana" w:eastAsia="Arial" w:hAnsi="Verdana"/>
          <w:b/>
          <w:bCs/>
          <w:sz w:val="20"/>
        </w:rPr>
      </w:pPr>
      <w:r w:rsidRPr="006F1C7F">
        <w:rPr>
          <w:rFonts w:ascii="Verdana" w:eastAsia="Arial" w:hAnsi="Verdana"/>
          <w:b/>
          <w:bCs/>
          <w:sz w:val="20"/>
        </w:rPr>
        <w:t>Art. 25.</w:t>
      </w:r>
      <w:r w:rsidRPr="006F1C7F">
        <w:rPr>
          <w:rFonts w:ascii="Verdana" w:eastAsia="Arial" w:hAnsi="Verdana"/>
          <w:sz w:val="20"/>
        </w:rPr>
        <w:t xml:space="preserve"> O contribuinte poderá retificar os dados da declaração ou de sua atualização, antes de ser notificado do lançamento, desde que comprove o erro em que se fundamenta a retificação.</w:t>
      </w:r>
      <w:r w:rsidRPr="006F1C7F">
        <w:rPr>
          <w:rStyle w:val="Fontepargpadro1"/>
          <w:rFonts w:ascii="Verdana" w:eastAsia="Arial" w:hAnsi="Verdana"/>
          <w:b/>
          <w:bCs/>
          <w:sz w:val="20"/>
        </w:rPr>
        <w:t xml:space="preserve"> </w:t>
      </w:r>
    </w:p>
    <w:p w14:paraId="0B502774" w14:textId="77777777" w:rsidR="00925D2D" w:rsidRPr="006F1C7F" w:rsidRDefault="00925D2D" w:rsidP="001A6BE2">
      <w:pPr>
        <w:spacing w:after="120"/>
        <w:ind w:left="851" w:right="565" w:firstLine="1701"/>
        <w:jc w:val="both"/>
        <w:rPr>
          <w:rStyle w:val="Fontepargpadro1"/>
          <w:rFonts w:ascii="Verdana" w:eastAsia="Arial" w:hAnsi="Verdana"/>
          <w:b/>
          <w:bCs/>
          <w:sz w:val="20"/>
        </w:rPr>
      </w:pPr>
    </w:p>
    <w:p w14:paraId="0974BFFE" w14:textId="77777777" w:rsidR="00925D2D" w:rsidRPr="006F1C7F" w:rsidRDefault="00EF6469"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26.</w:t>
      </w:r>
      <w:r w:rsidRPr="006F1C7F">
        <w:rPr>
          <w:rStyle w:val="Fontepargpadro1"/>
          <w:rFonts w:ascii="Verdana" w:eastAsia="Arial" w:hAnsi="Verdana"/>
          <w:b/>
          <w:sz w:val="20"/>
        </w:rPr>
        <w:t xml:space="preserve"> </w:t>
      </w:r>
      <w:r w:rsidRPr="006F1C7F">
        <w:rPr>
          <w:rStyle w:val="Fontepargpadro1"/>
          <w:rFonts w:ascii="Verdana" w:eastAsia="Arial" w:hAnsi="Verdana"/>
          <w:sz w:val="20"/>
        </w:rPr>
        <w:t>Na impossibilidade de obtenção de dados exatos sobre o bem imóvel ou de elementos necessários à fixação da base de cálculo do imposto, o lançamento será efetuado de ofício, com base nas informações que dispuser o órgão competente do Município, verificados os dados físicos do bem imóvel, sem prejuízo das demais cominações ou penalidades cabíveis.</w:t>
      </w:r>
    </w:p>
    <w:p w14:paraId="2302F364" w14:textId="77777777" w:rsidR="00925D2D" w:rsidRPr="006F1C7F" w:rsidRDefault="00925D2D" w:rsidP="00125B2B">
      <w:pPr>
        <w:spacing w:after="120"/>
        <w:ind w:left="851" w:right="565" w:firstLine="1701"/>
        <w:jc w:val="both"/>
        <w:rPr>
          <w:rStyle w:val="Fontepargpadro1"/>
          <w:rFonts w:ascii="Verdana" w:eastAsia="Arial" w:hAnsi="Verdana"/>
          <w:sz w:val="20"/>
        </w:rPr>
      </w:pPr>
    </w:p>
    <w:p w14:paraId="2657C051" w14:textId="77777777" w:rsidR="00925D2D" w:rsidRPr="006F1C7F" w:rsidRDefault="00EF6469" w:rsidP="00125B2B">
      <w:pPr>
        <w:spacing w:after="120"/>
        <w:ind w:left="851" w:right="565" w:firstLine="1701"/>
        <w:jc w:val="both"/>
        <w:rPr>
          <w:rFonts w:ascii="Verdana" w:hAnsi="Verdana"/>
          <w:sz w:val="20"/>
        </w:rPr>
      </w:pPr>
      <w:r w:rsidRPr="006F1C7F">
        <w:rPr>
          <w:rFonts w:ascii="Verdana" w:hAnsi="Verdana"/>
          <w:b/>
          <w:bCs/>
          <w:sz w:val="20"/>
        </w:rPr>
        <w:t xml:space="preserve">Art. 27.  </w:t>
      </w:r>
      <w:r w:rsidRPr="006F1C7F">
        <w:rPr>
          <w:rFonts w:ascii="Verdana" w:hAnsi="Verdana"/>
          <w:sz w:val="20"/>
        </w:rPr>
        <w:t xml:space="preserve">Até o último dia útil de cada mês, os Tabeliães de Notas ou Notários e os Oficiais de Registro de imóveis encaminharão eletronicamente a Secretaria </w:t>
      </w:r>
      <w:r w:rsidRPr="006F1C7F">
        <w:rPr>
          <w:rFonts w:ascii="Verdana" w:hAnsi="Verdana"/>
          <w:sz w:val="20"/>
        </w:rPr>
        <w:lastRenderedPageBreak/>
        <w:t>Municipal da Fazenda, as cópias de Matrículas e Escrituras Públicas da prática de qualquer ato, ou transmissão relativa a imóveis situados em Flores da Cunha.</w:t>
      </w:r>
    </w:p>
    <w:p w14:paraId="64DD6577" w14:textId="77777777" w:rsidR="00925D2D" w:rsidRPr="006F1C7F" w:rsidRDefault="00EF6469" w:rsidP="00125B2B">
      <w:pPr>
        <w:spacing w:after="120"/>
        <w:ind w:left="851" w:right="565" w:firstLine="1701"/>
        <w:jc w:val="both"/>
        <w:rPr>
          <w:rFonts w:ascii="Verdana" w:hAnsi="Verdana"/>
          <w:bCs/>
          <w:sz w:val="20"/>
        </w:rPr>
      </w:pPr>
      <w:r w:rsidRPr="006F1C7F">
        <w:rPr>
          <w:rFonts w:ascii="Verdana" w:hAnsi="Verdana"/>
          <w:b/>
          <w:bCs/>
          <w:sz w:val="20"/>
        </w:rPr>
        <w:t xml:space="preserve">Parágrafo único. </w:t>
      </w:r>
      <w:r w:rsidRPr="006F1C7F">
        <w:rPr>
          <w:rFonts w:ascii="Verdana" w:hAnsi="Verdana"/>
          <w:bCs/>
          <w:sz w:val="20"/>
        </w:rPr>
        <w:t>Regulamentação pertinente poderá ser editada pela Secretaria Municipal da Fazenda.</w:t>
      </w:r>
    </w:p>
    <w:p w14:paraId="08A4C9E3" w14:textId="77777777" w:rsidR="00925D2D" w:rsidRPr="006F1C7F" w:rsidRDefault="00925D2D" w:rsidP="00125B2B">
      <w:pPr>
        <w:spacing w:after="120"/>
        <w:ind w:left="851" w:right="565" w:firstLine="1701"/>
        <w:jc w:val="both"/>
        <w:rPr>
          <w:rFonts w:ascii="Verdana" w:hAnsi="Verdana"/>
          <w:bCs/>
          <w:sz w:val="20"/>
        </w:rPr>
      </w:pPr>
    </w:p>
    <w:p w14:paraId="028F66D0" w14:textId="77777777" w:rsidR="00925D2D" w:rsidRPr="006F1C7F" w:rsidRDefault="00925D2D" w:rsidP="00125B2B">
      <w:pPr>
        <w:spacing w:after="120"/>
        <w:ind w:left="851" w:right="565" w:firstLine="1701"/>
        <w:jc w:val="both"/>
        <w:rPr>
          <w:rFonts w:ascii="Verdana" w:hAnsi="Verdana"/>
          <w:sz w:val="20"/>
        </w:rPr>
      </w:pPr>
      <w:r w:rsidRPr="006F1C7F">
        <w:rPr>
          <w:rFonts w:ascii="Verdana" w:hAnsi="Verdana"/>
          <w:b/>
          <w:bCs/>
          <w:sz w:val="20"/>
        </w:rPr>
        <w:t>Art. 28.</w:t>
      </w:r>
      <w:r w:rsidRPr="006F1C7F">
        <w:rPr>
          <w:rFonts w:ascii="Verdana" w:hAnsi="Verdana"/>
          <w:sz w:val="20"/>
        </w:rPr>
        <w:t xml:space="preserve"> Os tabeliães, escrivães e demais serventuários do ofício ficam obrigados:</w:t>
      </w:r>
    </w:p>
    <w:p w14:paraId="0C8D5835" w14:textId="77777777" w:rsidR="00925D2D" w:rsidRPr="006F1C7F" w:rsidRDefault="00925D2D" w:rsidP="00125B2B">
      <w:pPr>
        <w:spacing w:after="120"/>
        <w:ind w:left="851" w:right="565" w:firstLine="1701"/>
        <w:jc w:val="both"/>
        <w:rPr>
          <w:rStyle w:val="fontstyle01"/>
          <w:rFonts w:ascii="Verdana" w:hAnsi="Verdana"/>
          <w:b w:val="0"/>
          <w:bCs w:val="0"/>
          <w:color w:val="auto"/>
          <w:sz w:val="20"/>
          <w:szCs w:val="20"/>
        </w:rPr>
      </w:pPr>
      <w:r w:rsidRPr="006F1C7F">
        <w:rPr>
          <w:rStyle w:val="fontstyle01"/>
          <w:rFonts w:ascii="Verdana" w:hAnsi="Verdana"/>
          <w:color w:val="auto"/>
          <w:sz w:val="20"/>
          <w:szCs w:val="20"/>
        </w:rPr>
        <w:t>I -</w:t>
      </w:r>
      <w:r w:rsidRPr="006F1C7F">
        <w:rPr>
          <w:rStyle w:val="fontstyle01"/>
          <w:rFonts w:ascii="Verdana" w:hAnsi="Verdana"/>
          <w:b w:val="0"/>
          <w:bCs w:val="0"/>
          <w:color w:val="auto"/>
          <w:sz w:val="20"/>
          <w:szCs w:val="20"/>
        </w:rPr>
        <w:t xml:space="preserve"> a facultar, aos encarregados da fiscalização municipal de tributos o exame em cartório, dos livros, autos e papéis que interessarem ao lançamento e arrecadação do imposto;</w:t>
      </w:r>
    </w:p>
    <w:p w14:paraId="33CC9805" w14:textId="77777777" w:rsidR="00925D2D" w:rsidRPr="006F1C7F" w:rsidRDefault="00925D2D" w:rsidP="00125B2B">
      <w:pPr>
        <w:spacing w:after="120"/>
        <w:ind w:left="851" w:right="565" w:firstLine="1701"/>
        <w:jc w:val="both"/>
        <w:rPr>
          <w:rStyle w:val="fontstyle01"/>
          <w:rFonts w:ascii="Verdana" w:hAnsi="Verdana"/>
          <w:b w:val="0"/>
          <w:bCs w:val="0"/>
          <w:color w:val="auto"/>
          <w:sz w:val="20"/>
          <w:szCs w:val="20"/>
        </w:rPr>
      </w:pPr>
      <w:r w:rsidRPr="006F1C7F">
        <w:rPr>
          <w:rStyle w:val="fontstyle01"/>
          <w:rFonts w:ascii="Verdana" w:hAnsi="Verdana"/>
          <w:color w:val="auto"/>
          <w:sz w:val="20"/>
          <w:szCs w:val="20"/>
        </w:rPr>
        <w:t xml:space="preserve">II - </w:t>
      </w:r>
      <w:r w:rsidRPr="006F1C7F">
        <w:rPr>
          <w:rStyle w:val="fontstyle01"/>
          <w:rFonts w:ascii="Verdana" w:hAnsi="Verdana"/>
          <w:b w:val="0"/>
          <w:bCs w:val="0"/>
          <w:color w:val="auto"/>
          <w:sz w:val="20"/>
          <w:szCs w:val="20"/>
        </w:rPr>
        <w:t>a fornecer à fiscalização, quando solicitada, informação relativa aos atos lavrados ou registrados, concernentes a imóveis ou direitos a eles relativos;</w:t>
      </w:r>
    </w:p>
    <w:p w14:paraId="2C7635CF" w14:textId="77777777" w:rsidR="00925D2D" w:rsidRPr="006F1C7F" w:rsidRDefault="00925D2D" w:rsidP="00125B2B">
      <w:pPr>
        <w:spacing w:after="120"/>
        <w:ind w:left="851" w:right="565" w:firstLine="1701"/>
        <w:jc w:val="both"/>
        <w:rPr>
          <w:rStyle w:val="fontstyle01"/>
          <w:rFonts w:ascii="Verdana" w:hAnsi="Verdana"/>
          <w:b w:val="0"/>
          <w:bCs w:val="0"/>
          <w:color w:val="auto"/>
          <w:sz w:val="20"/>
          <w:szCs w:val="20"/>
        </w:rPr>
      </w:pPr>
      <w:r w:rsidRPr="006F1C7F">
        <w:rPr>
          <w:rStyle w:val="fontstyle01"/>
          <w:rFonts w:ascii="Verdana" w:hAnsi="Verdana"/>
          <w:color w:val="auto"/>
          <w:sz w:val="20"/>
          <w:szCs w:val="20"/>
        </w:rPr>
        <w:t>III -</w:t>
      </w:r>
      <w:r w:rsidRPr="006F1C7F">
        <w:rPr>
          <w:rStyle w:val="fontstyle01"/>
          <w:rFonts w:ascii="Verdana" w:hAnsi="Verdana"/>
          <w:b w:val="0"/>
          <w:bCs w:val="0"/>
          <w:color w:val="auto"/>
          <w:sz w:val="20"/>
          <w:szCs w:val="20"/>
        </w:rPr>
        <w:t xml:space="preserve"> a fornecer quaisquer dados relativos a transações imobiliárias inerentes ao imposto predial e territorial.</w:t>
      </w:r>
    </w:p>
    <w:p w14:paraId="3445A59C" w14:textId="18883B68" w:rsidR="00925D2D" w:rsidRPr="006F1C7F" w:rsidRDefault="00925D2D" w:rsidP="00125B2B">
      <w:pPr>
        <w:spacing w:after="120"/>
        <w:ind w:left="851" w:right="565" w:firstLine="1701"/>
        <w:jc w:val="both"/>
        <w:rPr>
          <w:rStyle w:val="fontstyle01"/>
          <w:rFonts w:ascii="Verdana" w:hAnsi="Verdana"/>
          <w:b w:val="0"/>
          <w:bCs w:val="0"/>
          <w:color w:val="auto"/>
          <w:sz w:val="20"/>
          <w:szCs w:val="20"/>
        </w:rPr>
      </w:pPr>
    </w:p>
    <w:p w14:paraId="3D5BB689" w14:textId="77777777" w:rsidR="00925D2D" w:rsidRPr="006F1C7F" w:rsidRDefault="00925D2D" w:rsidP="00125B2B">
      <w:pPr>
        <w:spacing w:after="120"/>
        <w:ind w:left="851" w:right="565" w:firstLine="1701"/>
        <w:jc w:val="both"/>
        <w:rPr>
          <w:rStyle w:val="fontstyle01"/>
          <w:rFonts w:ascii="Verdana" w:hAnsi="Verdana"/>
          <w:b w:val="0"/>
          <w:bCs w:val="0"/>
          <w:color w:val="auto"/>
          <w:sz w:val="20"/>
          <w:szCs w:val="20"/>
        </w:rPr>
      </w:pPr>
    </w:p>
    <w:p w14:paraId="678D7BF6" w14:textId="77777777" w:rsidR="00925D2D" w:rsidRPr="006F1C7F" w:rsidRDefault="00925D2D" w:rsidP="00125B2B">
      <w:pPr>
        <w:ind w:left="851" w:right="565"/>
        <w:jc w:val="center"/>
        <w:rPr>
          <w:rFonts w:ascii="Verdana" w:hAnsi="Verdana"/>
          <w:b/>
          <w:sz w:val="20"/>
        </w:rPr>
      </w:pPr>
      <w:r w:rsidRPr="006F1C7F">
        <w:rPr>
          <w:rFonts w:ascii="Verdana" w:hAnsi="Verdana"/>
          <w:b/>
          <w:sz w:val="20"/>
        </w:rPr>
        <w:t>Seção V</w:t>
      </w:r>
    </w:p>
    <w:p w14:paraId="5B76303A" w14:textId="60250818" w:rsidR="00925D2D" w:rsidRPr="006F1C7F" w:rsidRDefault="00925D2D" w:rsidP="00125B2B">
      <w:pPr>
        <w:spacing w:after="120"/>
        <w:ind w:left="851" w:right="565"/>
        <w:jc w:val="center"/>
        <w:rPr>
          <w:rFonts w:ascii="Verdana" w:hAnsi="Verdana"/>
          <w:b/>
          <w:sz w:val="20"/>
        </w:rPr>
      </w:pPr>
      <w:r w:rsidRPr="006F1C7F">
        <w:rPr>
          <w:rFonts w:ascii="Verdana" w:hAnsi="Verdana"/>
          <w:b/>
          <w:sz w:val="20"/>
        </w:rPr>
        <w:t>Lançamento e Notificação</w:t>
      </w:r>
    </w:p>
    <w:p w14:paraId="07B4778F" w14:textId="77777777" w:rsidR="00925D2D" w:rsidRPr="006F1C7F" w:rsidRDefault="00925D2D" w:rsidP="00125B2B">
      <w:pPr>
        <w:spacing w:after="120"/>
        <w:ind w:left="851" w:right="565"/>
        <w:jc w:val="center"/>
        <w:rPr>
          <w:rFonts w:ascii="Verdana" w:hAnsi="Verdana"/>
          <w:b/>
          <w:sz w:val="20"/>
        </w:rPr>
      </w:pPr>
    </w:p>
    <w:p w14:paraId="774CDB54" w14:textId="77777777" w:rsidR="00925D2D" w:rsidRPr="006F1C7F" w:rsidRDefault="00925D2D"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29. </w:t>
      </w:r>
      <w:r w:rsidRPr="006F1C7F">
        <w:rPr>
          <w:rFonts w:ascii="Verdana" w:hAnsi="Verdana"/>
          <w:sz w:val="20"/>
        </w:rPr>
        <w:t xml:space="preserve">A notificação do lançamento do IPTU </w:t>
      </w:r>
      <w:r w:rsidRPr="006F1C7F">
        <w:rPr>
          <w:rFonts w:ascii="Verdana" w:hAnsi="Verdana" w:cs="Calibri"/>
          <w:sz w:val="20"/>
          <w:shd w:val="clear" w:color="auto" w:fill="FFFFFF"/>
        </w:rPr>
        <w:t xml:space="preserve">aos sujeitos passivos se dará de forma global e impessoal, por meio de remessa do carnê ao endereço do </w:t>
      </w:r>
      <w:r w:rsidRPr="006F1C7F">
        <w:rPr>
          <w:rStyle w:val="Fontepargpadro1"/>
          <w:rFonts w:ascii="Verdana" w:eastAsia="Arial" w:hAnsi="Verdana"/>
          <w:sz w:val="20"/>
        </w:rPr>
        <w:t xml:space="preserve">próprio imóvel ou para o local por ele indicado </w:t>
      </w:r>
      <w:r w:rsidRPr="006F1C7F">
        <w:rPr>
          <w:rFonts w:ascii="Verdana" w:hAnsi="Verdana" w:cs="Calibri"/>
          <w:sz w:val="20"/>
          <w:shd w:val="clear" w:color="auto" w:fill="FFFFFF"/>
        </w:rPr>
        <w:t>ou, se necessário, pela publicação única de edital na página da Prefeitura na internet ou, em jornal de grande circulação local e afixado no Mural Público da Prefeitura Municipal de Flores da Cunha contendo:</w:t>
      </w:r>
    </w:p>
    <w:p w14:paraId="59D1BF5C" w14:textId="77777777" w:rsidR="00925D2D" w:rsidRPr="006F1C7F" w:rsidRDefault="00925D2D" w:rsidP="00125B2B">
      <w:pPr>
        <w:spacing w:after="120"/>
        <w:ind w:left="851" w:right="565" w:firstLine="1701"/>
        <w:jc w:val="both"/>
        <w:rPr>
          <w:rFonts w:ascii="Verdana" w:hAnsi="Verdana"/>
          <w:sz w:val="20"/>
        </w:rPr>
      </w:pPr>
      <w:r w:rsidRPr="006F1C7F">
        <w:rPr>
          <w:rFonts w:ascii="Verdana" w:hAnsi="Verdana"/>
          <w:b/>
          <w:bCs/>
          <w:sz w:val="20"/>
        </w:rPr>
        <w:t xml:space="preserve">I - </w:t>
      </w:r>
      <w:r w:rsidRPr="006F1C7F">
        <w:rPr>
          <w:rFonts w:ascii="Verdana" w:hAnsi="Verdana"/>
          <w:sz w:val="20"/>
        </w:rPr>
        <w:t>a notificação do lançamento;</w:t>
      </w:r>
    </w:p>
    <w:p w14:paraId="41FDBB3C" w14:textId="77777777" w:rsidR="00925D2D" w:rsidRPr="006F1C7F" w:rsidRDefault="00925D2D"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II - </w:t>
      </w:r>
      <w:r w:rsidRPr="006F1C7F">
        <w:rPr>
          <w:rFonts w:ascii="Verdana" w:hAnsi="Verdana"/>
          <w:sz w:val="20"/>
        </w:rPr>
        <w:t>a</w:t>
      </w:r>
      <w:r w:rsidRPr="006F1C7F">
        <w:rPr>
          <w:rFonts w:ascii="Verdana" w:hAnsi="Verdana"/>
          <w:b/>
          <w:bCs/>
          <w:sz w:val="20"/>
        </w:rPr>
        <w:t xml:space="preserve"> </w:t>
      </w:r>
      <w:r w:rsidRPr="006F1C7F">
        <w:rPr>
          <w:rFonts w:ascii="Verdana" w:hAnsi="Verdana"/>
          <w:sz w:val="20"/>
        </w:rPr>
        <w:t xml:space="preserve">data </w:t>
      </w:r>
      <w:r w:rsidRPr="006F1C7F">
        <w:rPr>
          <w:rFonts w:ascii="Verdana" w:hAnsi="Verdana" w:cs="Calibri"/>
          <w:sz w:val="20"/>
          <w:shd w:val="clear" w:color="auto" w:fill="FFFFFF"/>
        </w:rPr>
        <w:t>de vencimento do imposto para pagamento em cota única e das parcelas em caso de pagamento parcelado;</w:t>
      </w:r>
    </w:p>
    <w:p w14:paraId="316DF491" w14:textId="77777777" w:rsidR="00925D2D" w:rsidRPr="006F1C7F" w:rsidRDefault="00925D2D"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III - </w:t>
      </w:r>
      <w:r w:rsidRPr="006F1C7F">
        <w:rPr>
          <w:rFonts w:ascii="Verdana" w:hAnsi="Verdana"/>
          <w:sz w:val="20"/>
        </w:rPr>
        <w:t xml:space="preserve">o prazo </w:t>
      </w:r>
      <w:r w:rsidRPr="006F1C7F">
        <w:rPr>
          <w:rFonts w:ascii="Verdana" w:hAnsi="Verdana" w:cs="Calibri"/>
          <w:sz w:val="20"/>
          <w:shd w:val="clear" w:color="auto" w:fill="FFFFFF"/>
        </w:rPr>
        <w:t>para recebimento do carnê de pagamento no endereço de cobrança do imóvel do sujeito passivo ou seu representante legal, nunca inferior a 30 dias do primeiro vencimento;</w:t>
      </w:r>
    </w:p>
    <w:p w14:paraId="6C8738FA" w14:textId="77777777" w:rsidR="00925D2D" w:rsidRPr="006F1C7F" w:rsidRDefault="00925D2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IV -</w:t>
      </w:r>
      <w:r w:rsidRPr="006F1C7F">
        <w:rPr>
          <w:rFonts w:ascii="Verdana" w:hAnsi="Verdana" w:cs="Calibri"/>
          <w:sz w:val="20"/>
          <w:shd w:val="clear" w:color="auto" w:fill="FFFFFF"/>
        </w:rPr>
        <w:t xml:space="preserve"> o prazo para o sujeito passivo solicitar o carnê de pagamento, junto à Secretaria Municipal da Fazenda ou no local indicado, caso não o tenha recebido na forma do inciso III deste artigo.</w:t>
      </w:r>
    </w:p>
    <w:p w14:paraId="07A12B9E" w14:textId="77777777" w:rsidR="00925D2D" w:rsidRPr="006F1C7F" w:rsidRDefault="00925D2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1º</w:t>
      </w:r>
      <w:r w:rsidRPr="006F1C7F">
        <w:rPr>
          <w:rFonts w:ascii="Verdana" w:hAnsi="Verdana" w:cs="Calibri"/>
          <w:sz w:val="20"/>
          <w:shd w:val="clear" w:color="auto" w:fill="FFFFFF"/>
        </w:rPr>
        <w:t xml:space="preserve"> Para todos os efeitos de direito, será considerada feita a notificação do lançamento, e regularmente constituído o crédito tributário correspondente, 10 (dez) dias após o prazo previsto no inciso III deste artigo.</w:t>
      </w:r>
    </w:p>
    <w:p w14:paraId="65710939" w14:textId="77777777" w:rsidR="00925D2D" w:rsidRPr="006F1C7F" w:rsidRDefault="00925D2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2º</w:t>
      </w:r>
      <w:r w:rsidRPr="006F1C7F">
        <w:rPr>
          <w:rFonts w:ascii="Verdana" w:hAnsi="Verdana" w:cs="Calibri"/>
          <w:sz w:val="20"/>
          <w:shd w:val="clear" w:color="auto" w:fill="FFFFFF"/>
        </w:rPr>
        <w:t xml:space="preserve"> A presunção referida no § 1º deste artigo é relativa e poderá ser contestada, mediante comunicação do não recebimento do carnê de pagamento, protocolada pelo sujeito passivo junto à Secretaria Municipal da Fazenda em até 10 (dez) dias, contados do prazo do inciso III deste artigo.</w:t>
      </w:r>
    </w:p>
    <w:p w14:paraId="26AB9800" w14:textId="77777777" w:rsidR="00925D2D" w:rsidRPr="006F1C7F" w:rsidRDefault="00925D2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3º</w:t>
      </w:r>
      <w:r w:rsidRPr="006F1C7F">
        <w:rPr>
          <w:rFonts w:ascii="Verdana" w:hAnsi="Verdana" w:cs="Calibri"/>
          <w:sz w:val="20"/>
          <w:shd w:val="clear" w:color="auto" w:fill="FFFFFF"/>
        </w:rPr>
        <w:t xml:space="preserve"> A regra prevista nos §§ 1º e 2º deste artigo aplica-se também aos sujeitos passivos ou responsáveis que não informaram ou não atualizaram o endereço junto ao Cadastro Imobiliário Fiscal, e que devam retirar os seus carnês de pagamento conforme determinação prevista no inciso IV deste artigo.</w:t>
      </w:r>
    </w:p>
    <w:p w14:paraId="55304773" w14:textId="77777777" w:rsidR="00925D2D" w:rsidRPr="006F1C7F" w:rsidRDefault="00925D2D"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lastRenderedPageBreak/>
        <w:t>§ 4º</w:t>
      </w:r>
      <w:r w:rsidRPr="006F1C7F">
        <w:rPr>
          <w:rStyle w:val="Fontepargpadro1"/>
          <w:rFonts w:ascii="Verdana" w:eastAsia="Arial" w:hAnsi="Verdana"/>
          <w:sz w:val="20"/>
        </w:rPr>
        <w:t xml:space="preserve"> Além das informações do contribuinte, a folha de rosto dos carnês do IPTU e Taxa de Coleta de Lixo ou os envelopes nos quais estes serão postados poderão apresentar textos, frases ou </w:t>
      </w:r>
      <w:r w:rsidRPr="006F1C7F">
        <w:rPr>
          <w:rStyle w:val="Fontepargpadro1"/>
          <w:rFonts w:ascii="Verdana" w:eastAsia="Arial" w:hAnsi="Verdana"/>
          <w:iCs/>
          <w:sz w:val="20"/>
        </w:rPr>
        <w:t xml:space="preserve">slogans </w:t>
      </w:r>
      <w:r w:rsidRPr="006F1C7F">
        <w:rPr>
          <w:rStyle w:val="Fontepargpadro1"/>
          <w:rFonts w:ascii="Verdana" w:eastAsia="Arial" w:hAnsi="Verdana"/>
          <w:sz w:val="20"/>
        </w:rPr>
        <w:t>de cunho educacional e/ou informativo.</w:t>
      </w:r>
    </w:p>
    <w:p w14:paraId="5BABE41D" w14:textId="77777777" w:rsidR="00925D2D" w:rsidRPr="006F1C7F" w:rsidRDefault="00925D2D" w:rsidP="00125B2B">
      <w:pPr>
        <w:spacing w:after="120"/>
        <w:ind w:left="851" w:right="565" w:firstLine="1701"/>
        <w:jc w:val="both"/>
        <w:rPr>
          <w:rFonts w:ascii="Verdana" w:eastAsia="Arial" w:hAnsi="Verdana"/>
          <w:sz w:val="20"/>
        </w:rPr>
      </w:pPr>
      <w:r w:rsidRPr="006F1C7F">
        <w:rPr>
          <w:rFonts w:ascii="Verdana" w:eastAsia="Arial" w:hAnsi="Verdana"/>
          <w:b/>
          <w:bCs/>
          <w:sz w:val="20"/>
        </w:rPr>
        <w:t>§ 5º</w:t>
      </w:r>
      <w:r w:rsidRPr="006F1C7F">
        <w:rPr>
          <w:rFonts w:ascii="Verdana" w:eastAsia="Arial" w:hAnsi="Verdana"/>
          <w:sz w:val="20"/>
        </w:rPr>
        <w:t xml:space="preserve"> A autoridade administrativa poderá recusar o domicílio eleito pelo sujeito passivo quando impossibilite ou dificulte a arrecadação ou a fiscalização do tributo.</w:t>
      </w:r>
    </w:p>
    <w:p w14:paraId="7A7AE945" w14:textId="77777777" w:rsidR="00925D2D" w:rsidRPr="006F1C7F" w:rsidRDefault="00925D2D" w:rsidP="00125B2B">
      <w:pPr>
        <w:spacing w:after="120"/>
        <w:ind w:left="851" w:right="565" w:firstLine="1701"/>
        <w:jc w:val="both"/>
        <w:rPr>
          <w:rFonts w:ascii="Verdana" w:eastAsia="Arial" w:hAnsi="Verdana"/>
          <w:sz w:val="20"/>
        </w:rPr>
      </w:pPr>
    </w:p>
    <w:p w14:paraId="7BA8CF0A" w14:textId="77777777" w:rsidR="00925D2D" w:rsidRPr="006F1C7F" w:rsidRDefault="00925D2D" w:rsidP="00125B2B">
      <w:pPr>
        <w:spacing w:after="120"/>
        <w:ind w:left="851" w:right="565" w:firstLine="1701"/>
        <w:jc w:val="both"/>
        <w:rPr>
          <w:rFonts w:ascii="Verdana" w:hAnsi="Verdana"/>
          <w:sz w:val="20"/>
        </w:rPr>
      </w:pPr>
      <w:r w:rsidRPr="006F1C7F">
        <w:rPr>
          <w:rFonts w:ascii="Verdana" w:hAnsi="Verdana"/>
          <w:b/>
          <w:sz w:val="20"/>
        </w:rPr>
        <w:t xml:space="preserve">Art. 30. </w:t>
      </w:r>
      <w:r w:rsidRPr="006F1C7F">
        <w:rPr>
          <w:rFonts w:ascii="Verdana" w:hAnsi="Verdana"/>
          <w:sz w:val="20"/>
        </w:rPr>
        <w:t xml:space="preserve">O Imposto sobre a Propriedade Predial e Territorial Urbana será </w:t>
      </w:r>
      <w:r w:rsidRPr="006F1C7F">
        <w:rPr>
          <w:rFonts w:ascii="Verdana" w:hAnsi="Verdana"/>
          <w:sz w:val="20"/>
          <w:shd w:val="clear" w:color="auto" w:fill="FFFFFF"/>
        </w:rPr>
        <w:t>lançado</w:t>
      </w:r>
      <w:r w:rsidRPr="006F1C7F">
        <w:rPr>
          <w:rFonts w:ascii="Verdana" w:hAnsi="Verdana"/>
          <w:sz w:val="20"/>
        </w:rPr>
        <w:t>:</w:t>
      </w:r>
    </w:p>
    <w:p w14:paraId="03BBDC88" w14:textId="77777777" w:rsidR="00925D2D" w:rsidRPr="006F1C7F" w:rsidRDefault="00925D2D" w:rsidP="00125B2B">
      <w:pPr>
        <w:spacing w:after="120"/>
        <w:ind w:left="851" w:right="565" w:firstLine="1701"/>
        <w:jc w:val="both"/>
        <w:rPr>
          <w:rFonts w:ascii="Verdana" w:hAnsi="Verdana"/>
          <w:sz w:val="20"/>
        </w:rPr>
      </w:pPr>
      <w:r w:rsidRPr="006F1C7F">
        <w:rPr>
          <w:rFonts w:ascii="Verdana" w:hAnsi="Verdana"/>
          <w:b/>
          <w:bCs/>
          <w:sz w:val="20"/>
        </w:rPr>
        <w:t xml:space="preserve">I - </w:t>
      </w:r>
      <w:r w:rsidRPr="006F1C7F">
        <w:rPr>
          <w:rFonts w:ascii="Verdana" w:hAnsi="Verdana"/>
          <w:sz w:val="20"/>
        </w:rPr>
        <w:t>anualmente, respeitada a situação do imóvel no dia 31 de dezembro</w:t>
      </w:r>
      <w:r w:rsidRPr="006F1C7F">
        <w:rPr>
          <w:rFonts w:ascii="Verdana" w:hAnsi="Verdana" w:cs="Calibri"/>
          <w:sz w:val="20"/>
          <w:shd w:val="clear" w:color="auto" w:fill="FFFFFF"/>
        </w:rPr>
        <w:t xml:space="preserve"> do ano anterior ao do exercício, objeto do lançamento</w:t>
      </w:r>
      <w:r w:rsidRPr="006F1C7F">
        <w:rPr>
          <w:rFonts w:ascii="Verdana" w:hAnsi="Verdana"/>
          <w:sz w:val="20"/>
        </w:rPr>
        <w:t xml:space="preserve"> a que se referir a tributação; e</w:t>
      </w:r>
    </w:p>
    <w:p w14:paraId="3FC74D04" w14:textId="3C9D9076" w:rsidR="00925D2D" w:rsidRPr="006F1C7F" w:rsidRDefault="00925D2D" w:rsidP="00125B2B">
      <w:pPr>
        <w:spacing w:after="120"/>
        <w:ind w:left="851" w:right="565" w:firstLine="1701"/>
        <w:jc w:val="both"/>
        <w:rPr>
          <w:rFonts w:ascii="Verdana" w:hAnsi="Verdana" w:cs="Times New Roman"/>
          <w:sz w:val="20"/>
        </w:rPr>
      </w:pPr>
      <w:r w:rsidRPr="006F1C7F">
        <w:rPr>
          <w:rFonts w:ascii="Verdana" w:hAnsi="Verdana"/>
          <w:b/>
          <w:bCs/>
          <w:sz w:val="20"/>
        </w:rPr>
        <w:t xml:space="preserve">II - </w:t>
      </w:r>
      <w:r w:rsidRPr="006F1C7F">
        <w:rPr>
          <w:rFonts w:ascii="Verdana" w:hAnsi="Verdana" w:cs="Times New Roman"/>
          <w:sz w:val="20"/>
        </w:rPr>
        <w:t>específico, um para cada imóvel ou unidade imobiliária independente, ainda que contíguos ou vizinhos e pertencentes ao mesmo contribuinte.</w:t>
      </w:r>
    </w:p>
    <w:p w14:paraId="7C0BF548" w14:textId="77777777" w:rsidR="00925D2D" w:rsidRPr="006F1C7F" w:rsidRDefault="00925D2D"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O lançamento do imposto não pressupõe a regularidade do imóvel e não se presta para fins não tributários.</w:t>
      </w:r>
    </w:p>
    <w:p w14:paraId="006F499F" w14:textId="77777777" w:rsidR="00925D2D" w:rsidRPr="006F1C7F" w:rsidRDefault="00925D2D" w:rsidP="00125B2B">
      <w:pPr>
        <w:spacing w:after="120"/>
        <w:ind w:left="851" w:right="565" w:firstLine="1701"/>
        <w:jc w:val="both"/>
        <w:rPr>
          <w:rFonts w:ascii="Verdana" w:eastAsia="Arial" w:hAnsi="Verdana"/>
          <w:sz w:val="20"/>
        </w:rPr>
      </w:pPr>
    </w:p>
    <w:p w14:paraId="2D8730FD" w14:textId="77777777" w:rsidR="00925D2D" w:rsidRPr="006F1C7F" w:rsidRDefault="00925D2D" w:rsidP="00125B2B">
      <w:pPr>
        <w:spacing w:after="120"/>
        <w:ind w:left="851" w:right="565" w:firstLine="1701"/>
        <w:jc w:val="both"/>
        <w:rPr>
          <w:rFonts w:ascii="Verdana" w:eastAsia="Arial" w:hAnsi="Verdana"/>
          <w:sz w:val="20"/>
        </w:rPr>
      </w:pPr>
      <w:r w:rsidRPr="006F1C7F">
        <w:rPr>
          <w:rFonts w:ascii="Verdana" w:eastAsia="Arial" w:hAnsi="Verdana"/>
          <w:b/>
          <w:bCs/>
          <w:sz w:val="20"/>
        </w:rPr>
        <w:t>Art. 31.</w:t>
      </w:r>
      <w:r w:rsidRPr="006F1C7F">
        <w:rPr>
          <w:rFonts w:ascii="Verdana" w:eastAsia="Arial" w:hAnsi="Verdana"/>
          <w:sz w:val="20"/>
        </w:rPr>
        <w:t xml:space="preserve"> O imóvel e/ou unidade imobiliária detentora de isenção do IPTU, ao sofrer a transferência da propriedade no período de vigência do benefício, terá seu lançamento alterado a partir do mês subsequente ao da respectiva alienação.</w:t>
      </w:r>
    </w:p>
    <w:p w14:paraId="4A001243" w14:textId="77777777" w:rsidR="00925D2D" w:rsidRPr="006F1C7F" w:rsidRDefault="00925D2D" w:rsidP="00125B2B">
      <w:pPr>
        <w:spacing w:after="120"/>
        <w:ind w:left="851" w:right="565" w:firstLine="1701"/>
        <w:jc w:val="both"/>
        <w:rPr>
          <w:rFonts w:ascii="Verdana" w:eastAsia="Arial" w:hAnsi="Verdana"/>
          <w:sz w:val="20"/>
        </w:rPr>
      </w:pPr>
      <w:r w:rsidRPr="006F1C7F">
        <w:rPr>
          <w:rFonts w:ascii="Verdana" w:eastAsia="Arial" w:hAnsi="Verdana"/>
          <w:b/>
          <w:bCs/>
          <w:sz w:val="20"/>
        </w:rPr>
        <w:t>§ 1º</w:t>
      </w:r>
      <w:r w:rsidRPr="006F1C7F">
        <w:rPr>
          <w:rFonts w:ascii="Verdana" w:eastAsia="Arial" w:hAnsi="Verdana"/>
          <w:sz w:val="20"/>
        </w:rPr>
        <w:t xml:space="preserve"> Será procedido novo cálculo do IPTU, nos termos do caput deste artigo e a cobrança se dará proporcionalmente aos meses faltantes ao encerramento do Exercício.</w:t>
      </w:r>
    </w:p>
    <w:p w14:paraId="57B39CA1" w14:textId="77777777" w:rsidR="000E5EC6" w:rsidRPr="006F1C7F" w:rsidRDefault="00925D2D"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xml:space="preserve"> Ao valor do IPTU resultante deste cálculo será concedido o mesmo desconto aplicado para a cota única do respectivo Exercício.</w:t>
      </w:r>
    </w:p>
    <w:p w14:paraId="5195F680" w14:textId="77777777" w:rsidR="000E5EC6" w:rsidRPr="006F1C7F" w:rsidRDefault="000E5EC6" w:rsidP="00125B2B">
      <w:pPr>
        <w:spacing w:after="120"/>
        <w:ind w:left="851" w:right="565" w:firstLine="1701"/>
        <w:jc w:val="both"/>
        <w:rPr>
          <w:rFonts w:ascii="Verdana" w:eastAsia="Arial" w:hAnsi="Verdana"/>
          <w:sz w:val="20"/>
        </w:rPr>
      </w:pPr>
    </w:p>
    <w:p w14:paraId="198A1B23" w14:textId="77777777" w:rsidR="000E5EC6" w:rsidRPr="006F1C7F" w:rsidRDefault="000E5EC6" w:rsidP="00125B2B">
      <w:pPr>
        <w:spacing w:after="120"/>
        <w:ind w:left="851" w:right="565" w:firstLine="1701"/>
        <w:jc w:val="both"/>
        <w:rPr>
          <w:rFonts w:ascii="Verdana" w:eastAsia="Arial" w:hAnsi="Verdana"/>
          <w:sz w:val="20"/>
        </w:rPr>
      </w:pPr>
      <w:r w:rsidRPr="006F1C7F">
        <w:rPr>
          <w:rFonts w:ascii="Verdana" w:eastAsia="Arial" w:hAnsi="Verdana"/>
          <w:b/>
          <w:bCs/>
          <w:sz w:val="20"/>
        </w:rPr>
        <w:t>Art. 32.</w:t>
      </w:r>
      <w:r w:rsidRPr="006F1C7F">
        <w:rPr>
          <w:rFonts w:ascii="Verdana" w:eastAsia="Arial" w:hAnsi="Verdana"/>
          <w:sz w:val="20"/>
        </w:rPr>
        <w:t xml:space="preserve"> O imposto será lançado em nome do contribuinte, levando-se em conta os dados ou elementos constantes no Cadastro Imobiliário Fiscal.</w:t>
      </w:r>
    </w:p>
    <w:p w14:paraId="446A34E2" w14:textId="77777777" w:rsidR="000E5EC6" w:rsidRPr="006F1C7F" w:rsidRDefault="000E5EC6" w:rsidP="00125B2B">
      <w:pPr>
        <w:spacing w:after="120"/>
        <w:ind w:left="851" w:right="565" w:firstLine="1701"/>
        <w:jc w:val="both"/>
        <w:rPr>
          <w:rFonts w:ascii="Verdana" w:eastAsia="Arial" w:hAnsi="Verdana"/>
          <w:b/>
          <w:bCs/>
          <w:sz w:val="20"/>
        </w:rPr>
      </w:pPr>
      <w:r w:rsidRPr="006F1C7F">
        <w:rPr>
          <w:rFonts w:ascii="Verdana" w:eastAsia="Arial" w:hAnsi="Verdana"/>
          <w:b/>
          <w:bCs/>
          <w:sz w:val="20"/>
        </w:rPr>
        <w:t>§ 1º</w:t>
      </w:r>
      <w:r w:rsidRPr="006F1C7F">
        <w:rPr>
          <w:rFonts w:ascii="Verdana" w:eastAsia="Arial" w:hAnsi="Verdana"/>
          <w:sz w:val="20"/>
        </w:rPr>
        <w:t xml:space="preserve"> Tratando-se de condomínio, o lançamento será procedido:</w:t>
      </w:r>
      <w:r w:rsidRPr="006F1C7F">
        <w:rPr>
          <w:rFonts w:ascii="Verdana" w:eastAsia="Arial" w:hAnsi="Verdana"/>
          <w:b/>
          <w:bCs/>
          <w:sz w:val="20"/>
        </w:rPr>
        <w:t xml:space="preserve"> </w:t>
      </w:r>
    </w:p>
    <w:p w14:paraId="5AE356A4" w14:textId="77777777" w:rsidR="000E5EC6" w:rsidRPr="006F1C7F" w:rsidRDefault="000E5EC6"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quando </w:t>
      </w:r>
      <w:r w:rsidRPr="006F1C7F">
        <w:rPr>
          <w:rFonts w:ascii="Verdana" w:eastAsia="Arial" w:hAnsi="Verdana"/>
          <w:i/>
          <w:sz w:val="20"/>
        </w:rPr>
        <w:t>pro indiviso</w:t>
      </w:r>
      <w:r w:rsidRPr="006F1C7F">
        <w:rPr>
          <w:rFonts w:ascii="Verdana" w:eastAsia="Arial" w:hAnsi="Verdana"/>
          <w:sz w:val="20"/>
        </w:rPr>
        <w:t xml:space="preserve">, em nome de um, </w:t>
      </w:r>
      <w:r w:rsidRPr="006F1C7F">
        <w:rPr>
          <w:rFonts w:ascii="Verdana" w:hAnsi="Verdana"/>
          <w:sz w:val="20"/>
        </w:rPr>
        <w:t>com a designação de “outros” para os demais</w:t>
      </w:r>
      <w:r w:rsidRPr="006F1C7F">
        <w:rPr>
          <w:rFonts w:ascii="Verdana" w:eastAsia="Arial" w:hAnsi="Verdana"/>
          <w:sz w:val="20"/>
        </w:rPr>
        <w:t>, de alguns ou de todos os coproprietários, sem prejuízo, nos dois primeiros casos, da responsabilidade solidária dos demais pelo pagamento do imposto; e</w:t>
      </w:r>
    </w:p>
    <w:p w14:paraId="0D87B0C0" w14:textId="77777777" w:rsidR="000E5EC6" w:rsidRPr="006F1C7F" w:rsidRDefault="000E5EC6"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quando </w:t>
      </w:r>
      <w:r w:rsidRPr="006F1C7F">
        <w:rPr>
          <w:rFonts w:ascii="Verdana" w:eastAsia="Arial" w:hAnsi="Verdana"/>
          <w:i/>
          <w:sz w:val="20"/>
        </w:rPr>
        <w:t>pro diviso</w:t>
      </w:r>
      <w:r w:rsidRPr="006F1C7F">
        <w:rPr>
          <w:rFonts w:ascii="Verdana" w:eastAsia="Arial" w:hAnsi="Verdana"/>
          <w:sz w:val="20"/>
        </w:rPr>
        <w:t>, em nome do proprietário, do titular do domínio útil ou do possuidor da unidade autônoma.</w:t>
      </w:r>
    </w:p>
    <w:p w14:paraId="14A64FBC" w14:textId="77777777" w:rsidR="000E5EC6" w:rsidRPr="006F1C7F" w:rsidRDefault="000E5EC6"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xml:space="preserve"> Em se tratando de bem imóvel objeto de compromisso de compra e venda, o lançamento do imposto poderá ser procedido indistintamente em nome do promitente vendedor ou do compromissário comprador ou, ainda, no de ambos, sendo solidária a responsabilidade pelo pagamento do imposto.</w:t>
      </w:r>
    </w:p>
    <w:p w14:paraId="31E3E351" w14:textId="77777777" w:rsidR="000E5EC6" w:rsidRPr="006F1C7F" w:rsidRDefault="000E5EC6" w:rsidP="00125B2B">
      <w:pPr>
        <w:spacing w:after="120"/>
        <w:ind w:left="851" w:right="565" w:firstLine="1701"/>
        <w:jc w:val="both"/>
        <w:rPr>
          <w:rFonts w:ascii="Verdana" w:eastAsia="Arial" w:hAnsi="Verdana"/>
          <w:sz w:val="20"/>
        </w:rPr>
      </w:pPr>
      <w:r w:rsidRPr="006F1C7F">
        <w:rPr>
          <w:rFonts w:ascii="Verdana" w:eastAsia="Arial" w:hAnsi="Verdana"/>
          <w:b/>
          <w:bCs/>
          <w:sz w:val="20"/>
        </w:rPr>
        <w:t>§ 3º</w:t>
      </w:r>
      <w:r w:rsidRPr="006F1C7F">
        <w:rPr>
          <w:rFonts w:ascii="Verdana" w:eastAsia="Arial" w:hAnsi="Verdana"/>
          <w:sz w:val="20"/>
        </w:rPr>
        <w:t xml:space="preserve"> O lançamento do bem imóvel objeto de enfiteuse, usufruto, fideicomisso ou de direito real de superfície será efetuado em nome do enfiteuta, do usufrutuário, do fiduciário ou do superficiário.</w:t>
      </w:r>
    </w:p>
    <w:p w14:paraId="1115A074" w14:textId="6A965F0B" w:rsidR="00632378" w:rsidRDefault="000E5EC6" w:rsidP="006C4772">
      <w:pPr>
        <w:spacing w:after="120"/>
        <w:ind w:left="851" w:right="565" w:firstLine="1701"/>
        <w:jc w:val="both"/>
        <w:rPr>
          <w:rFonts w:ascii="Verdana" w:hAnsi="Verdana" w:cs="Times New Roman"/>
          <w:sz w:val="20"/>
          <w:lang w:eastAsia="pt-BR"/>
        </w:rPr>
      </w:pPr>
      <w:r w:rsidRPr="006F1C7F">
        <w:rPr>
          <w:rFonts w:ascii="Verdana" w:eastAsia="Arial" w:hAnsi="Verdana"/>
          <w:b/>
          <w:bCs/>
          <w:sz w:val="20"/>
        </w:rPr>
        <w:t>§ 4º</w:t>
      </w:r>
      <w:r w:rsidRPr="006F1C7F">
        <w:rPr>
          <w:rFonts w:ascii="Verdana" w:eastAsia="Arial" w:hAnsi="Verdana"/>
          <w:sz w:val="20"/>
        </w:rPr>
        <w:t xml:space="preserve"> O</w:t>
      </w:r>
      <w:r w:rsidRPr="006F1C7F">
        <w:rPr>
          <w:rFonts w:ascii="Verdana" w:hAnsi="Verdana" w:cs="Times New Roman"/>
          <w:sz w:val="20"/>
          <w:lang w:eastAsia="pt-BR"/>
        </w:rPr>
        <w:t>s imóveis pertencentes a espólio, cujo inventário esteja sobrestado, serão lançados em nome do mesmo, até que, julgado o inventário, se façam necessárias as modificações</w:t>
      </w:r>
      <w:r w:rsidR="002A49D6">
        <w:rPr>
          <w:rFonts w:ascii="Verdana" w:hAnsi="Verdana" w:cs="Times New Roman"/>
          <w:sz w:val="20"/>
          <w:lang w:eastAsia="pt-BR"/>
        </w:rPr>
        <w:t>.</w:t>
      </w:r>
    </w:p>
    <w:p w14:paraId="25C9277A" w14:textId="77777777" w:rsidR="00FE6946" w:rsidRPr="006F1C7F" w:rsidRDefault="00FE6946" w:rsidP="006C4772">
      <w:pPr>
        <w:spacing w:after="120"/>
        <w:ind w:left="851" w:right="565" w:firstLine="1701"/>
        <w:jc w:val="both"/>
        <w:rPr>
          <w:rFonts w:ascii="Verdana" w:hAnsi="Verdana" w:cs="Times New Roman"/>
          <w:sz w:val="20"/>
          <w:lang w:eastAsia="pt-BR"/>
        </w:rPr>
      </w:pPr>
    </w:p>
    <w:p w14:paraId="32D8EA6C" w14:textId="77777777" w:rsidR="000E5EC6" w:rsidRPr="006F1C7F" w:rsidRDefault="000E5EC6" w:rsidP="00125B2B">
      <w:pPr>
        <w:ind w:left="851" w:right="565"/>
        <w:jc w:val="center"/>
        <w:rPr>
          <w:rFonts w:ascii="Verdana" w:hAnsi="Verdana"/>
          <w:b/>
          <w:sz w:val="20"/>
        </w:rPr>
      </w:pPr>
      <w:r w:rsidRPr="006F1C7F">
        <w:rPr>
          <w:rFonts w:ascii="Verdana" w:hAnsi="Verdana"/>
          <w:b/>
          <w:sz w:val="20"/>
        </w:rPr>
        <w:t>Seção VI</w:t>
      </w:r>
    </w:p>
    <w:p w14:paraId="5D30BE19" w14:textId="77777777" w:rsidR="000E5EC6" w:rsidRPr="006F1C7F" w:rsidRDefault="000E5EC6" w:rsidP="00125B2B">
      <w:pPr>
        <w:spacing w:after="120"/>
        <w:ind w:left="851" w:right="565"/>
        <w:jc w:val="center"/>
        <w:rPr>
          <w:rFonts w:ascii="Verdana" w:hAnsi="Verdana"/>
          <w:b/>
          <w:sz w:val="20"/>
        </w:rPr>
      </w:pPr>
      <w:r w:rsidRPr="006F1C7F">
        <w:rPr>
          <w:rFonts w:ascii="Verdana" w:hAnsi="Verdana"/>
          <w:b/>
          <w:sz w:val="20"/>
        </w:rPr>
        <w:t>Revisão do Lançamento</w:t>
      </w:r>
    </w:p>
    <w:p w14:paraId="54B0C319" w14:textId="77777777" w:rsidR="000E5EC6" w:rsidRPr="006F1C7F" w:rsidRDefault="000E5EC6" w:rsidP="00125B2B">
      <w:pPr>
        <w:spacing w:after="120"/>
        <w:ind w:left="851" w:right="565"/>
        <w:jc w:val="center"/>
        <w:rPr>
          <w:rFonts w:ascii="Verdana" w:hAnsi="Verdana"/>
          <w:b/>
          <w:sz w:val="20"/>
        </w:rPr>
      </w:pPr>
    </w:p>
    <w:p w14:paraId="283FD737" w14:textId="77777777" w:rsidR="000E5EC6" w:rsidRPr="006F1C7F" w:rsidRDefault="000E5EC6"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33.</w:t>
      </w:r>
      <w:r w:rsidRPr="006F1C7F">
        <w:rPr>
          <w:rFonts w:ascii="Verdana" w:hAnsi="Verdana" w:cs="Calibri"/>
          <w:sz w:val="20"/>
          <w:shd w:val="clear" w:color="auto" w:fill="FFFFFF"/>
        </w:rPr>
        <w:t xml:space="preserve"> Discordando do lançamento do IPTU, o sujeito passivo poderá, no prazo de 20 (vinte) dias contados a partir da data prevista no inciso III do Art. 29, protocolizar pedido de revisão com a devida fundamentação, direcionado à Secretaria Municipal da Fazenda.</w:t>
      </w:r>
    </w:p>
    <w:p w14:paraId="437D2E42" w14:textId="77777777" w:rsidR="00632378" w:rsidRPr="006F1C7F" w:rsidRDefault="000E5EC6"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1º</w:t>
      </w:r>
      <w:r w:rsidRPr="006F1C7F">
        <w:rPr>
          <w:rFonts w:ascii="Verdana" w:hAnsi="Verdana" w:cs="Calibri"/>
          <w:sz w:val="20"/>
          <w:shd w:val="clear" w:color="auto" w:fill="FFFFFF"/>
        </w:rPr>
        <w:t xml:space="preserve"> Continuando em desacordo, é facultado ao sujeito passivo encaminhar reclamação, na forma disciplinada no Art. 366 deste Código.</w:t>
      </w:r>
    </w:p>
    <w:p w14:paraId="3FC92D10" w14:textId="77777777" w:rsidR="00632378" w:rsidRPr="006F1C7F" w:rsidRDefault="000E5EC6"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2º</w:t>
      </w:r>
      <w:r w:rsidRPr="006F1C7F">
        <w:rPr>
          <w:rFonts w:ascii="Verdana" w:hAnsi="Verdana" w:cs="Calibri"/>
          <w:sz w:val="20"/>
          <w:shd w:val="clear" w:color="auto" w:fill="FFFFFF"/>
        </w:rPr>
        <w:t xml:space="preserve"> O pedido de revisão ou impugnação contra o lançamento do IPTU de que trata o caput deste artigo suspende a exigibilidade do crédito tributário.</w:t>
      </w:r>
    </w:p>
    <w:p w14:paraId="10D18C01" w14:textId="77777777" w:rsidR="00632378" w:rsidRPr="006F1C7F" w:rsidRDefault="00632378" w:rsidP="006C4772">
      <w:pPr>
        <w:spacing w:after="120"/>
        <w:ind w:right="565"/>
        <w:jc w:val="both"/>
        <w:rPr>
          <w:rFonts w:ascii="Verdana" w:hAnsi="Verdana"/>
          <w:b/>
          <w:sz w:val="20"/>
        </w:rPr>
      </w:pPr>
    </w:p>
    <w:p w14:paraId="7EE7526A" w14:textId="4AAE03B8" w:rsidR="00632378" w:rsidRPr="006F1C7F" w:rsidRDefault="000E5EC6" w:rsidP="00125B2B">
      <w:pPr>
        <w:ind w:left="851" w:right="565"/>
        <w:jc w:val="center"/>
        <w:rPr>
          <w:rFonts w:ascii="Verdana" w:hAnsi="Verdana"/>
          <w:b/>
          <w:sz w:val="20"/>
        </w:rPr>
      </w:pPr>
      <w:r w:rsidRPr="006F1C7F">
        <w:rPr>
          <w:rFonts w:ascii="Verdana" w:hAnsi="Verdana"/>
          <w:b/>
          <w:sz w:val="20"/>
        </w:rPr>
        <w:t>Seção VII</w:t>
      </w:r>
    </w:p>
    <w:p w14:paraId="5EDB1333" w14:textId="77777777" w:rsidR="00632378" w:rsidRPr="006F1C7F" w:rsidRDefault="000E5EC6" w:rsidP="00125B2B">
      <w:pPr>
        <w:spacing w:after="120"/>
        <w:ind w:left="851" w:right="565"/>
        <w:jc w:val="center"/>
        <w:rPr>
          <w:rFonts w:ascii="Verdana" w:hAnsi="Verdana"/>
          <w:b/>
          <w:sz w:val="20"/>
        </w:rPr>
      </w:pPr>
      <w:r w:rsidRPr="006F1C7F">
        <w:rPr>
          <w:rFonts w:ascii="Verdana" w:hAnsi="Verdana"/>
          <w:b/>
          <w:sz w:val="20"/>
        </w:rPr>
        <w:t>Arrecadação</w:t>
      </w:r>
    </w:p>
    <w:p w14:paraId="609A1533" w14:textId="77777777" w:rsidR="00632378" w:rsidRPr="006F1C7F" w:rsidRDefault="00632378" w:rsidP="00125B2B">
      <w:pPr>
        <w:spacing w:after="120"/>
        <w:ind w:left="851" w:right="565"/>
        <w:jc w:val="center"/>
        <w:rPr>
          <w:rFonts w:ascii="Verdana" w:hAnsi="Verdana"/>
          <w:b/>
          <w:sz w:val="20"/>
        </w:rPr>
      </w:pPr>
    </w:p>
    <w:p w14:paraId="4D40F177" w14:textId="77777777" w:rsidR="00632378" w:rsidRPr="006F1C7F" w:rsidRDefault="000E5EC6" w:rsidP="00125B2B">
      <w:pPr>
        <w:spacing w:after="120"/>
        <w:ind w:left="851" w:right="565" w:firstLine="1701"/>
        <w:jc w:val="both"/>
        <w:rPr>
          <w:rStyle w:val="fontstyle21"/>
          <w:rFonts w:ascii="Verdana" w:hAnsi="Verdana"/>
          <w:color w:val="auto"/>
          <w:sz w:val="20"/>
          <w:szCs w:val="20"/>
        </w:rPr>
      </w:pPr>
      <w:r w:rsidRPr="006F1C7F">
        <w:rPr>
          <w:rStyle w:val="fontstyle01"/>
          <w:rFonts w:ascii="Verdana" w:hAnsi="Verdana"/>
          <w:color w:val="auto"/>
          <w:sz w:val="20"/>
          <w:szCs w:val="20"/>
        </w:rPr>
        <w:t xml:space="preserve">Art. 34. </w:t>
      </w:r>
      <w:r w:rsidRPr="006F1C7F">
        <w:rPr>
          <w:rStyle w:val="fontstyle21"/>
          <w:rFonts w:ascii="Verdana" w:hAnsi="Verdana"/>
          <w:color w:val="auto"/>
          <w:sz w:val="20"/>
          <w:szCs w:val="20"/>
        </w:rPr>
        <w:t>O calendário de arrecadação do IPTU, correspondente a cada exercício financeiro, será fixado por Decreto do Executivo Municipal, determinando a quantidade de parcelas e seus respectivos vencimentos.</w:t>
      </w:r>
    </w:p>
    <w:p w14:paraId="141C15EC" w14:textId="77777777" w:rsidR="00632378" w:rsidRPr="006F1C7F" w:rsidRDefault="000E5EC6" w:rsidP="00125B2B">
      <w:pPr>
        <w:spacing w:after="120"/>
        <w:ind w:left="851" w:right="565" w:firstLine="1701"/>
        <w:jc w:val="both"/>
        <w:rPr>
          <w:rFonts w:ascii="Verdana" w:eastAsia="Arial" w:hAnsi="Verdana"/>
          <w:sz w:val="20"/>
        </w:rPr>
      </w:pPr>
      <w:r w:rsidRPr="006F1C7F">
        <w:rPr>
          <w:rFonts w:ascii="Verdana" w:eastAsia="Arial" w:hAnsi="Verdana"/>
          <w:b/>
          <w:bCs/>
          <w:sz w:val="20"/>
        </w:rPr>
        <w:t>§ 1º</w:t>
      </w:r>
      <w:r w:rsidRPr="006F1C7F">
        <w:rPr>
          <w:rFonts w:ascii="Verdana" w:eastAsia="Arial" w:hAnsi="Verdana"/>
          <w:sz w:val="20"/>
        </w:rPr>
        <w:t xml:space="preserve"> A quantidade de parcelas não poderá ser inferior a 03 (três).</w:t>
      </w:r>
    </w:p>
    <w:p w14:paraId="0B1F44A7" w14:textId="77777777" w:rsidR="00632378" w:rsidRPr="006F1C7F" w:rsidRDefault="000E5EC6"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xml:space="preserve"> As taxas correlatas serão discriminadas e arrecadadas conjuntamente.</w:t>
      </w:r>
    </w:p>
    <w:p w14:paraId="3897DEC1" w14:textId="77777777" w:rsidR="00632378" w:rsidRPr="006F1C7F" w:rsidRDefault="000E5EC6"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 xml:space="preserve">§ 3º </w:t>
      </w:r>
      <w:r w:rsidRPr="006F1C7F">
        <w:rPr>
          <w:rFonts w:ascii="Verdana" w:hAnsi="Verdana" w:cs="Calibri"/>
          <w:sz w:val="20"/>
          <w:shd w:val="clear" w:color="auto" w:fill="FFFFFF"/>
        </w:rPr>
        <w:t>O pagamento do imposto de um exercício não quita os débitos anteriores, porventura existentes e inscritos ou não em dívida ativa.</w:t>
      </w:r>
    </w:p>
    <w:p w14:paraId="2165F6EC" w14:textId="77777777" w:rsidR="00610037" w:rsidRPr="006F1C7F" w:rsidRDefault="00610037" w:rsidP="00125B2B">
      <w:pPr>
        <w:spacing w:after="120"/>
        <w:ind w:left="851" w:right="565" w:firstLine="1701"/>
        <w:jc w:val="both"/>
        <w:rPr>
          <w:rFonts w:ascii="Verdana" w:hAnsi="Verdana" w:cs="Calibri"/>
          <w:sz w:val="20"/>
          <w:shd w:val="clear" w:color="auto" w:fill="FFFFFF"/>
        </w:rPr>
      </w:pPr>
    </w:p>
    <w:p w14:paraId="43945881" w14:textId="77777777" w:rsidR="00610037" w:rsidRPr="006F1C7F" w:rsidRDefault="00632378" w:rsidP="00125B2B">
      <w:pPr>
        <w:spacing w:after="120"/>
        <w:ind w:left="851" w:right="565" w:firstLine="1701"/>
        <w:jc w:val="both"/>
        <w:rPr>
          <w:rStyle w:val="fontstyle21"/>
          <w:rFonts w:ascii="Verdana" w:hAnsi="Verdana"/>
          <w:color w:val="auto"/>
          <w:sz w:val="20"/>
          <w:szCs w:val="20"/>
        </w:rPr>
      </w:pPr>
      <w:r w:rsidRPr="006F1C7F">
        <w:rPr>
          <w:rStyle w:val="fontstyle01"/>
          <w:rFonts w:ascii="Verdana" w:hAnsi="Verdana"/>
          <w:color w:val="auto"/>
          <w:sz w:val="20"/>
          <w:szCs w:val="20"/>
        </w:rPr>
        <w:t xml:space="preserve">Art. 35. </w:t>
      </w:r>
      <w:r w:rsidRPr="006F1C7F">
        <w:rPr>
          <w:rStyle w:val="fontstyle21"/>
          <w:rFonts w:ascii="Verdana" w:hAnsi="Verdana"/>
          <w:color w:val="auto"/>
          <w:sz w:val="20"/>
          <w:szCs w:val="20"/>
        </w:rPr>
        <w:t>Os, percentuais de desconto e formas de revisões da base de cálculo serão regulamentados por Lei específica.</w:t>
      </w:r>
    </w:p>
    <w:p w14:paraId="77BEE8D6" w14:textId="77777777" w:rsidR="00610037" w:rsidRPr="006F1C7F" w:rsidRDefault="00610037" w:rsidP="00125B2B">
      <w:pPr>
        <w:spacing w:after="120"/>
        <w:ind w:left="851" w:right="565" w:firstLine="1701"/>
        <w:jc w:val="both"/>
        <w:rPr>
          <w:rStyle w:val="fontstyle21"/>
          <w:rFonts w:ascii="Verdana" w:hAnsi="Verdana"/>
          <w:color w:val="auto"/>
          <w:sz w:val="20"/>
          <w:szCs w:val="20"/>
        </w:rPr>
      </w:pPr>
    </w:p>
    <w:p w14:paraId="71369094" w14:textId="77777777" w:rsidR="00610037" w:rsidRPr="006F1C7F" w:rsidRDefault="00632378" w:rsidP="00125B2B">
      <w:pPr>
        <w:ind w:left="851" w:right="565"/>
        <w:jc w:val="center"/>
        <w:rPr>
          <w:rFonts w:ascii="Verdana" w:hAnsi="Verdana"/>
          <w:b/>
          <w:sz w:val="20"/>
        </w:rPr>
      </w:pPr>
      <w:r w:rsidRPr="006F1C7F">
        <w:rPr>
          <w:rFonts w:ascii="Verdana" w:hAnsi="Verdana"/>
          <w:b/>
          <w:sz w:val="20"/>
        </w:rPr>
        <w:t>Seção VIII</w:t>
      </w:r>
    </w:p>
    <w:p w14:paraId="768CF31E" w14:textId="1586FAD8" w:rsidR="000E5EC6" w:rsidRPr="006F1C7F" w:rsidRDefault="00632378" w:rsidP="00125B2B">
      <w:pPr>
        <w:spacing w:after="120"/>
        <w:ind w:left="851" w:right="565"/>
        <w:jc w:val="center"/>
        <w:rPr>
          <w:rFonts w:ascii="Verdana" w:hAnsi="Verdana"/>
          <w:b/>
          <w:sz w:val="20"/>
        </w:rPr>
      </w:pPr>
      <w:r w:rsidRPr="006F1C7F">
        <w:rPr>
          <w:rFonts w:ascii="Verdana" w:hAnsi="Verdana"/>
          <w:b/>
          <w:sz w:val="20"/>
        </w:rPr>
        <w:t>Isenções</w:t>
      </w:r>
    </w:p>
    <w:p w14:paraId="7651F506" w14:textId="77777777" w:rsidR="00610037" w:rsidRPr="006F1C7F" w:rsidRDefault="00610037" w:rsidP="00125B2B">
      <w:pPr>
        <w:spacing w:after="120"/>
        <w:ind w:left="851" w:right="565"/>
        <w:jc w:val="center"/>
        <w:rPr>
          <w:rFonts w:ascii="Verdana" w:hAnsi="Verdana"/>
          <w:b/>
          <w:sz w:val="20"/>
        </w:rPr>
      </w:pPr>
    </w:p>
    <w:p w14:paraId="33AE7F1B" w14:textId="77777777" w:rsidR="00610037" w:rsidRPr="006F1C7F" w:rsidRDefault="00610037" w:rsidP="00125B2B">
      <w:pPr>
        <w:spacing w:after="120"/>
        <w:ind w:left="851" w:right="565" w:firstLine="1701"/>
        <w:jc w:val="both"/>
        <w:rPr>
          <w:rFonts w:ascii="Verdana" w:hAnsi="Verdana" w:cs="Calibri"/>
          <w:b/>
          <w:bCs/>
          <w:sz w:val="20"/>
          <w:shd w:val="clear" w:color="auto" w:fill="FFFFFF"/>
        </w:rPr>
      </w:pPr>
      <w:r w:rsidRPr="006F1C7F">
        <w:rPr>
          <w:rFonts w:ascii="Verdana" w:hAnsi="Verdana"/>
          <w:b/>
          <w:bCs/>
          <w:sz w:val="20"/>
        </w:rPr>
        <w:t xml:space="preserve">Art. 36. </w:t>
      </w:r>
      <w:r w:rsidRPr="006F1C7F">
        <w:rPr>
          <w:rFonts w:ascii="Verdana" w:hAnsi="Verdana"/>
          <w:sz w:val="20"/>
        </w:rPr>
        <w:t>São isentos do Imposto sobre a Propriedade Predial e Territorial Urbana:</w:t>
      </w:r>
      <w:r w:rsidRPr="006F1C7F">
        <w:rPr>
          <w:rFonts w:ascii="Verdana" w:hAnsi="Verdana" w:cs="Calibri"/>
          <w:b/>
          <w:bCs/>
          <w:sz w:val="20"/>
          <w:shd w:val="clear" w:color="auto" w:fill="FFFFFF"/>
        </w:rPr>
        <w:t xml:space="preserve"> </w:t>
      </w:r>
    </w:p>
    <w:p w14:paraId="588F0A7E" w14:textId="77777777" w:rsidR="00610037" w:rsidRPr="006F1C7F" w:rsidRDefault="00610037" w:rsidP="00125B2B">
      <w:pPr>
        <w:spacing w:after="120"/>
        <w:ind w:left="851" w:right="565" w:firstLine="1701"/>
        <w:jc w:val="both"/>
        <w:rPr>
          <w:rFonts w:ascii="Verdana" w:hAnsi="Verdana"/>
          <w:b/>
          <w:bCs/>
          <w:sz w:val="20"/>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o imóvel de propriedade de clubes de serviços, sociedades esportivas e recreativas, associações, entidades ou instituições de cultura, de educação ou de assistência social, desde que sem fins lucrativos, em pleno exercício de suas atividades e utilizado exclusivamente para as finalidades estatutárias;</w:t>
      </w:r>
      <w:r w:rsidRPr="006F1C7F">
        <w:rPr>
          <w:rFonts w:ascii="Verdana" w:hAnsi="Verdana"/>
          <w:b/>
          <w:bCs/>
          <w:sz w:val="20"/>
        </w:rPr>
        <w:t xml:space="preserve"> </w:t>
      </w:r>
    </w:p>
    <w:p w14:paraId="06493C98" w14:textId="77777777" w:rsidR="00610037" w:rsidRPr="006F1C7F" w:rsidRDefault="00610037" w:rsidP="00125B2B">
      <w:pPr>
        <w:spacing w:after="120"/>
        <w:ind w:left="851" w:right="565" w:firstLine="1701"/>
        <w:jc w:val="both"/>
        <w:rPr>
          <w:rFonts w:ascii="Verdana" w:hAnsi="Verdana"/>
          <w:b/>
          <w:bCs/>
          <w:sz w:val="20"/>
        </w:rPr>
      </w:pPr>
      <w:r w:rsidRPr="006F1C7F">
        <w:rPr>
          <w:rFonts w:ascii="Verdana" w:hAnsi="Verdana"/>
          <w:b/>
          <w:bCs/>
          <w:sz w:val="20"/>
        </w:rPr>
        <w:t xml:space="preserve">II - </w:t>
      </w:r>
      <w:r w:rsidRPr="006F1C7F">
        <w:rPr>
          <w:rFonts w:ascii="Verdana" w:hAnsi="Verdana"/>
          <w:sz w:val="20"/>
        </w:rPr>
        <w:t>o imóvel pertencente a agremiação desportiva</w:t>
      </w:r>
      <w:r w:rsidRPr="006F1C7F">
        <w:rPr>
          <w:rFonts w:ascii="Verdana" w:eastAsia="Arial" w:hAnsi="Verdana"/>
          <w:sz w:val="20"/>
        </w:rPr>
        <w:t xml:space="preserve"> licenciada e filiada à Federação Esportiva Estadual, quando utilizado efetivamente e habitualmente no exercício de suas atividades sociais</w:t>
      </w:r>
      <w:r w:rsidRPr="006F1C7F">
        <w:rPr>
          <w:rFonts w:ascii="Verdana" w:hAnsi="Verdana"/>
          <w:sz w:val="20"/>
        </w:rPr>
        <w:t>;</w:t>
      </w:r>
      <w:r w:rsidRPr="006F1C7F">
        <w:rPr>
          <w:rFonts w:ascii="Verdana" w:hAnsi="Verdana"/>
          <w:b/>
          <w:bCs/>
          <w:sz w:val="20"/>
        </w:rPr>
        <w:t xml:space="preserve"> </w:t>
      </w:r>
    </w:p>
    <w:p w14:paraId="297CB795" w14:textId="77777777" w:rsidR="00610037" w:rsidRPr="006F1C7F" w:rsidRDefault="00610037" w:rsidP="00125B2B">
      <w:pPr>
        <w:spacing w:after="120"/>
        <w:ind w:left="851" w:right="565" w:firstLine="1701"/>
        <w:jc w:val="both"/>
        <w:rPr>
          <w:rFonts w:ascii="Verdana" w:hAnsi="Verdana"/>
          <w:b/>
          <w:sz w:val="20"/>
        </w:rPr>
      </w:pPr>
      <w:r w:rsidRPr="006F1C7F">
        <w:rPr>
          <w:rFonts w:ascii="Verdana" w:hAnsi="Verdana"/>
          <w:b/>
          <w:bCs/>
          <w:sz w:val="20"/>
        </w:rPr>
        <w:t xml:space="preserve">III - </w:t>
      </w:r>
      <w:r w:rsidRPr="006F1C7F">
        <w:rPr>
          <w:rFonts w:ascii="Verdana" w:hAnsi="Verdana"/>
          <w:sz w:val="20"/>
        </w:rPr>
        <w:t>o imóvel de propriedade das entidades sindicais ou entidades representativas de classe, quando utilizado em suas finalidades essenciais, sem fins lucrativos;</w:t>
      </w:r>
      <w:r w:rsidRPr="006F1C7F">
        <w:rPr>
          <w:rFonts w:ascii="Verdana" w:hAnsi="Verdana"/>
          <w:b/>
          <w:sz w:val="20"/>
        </w:rPr>
        <w:t xml:space="preserve"> </w:t>
      </w:r>
    </w:p>
    <w:p w14:paraId="61F1461E" w14:textId="77777777" w:rsidR="00610037" w:rsidRPr="006F1C7F" w:rsidRDefault="00610037" w:rsidP="00125B2B">
      <w:pPr>
        <w:spacing w:after="120"/>
        <w:ind w:left="851" w:right="565" w:firstLine="1701"/>
        <w:jc w:val="both"/>
        <w:rPr>
          <w:rFonts w:ascii="Verdana" w:hAnsi="Verdana"/>
          <w:sz w:val="20"/>
        </w:rPr>
      </w:pPr>
      <w:r w:rsidRPr="006F1C7F">
        <w:rPr>
          <w:rFonts w:ascii="Verdana" w:hAnsi="Verdana"/>
          <w:b/>
          <w:sz w:val="20"/>
        </w:rPr>
        <w:lastRenderedPageBreak/>
        <w:t xml:space="preserve">IV </w:t>
      </w:r>
      <w:r w:rsidRPr="006F1C7F">
        <w:rPr>
          <w:rFonts w:ascii="Verdana" w:hAnsi="Verdana"/>
          <w:sz w:val="20"/>
        </w:rPr>
        <w:t>- o imóvel cedido gratuitamente, mediante contrato público, por período não inferior a 5 (cinco) anos, para uso exclusivo das entidades imunes e das descritas nos incisos I e II deste artigo enquanto perdurar a cedência;</w:t>
      </w:r>
    </w:p>
    <w:p w14:paraId="4B312E28" w14:textId="77777777" w:rsidR="00610037" w:rsidRPr="006F1C7F" w:rsidRDefault="00610037"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V - </w:t>
      </w:r>
      <w:r w:rsidRPr="006F1C7F">
        <w:rPr>
          <w:rFonts w:ascii="Verdana" w:hAnsi="Verdana" w:cs="Calibri"/>
          <w:sz w:val="20"/>
          <w:shd w:val="clear" w:color="auto" w:fill="FFFFFF"/>
        </w:rPr>
        <w:t>o imóvel sem edificação quando cedido ao Município, por meio de comodato, havendo interesse deste para fins de prática esportiva, atividades de lazer ou para outras finalidades de interesse da municipalidade, durante o período em que estiver cedido ao Município a título gratuito;</w:t>
      </w:r>
    </w:p>
    <w:p w14:paraId="0D62F1DD" w14:textId="77777777" w:rsidR="00610037" w:rsidRPr="006F1C7F" w:rsidRDefault="00610037" w:rsidP="00125B2B">
      <w:pPr>
        <w:spacing w:after="120"/>
        <w:ind w:left="851" w:right="565" w:firstLine="1701"/>
        <w:jc w:val="both"/>
        <w:rPr>
          <w:rFonts w:ascii="Verdana" w:hAnsi="Verdana"/>
          <w:b/>
          <w:sz w:val="20"/>
        </w:rPr>
      </w:pPr>
      <w:r w:rsidRPr="006F1C7F">
        <w:rPr>
          <w:rFonts w:ascii="Verdana" w:hAnsi="Verdana"/>
          <w:b/>
          <w:sz w:val="20"/>
        </w:rPr>
        <w:t xml:space="preserve">VI - </w:t>
      </w:r>
      <w:r w:rsidRPr="006F1C7F">
        <w:rPr>
          <w:rFonts w:ascii="Verdana" w:hAnsi="Verdana"/>
          <w:bCs/>
          <w:sz w:val="20"/>
        </w:rPr>
        <w:t xml:space="preserve">o imóvel </w:t>
      </w:r>
      <w:r w:rsidRPr="006F1C7F">
        <w:rPr>
          <w:rStyle w:val="Fontepargpadro1"/>
          <w:rFonts w:ascii="Verdana" w:eastAsia="Arial" w:hAnsi="Verdana"/>
          <w:sz w:val="20"/>
        </w:rPr>
        <w:t>declarado de utilidade pública para fins de desapropriação, a partir do exercício seguinte em que ocorrer a lavratura da escritura pública, a imissão de posse ou a ocupação efetiva pelo poder desapropriante;</w:t>
      </w:r>
      <w:r w:rsidRPr="006F1C7F">
        <w:rPr>
          <w:rFonts w:ascii="Verdana" w:hAnsi="Verdana"/>
          <w:b/>
          <w:sz w:val="20"/>
        </w:rPr>
        <w:t xml:space="preserve"> </w:t>
      </w:r>
    </w:p>
    <w:p w14:paraId="10D71413" w14:textId="77777777" w:rsidR="00610037" w:rsidRPr="006F1C7F" w:rsidRDefault="00610037" w:rsidP="00125B2B">
      <w:pPr>
        <w:spacing w:after="120"/>
        <w:ind w:left="851" w:right="565" w:firstLine="1701"/>
        <w:jc w:val="both"/>
        <w:rPr>
          <w:rFonts w:ascii="Verdana" w:eastAsia="Arial" w:hAnsi="Verdana"/>
          <w:sz w:val="20"/>
        </w:rPr>
      </w:pPr>
      <w:r w:rsidRPr="006F1C7F">
        <w:rPr>
          <w:rFonts w:ascii="Verdana" w:hAnsi="Verdana"/>
          <w:b/>
          <w:sz w:val="20"/>
        </w:rPr>
        <w:t xml:space="preserve">VII - </w:t>
      </w:r>
      <w:r w:rsidRPr="006F1C7F">
        <w:rPr>
          <w:rFonts w:ascii="Verdana" w:hAnsi="Verdana" w:cs="Calibri"/>
          <w:sz w:val="20"/>
          <w:shd w:val="clear" w:color="auto" w:fill="FFFFFF"/>
        </w:rPr>
        <w:t xml:space="preserve">total ou parcialmente os imóveis considerados de preservação histórica, artística, cultural, ecológica ou de preservação paisagística e ambiental, tombado por ato da autoridade competente, </w:t>
      </w:r>
      <w:r w:rsidRPr="006F1C7F">
        <w:rPr>
          <w:rFonts w:ascii="Verdana" w:eastAsia="Arial" w:hAnsi="Verdana"/>
          <w:sz w:val="20"/>
        </w:rPr>
        <w:t>a partir do exercício seguinte à data de inscrição do imóvel no Livro Tombo, nos termos da Lei que o instituiu ou outra legislação que venha substituí-la;</w:t>
      </w:r>
    </w:p>
    <w:p w14:paraId="30890B3C" w14:textId="77777777" w:rsidR="00610037" w:rsidRPr="006F1C7F" w:rsidRDefault="00610037" w:rsidP="00125B2B">
      <w:pPr>
        <w:spacing w:after="120"/>
        <w:ind w:left="851" w:right="565" w:firstLine="1701"/>
        <w:jc w:val="both"/>
        <w:rPr>
          <w:rFonts w:ascii="Verdana" w:hAnsi="Verdana"/>
          <w:sz w:val="20"/>
        </w:rPr>
      </w:pPr>
      <w:r w:rsidRPr="006F1C7F">
        <w:rPr>
          <w:rFonts w:ascii="Verdana" w:hAnsi="Verdana"/>
          <w:b/>
          <w:sz w:val="20"/>
        </w:rPr>
        <w:t xml:space="preserve">VIII - </w:t>
      </w:r>
      <w:r w:rsidRPr="006F1C7F">
        <w:rPr>
          <w:rFonts w:ascii="Verdana" w:hAnsi="Verdana"/>
          <w:bCs/>
          <w:sz w:val="20"/>
        </w:rPr>
        <w:t>o</w:t>
      </w:r>
      <w:r w:rsidRPr="006F1C7F">
        <w:rPr>
          <w:rFonts w:ascii="Verdana" w:hAnsi="Verdana"/>
          <w:sz w:val="20"/>
        </w:rPr>
        <w:t xml:space="preserve"> imóvel enquadrado no Programa de incentivo a construção ou ampliação de edificação com finalidade hoteleira, bem como a instalação de campings, por um período de 10 (dez) anos, conforme regulamentação dada mais adiante no Título VII dos Benefícios Especiais.</w:t>
      </w:r>
    </w:p>
    <w:p w14:paraId="3FD454B4" w14:textId="77777777" w:rsidR="004B06DB" w:rsidRPr="006F1C7F" w:rsidRDefault="00610037" w:rsidP="00125B2B">
      <w:pPr>
        <w:spacing w:after="120"/>
        <w:ind w:left="851" w:right="565" w:firstLine="1701"/>
        <w:jc w:val="both"/>
        <w:rPr>
          <w:rFonts w:ascii="Verdana" w:hAnsi="Verdana"/>
          <w:sz w:val="20"/>
        </w:rPr>
      </w:pPr>
      <w:r w:rsidRPr="006F1C7F">
        <w:rPr>
          <w:rFonts w:ascii="Verdana" w:hAnsi="Verdana"/>
          <w:b/>
          <w:sz w:val="20"/>
        </w:rPr>
        <w:t xml:space="preserve">IX - </w:t>
      </w:r>
      <w:r w:rsidRPr="006F1C7F">
        <w:rPr>
          <w:rFonts w:ascii="Verdana" w:hAnsi="Verdana"/>
          <w:sz w:val="20"/>
        </w:rPr>
        <w:t>o imóvel locado e destinado a Templos de qualquer culto, comprovadamente para tal fim, desde que atendidas as disposições de prazos e demais comprovações a serem estabelecidas em regulamento;</w:t>
      </w:r>
    </w:p>
    <w:p w14:paraId="1B71932F" w14:textId="4E2593BD" w:rsidR="004B06DB" w:rsidRPr="006F1C7F" w:rsidRDefault="004B06DB" w:rsidP="00125B2B">
      <w:pPr>
        <w:spacing w:after="120"/>
        <w:ind w:left="851" w:right="565" w:firstLine="1701"/>
        <w:jc w:val="both"/>
        <w:rPr>
          <w:rFonts w:ascii="Verdana" w:hAnsi="Verdana"/>
          <w:sz w:val="20"/>
        </w:rPr>
      </w:pPr>
      <w:r w:rsidRPr="006F1C7F">
        <w:rPr>
          <w:rFonts w:ascii="Verdana" w:hAnsi="Verdana"/>
          <w:b/>
          <w:sz w:val="20"/>
        </w:rPr>
        <w:t xml:space="preserve">X - </w:t>
      </w:r>
      <w:r w:rsidRPr="006F1C7F">
        <w:rPr>
          <w:rFonts w:ascii="Verdana" w:hAnsi="Verdana"/>
          <w:sz w:val="20"/>
        </w:rPr>
        <w:t>total ou parcialmente o imóvel com destinação rural, mesmo que localizado no perímetro urbano e destinado a exploração de culturas extrativa vegetal, agrícola, pecuária ou agroindustrial, desde que comprovada a produtividade, os requisitos pertinentes a renda anual, progressiva em relação a área, obtida e comprovada com o talão de produtor, prazos para renovação do benefício, além de atender aos demais parâmetros estabelecidos em regulamento.</w:t>
      </w:r>
    </w:p>
    <w:p w14:paraId="605E1541" w14:textId="79E93803" w:rsidR="004B06DB" w:rsidRPr="00CD0CDE" w:rsidRDefault="004B06DB" w:rsidP="00125B2B">
      <w:pPr>
        <w:spacing w:after="120"/>
        <w:ind w:left="851" w:right="565" w:firstLine="1701"/>
        <w:jc w:val="both"/>
        <w:rPr>
          <w:rFonts w:ascii="Verdana" w:hAnsi="Verdana"/>
          <w:strike/>
          <w:sz w:val="20"/>
          <w:shd w:val="clear" w:color="auto" w:fill="FFFFFF"/>
        </w:rPr>
      </w:pPr>
      <w:r w:rsidRPr="00CD0CDE">
        <w:rPr>
          <w:rFonts w:ascii="Verdana" w:hAnsi="Verdana"/>
          <w:b/>
          <w:strike/>
          <w:sz w:val="20"/>
        </w:rPr>
        <w:t xml:space="preserve">XI - </w:t>
      </w:r>
      <w:r w:rsidRPr="00CD0CDE">
        <w:rPr>
          <w:rFonts w:ascii="Verdana" w:hAnsi="Verdana"/>
          <w:strike/>
          <w:sz w:val="20"/>
        </w:rPr>
        <w:t>o imóvel</w:t>
      </w:r>
      <w:r w:rsidRPr="00CD0CDE">
        <w:rPr>
          <w:rFonts w:ascii="Verdana" w:hAnsi="Verdana"/>
          <w:strike/>
          <w:sz w:val="20"/>
          <w:shd w:val="clear" w:color="auto" w:fill="FFFFFF"/>
        </w:rPr>
        <w:t xml:space="preserve"> cujo proprietário ou usufrutuário seja aposentado, pensionista, inativo, usufruidor do Benefício de Prestação Continuada - BPC da Assistência Social ou outro que venha substituí-lo, </w:t>
      </w:r>
      <w:r w:rsidR="00240767" w:rsidRPr="00CD0CDE">
        <w:rPr>
          <w:strike/>
        </w:rPr>
        <w:t xml:space="preserve">observadas as exigências abaixo, sem prejuízo do disposto no artigo 41 deste Código e </w:t>
      </w:r>
      <w:r w:rsidRPr="00CD0CDE">
        <w:rPr>
          <w:rFonts w:ascii="Verdana" w:hAnsi="Verdana"/>
          <w:strike/>
          <w:sz w:val="20"/>
          <w:shd w:val="clear" w:color="auto" w:fill="FFFFFF"/>
        </w:rPr>
        <w:t xml:space="preserve">as demais exigências </w:t>
      </w:r>
      <w:r w:rsidR="00240767" w:rsidRPr="00CD0CDE">
        <w:rPr>
          <w:rFonts w:ascii="Verdana" w:hAnsi="Verdana"/>
          <w:strike/>
          <w:sz w:val="20"/>
          <w:shd w:val="clear" w:color="auto" w:fill="FFFFFF"/>
        </w:rPr>
        <w:t>est</w:t>
      </w:r>
      <w:r w:rsidRPr="00CD0CDE">
        <w:rPr>
          <w:rFonts w:ascii="Verdana" w:hAnsi="Verdana"/>
          <w:strike/>
          <w:sz w:val="20"/>
          <w:shd w:val="clear" w:color="auto" w:fill="FFFFFF"/>
        </w:rPr>
        <w:t>abelecid</w:t>
      </w:r>
      <w:r w:rsidR="00E75259" w:rsidRPr="00CD0CDE">
        <w:rPr>
          <w:rFonts w:ascii="Verdana" w:hAnsi="Verdana"/>
          <w:strike/>
          <w:sz w:val="20"/>
          <w:shd w:val="clear" w:color="auto" w:fill="FFFFFF"/>
        </w:rPr>
        <w:t>a</w:t>
      </w:r>
      <w:r w:rsidRPr="00CD0CDE">
        <w:rPr>
          <w:rFonts w:ascii="Verdana" w:hAnsi="Verdana"/>
          <w:strike/>
          <w:sz w:val="20"/>
          <w:shd w:val="clear" w:color="auto" w:fill="FFFFFF"/>
        </w:rPr>
        <w:t>s em regulamento:</w:t>
      </w:r>
    </w:p>
    <w:p w14:paraId="2E78E9B8" w14:textId="1EF7F089" w:rsidR="004B06DB" w:rsidRPr="00CD0CDE" w:rsidRDefault="004B06DB" w:rsidP="00125B2B">
      <w:pPr>
        <w:spacing w:after="120"/>
        <w:ind w:left="851" w:right="565" w:firstLine="1701"/>
        <w:jc w:val="both"/>
        <w:rPr>
          <w:rFonts w:ascii="Verdana" w:hAnsi="Verdana"/>
          <w:strike/>
          <w:sz w:val="20"/>
          <w:shd w:val="clear" w:color="auto" w:fill="FFFFFF"/>
        </w:rPr>
      </w:pPr>
      <w:r w:rsidRPr="00CD0CDE">
        <w:rPr>
          <w:rFonts w:ascii="Verdana" w:hAnsi="Verdana"/>
          <w:b/>
          <w:bCs/>
          <w:strike/>
          <w:sz w:val="20"/>
          <w:shd w:val="clear" w:color="auto" w:fill="FFFFFF"/>
        </w:rPr>
        <w:t>a)</w:t>
      </w:r>
      <w:r w:rsidRPr="00CD0CDE">
        <w:rPr>
          <w:rFonts w:ascii="Verdana" w:hAnsi="Verdana"/>
          <w:strike/>
          <w:sz w:val="20"/>
          <w:shd w:val="clear" w:color="auto" w:fill="FFFFFF"/>
        </w:rPr>
        <w:t xml:space="preserve"> </w:t>
      </w:r>
      <w:r w:rsidR="006C4772" w:rsidRPr="00CD0CDE">
        <w:rPr>
          <w:rFonts w:ascii="Verdana" w:hAnsi="Verdana"/>
          <w:strike/>
          <w:sz w:val="20"/>
          <w:shd w:val="clear" w:color="auto" w:fill="FFFFFF"/>
        </w:rPr>
        <w:t>o</w:t>
      </w:r>
      <w:r w:rsidRPr="00CD0CDE">
        <w:rPr>
          <w:rFonts w:ascii="Verdana" w:hAnsi="Verdana"/>
          <w:strike/>
          <w:sz w:val="20"/>
          <w:shd w:val="clear" w:color="auto" w:fill="FFFFFF"/>
        </w:rPr>
        <w:t xml:space="preserve"> bem imóvel para o qual pretende a isenção deve servir-lhe de residência;</w:t>
      </w:r>
    </w:p>
    <w:p w14:paraId="38E68068" w14:textId="55BFB3C7" w:rsidR="004B06DB" w:rsidRPr="00CD0CDE" w:rsidRDefault="004B06DB" w:rsidP="00125B2B">
      <w:pPr>
        <w:spacing w:after="120"/>
        <w:ind w:left="851" w:right="565" w:firstLine="1701"/>
        <w:jc w:val="both"/>
        <w:rPr>
          <w:rFonts w:ascii="Verdana" w:hAnsi="Verdana"/>
          <w:strike/>
          <w:sz w:val="20"/>
        </w:rPr>
      </w:pPr>
      <w:r w:rsidRPr="00CD0CDE">
        <w:rPr>
          <w:rFonts w:ascii="Verdana" w:hAnsi="Verdana"/>
          <w:b/>
          <w:bCs/>
          <w:strike/>
          <w:sz w:val="20"/>
          <w:shd w:val="clear" w:color="auto" w:fill="FFFFFF"/>
        </w:rPr>
        <w:t>b)</w:t>
      </w:r>
      <w:r w:rsidRPr="00CD0CDE">
        <w:rPr>
          <w:rFonts w:ascii="Verdana" w:hAnsi="Verdana"/>
          <w:strike/>
          <w:sz w:val="20"/>
          <w:shd w:val="clear" w:color="auto" w:fill="FFFFFF"/>
        </w:rPr>
        <w:t xml:space="preserve"> </w:t>
      </w:r>
      <w:r w:rsidR="006C4772" w:rsidRPr="00CD0CDE">
        <w:rPr>
          <w:rFonts w:ascii="Verdana" w:hAnsi="Verdana"/>
          <w:strike/>
          <w:sz w:val="20"/>
        </w:rPr>
        <w:t>a</w:t>
      </w:r>
      <w:r w:rsidRPr="00CD0CDE">
        <w:rPr>
          <w:rFonts w:ascii="Verdana" w:hAnsi="Verdana"/>
          <w:strike/>
          <w:sz w:val="20"/>
        </w:rPr>
        <w:t xml:space="preserve"> área do terreno do imóvel deve ser inferior ou igual a 600,00m² (seiscentos metros quadrados);</w:t>
      </w:r>
    </w:p>
    <w:p w14:paraId="514C53E1" w14:textId="368B739C" w:rsidR="004B06DB" w:rsidRPr="00CD0CDE" w:rsidRDefault="004B06DB" w:rsidP="00125B2B">
      <w:pPr>
        <w:spacing w:after="120"/>
        <w:ind w:left="851" w:right="565" w:firstLine="1701"/>
        <w:jc w:val="both"/>
        <w:rPr>
          <w:rFonts w:ascii="Verdana" w:hAnsi="Verdana"/>
          <w:strike/>
          <w:sz w:val="20"/>
        </w:rPr>
      </w:pPr>
      <w:r w:rsidRPr="00CD0CDE">
        <w:rPr>
          <w:rFonts w:ascii="Verdana" w:hAnsi="Verdana"/>
          <w:b/>
          <w:bCs/>
          <w:strike/>
          <w:sz w:val="20"/>
        </w:rPr>
        <w:t>c)</w:t>
      </w:r>
      <w:r w:rsidRPr="00CD0CDE">
        <w:rPr>
          <w:rFonts w:ascii="Verdana" w:hAnsi="Verdana"/>
          <w:strike/>
          <w:sz w:val="20"/>
        </w:rPr>
        <w:t xml:space="preserve"> </w:t>
      </w:r>
      <w:r w:rsidR="006C4772" w:rsidRPr="00CD0CDE">
        <w:rPr>
          <w:rFonts w:ascii="Verdana" w:hAnsi="Verdana"/>
          <w:strike/>
          <w:sz w:val="20"/>
        </w:rPr>
        <w:t>a</w:t>
      </w:r>
      <w:r w:rsidRPr="00CD0CDE">
        <w:rPr>
          <w:rFonts w:ascii="Verdana" w:hAnsi="Verdana"/>
          <w:strike/>
          <w:sz w:val="20"/>
        </w:rPr>
        <w:t xml:space="preserve"> soma dos rendimentos mensais, devem ser inferiores ao valor correspondente a 3 (três) salários mínimos nacional, vigentes na data do requerimento;</w:t>
      </w:r>
    </w:p>
    <w:p w14:paraId="21573DD5" w14:textId="0E086814" w:rsidR="004B06DB" w:rsidRPr="00CD0CDE" w:rsidRDefault="004B06DB" w:rsidP="00125B2B">
      <w:pPr>
        <w:spacing w:after="120"/>
        <w:ind w:left="851" w:right="565" w:firstLine="1701"/>
        <w:jc w:val="both"/>
        <w:rPr>
          <w:rFonts w:ascii="Verdana" w:hAnsi="Verdana"/>
          <w:strike/>
          <w:sz w:val="20"/>
        </w:rPr>
      </w:pPr>
      <w:r w:rsidRPr="00CD0CDE">
        <w:rPr>
          <w:rFonts w:ascii="Verdana" w:hAnsi="Verdana"/>
          <w:b/>
          <w:bCs/>
          <w:strike/>
          <w:sz w:val="20"/>
        </w:rPr>
        <w:t>d)</w:t>
      </w:r>
      <w:r w:rsidRPr="00CD0CDE">
        <w:rPr>
          <w:rFonts w:ascii="Verdana" w:hAnsi="Verdana"/>
          <w:strike/>
          <w:sz w:val="20"/>
        </w:rPr>
        <w:t xml:space="preserve"> </w:t>
      </w:r>
      <w:r w:rsidR="006C4772" w:rsidRPr="00CD0CDE">
        <w:rPr>
          <w:rFonts w:ascii="Verdana" w:hAnsi="Verdana"/>
          <w:strike/>
          <w:sz w:val="20"/>
          <w:shd w:val="clear" w:color="auto" w:fill="FFFFFF"/>
        </w:rPr>
        <w:t xml:space="preserve">o </w:t>
      </w:r>
      <w:r w:rsidRPr="00CD0CDE">
        <w:rPr>
          <w:rFonts w:ascii="Verdana" w:hAnsi="Verdana"/>
          <w:strike/>
          <w:sz w:val="20"/>
          <w:shd w:val="clear" w:color="auto" w:fill="FFFFFF"/>
        </w:rPr>
        <w:t xml:space="preserve">sujeito passivo deve ser proprietário de um único imóvel em todo </w:t>
      </w:r>
      <w:r w:rsidRPr="00CD0CDE">
        <w:rPr>
          <w:rFonts w:ascii="Verdana" w:hAnsi="Verdana"/>
          <w:strike/>
          <w:sz w:val="20"/>
        </w:rPr>
        <w:t>o território nacional;</w:t>
      </w:r>
    </w:p>
    <w:p w14:paraId="7A5D8F39" w14:textId="17DE035A" w:rsidR="00E75259" w:rsidRPr="00CD0CDE" w:rsidRDefault="004B06DB" w:rsidP="00125B2B">
      <w:pPr>
        <w:spacing w:after="120"/>
        <w:ind w:left="851" w:right="565" w:firstLine="1701"/>
        <w:jc w:val="both"/>
        <w:rPr>
          <w:rFonts w:ascii="Verdana" w:hAnsi="Verdana"/>
          <w:strike/>
          <w:sz w:val="20"/>
          <w:shd w:val="clear" w:color="auto" w:fill="FFFFFF"/>
        </w:rPr>
      </w:pPr>
      <w:r w:rsidRPr="00CD0CDE">
        <w:rPr>
          <w:rFonts w:ascii="Verdana" w:hAnsi="Verdana"/>
          <w:b/>
          <w:bCs/>
          <w:strike/>
          <w:sz w:val="20"/>
        </w:rPr>
        <w:t>e)</w:t>
      </w:r>
      <w:r w:rsidRPr="00CD0CDE">
        <w:rPr>
          <w:rFonts w:ascii="Verdana" w:hAnsi="Verdana"/>
          <w:strike/>
          <w:sz w:val="20"/>
        </w:rPr>
        <w:t xml:space="preserve"> </w:t>
      </w:r>
      <w:r w:rsidR="006C4772" w:rsidRPr="00CD0CDE">
        <w:rPr>
          <w:rFonts w:ascii="Verdana" w:hAnsi="Verdana"/>
          <w:strike/>
          <w:sz w:val="20"/>
          <w:shd w:val="clear" w:color="auto" w:fill="FFFFFF"/>
        </w:rPr>
        <w:t>o</w:t>
      </w:r>
      <w:r w:rsidRPr="00CD0CDE">
        <w:rPr>
          <w:rFonts w:ascii="Verdana" w:hAnsi="Verdana"/>
          <w:strike/>
          <w:sz w:val="20"/>
          <w:shd w:val="clear" w:color="auto" w:fill="FFFFFF"/>
        </w:rPr>
        <w:t xml:space="preserve"> sujeito passivo deve ter idade mínima de 55 (cinquenta e cinco) anos, exceto os aposentados por invalidez;</w:t>
      </w:r>
    </w:p>
    <w:p w14:paraId="2B2552C2" w14:textId="5D81F8F8" w:rsidR="00240767" w:rsidRDefault="00240767" w:rsidP="00125B2B">
      <w:pPr>
        <w:spacing w:after="120"/>
        <w:ind w:left="851" w:right="565" w:firstLine="1701"/>
        <w:jc w:val="both"/>
        <w:rPr>
          <w:strike/>
        </w:rPr>
      </w:pPr>
      <w:r w:rsidRPr="00CD0CDE">
        <w:rPr>
          <w:b/>
          <w:bCs/>
          <w:strike/>
        </w:rPr>
        <w:t>Parágrafo único</w:t>
      </w:r>
      <w:r w:rsidR="006C4772" w:rsidRPr="00CD0CDE">
        <w:rPr>
          <w:b/>
          <w:bCs/>
          <w:strike/>
        </w:rPr>
        <w:t xml:space="preserve">. </w:t>
      </w:r>
      <w:r w:rsidRPr="00CD0CDE">
        <w:rPr>
          <w:strike/>
        </w:rPr>
        <w:t xml:space="preserve">Observado o prazo previsto no artigo 41 quanto ao pedido de isenção, a concessão de sua renovação do presente inciso XI deverá ser renovada </w:t>
      </w:r>
      <w:r w:rsidR="00E75259" w:rsidRPr="00CD0CDE">
        <w:rPr>
          <w:strike/>
        </w:rPr>
        <w:t>a cada</w:t>
      </w:r>
      <w:r w:rsidRPr="00CD0CDE">
        <w:rPr>
          <w:strike/>
        </w:rPr>
        <w:t xml:space="preserve"> 04 (quatro) anos, a contar da primeira solicitação.</w:t>
      </w:r>
    </w:p>
    <w:p w14:paraId="4E49D246" w14:textId="77777777" w:rsidR="00CD0CDE" w:rsidRDefault="00CD0CDE" w:rsidP="00125B2B">
      <w:pPr>
        <w:spacing w:after="120"/>
        <w:ind w:left="851" w:right="565" w:firstLine="1701"/>
        <w:jc w:val="both"/>
        <w:rPr>
          <w:strike/>
        </w:rPr>
      </w:pPr>
    </w:p>
    <w:p w14:paraId="094EF8EC"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b/>
          <w:bCs/>
          <w:kern w:val="2"/>
          <w:szCs w:val="22"/>
          <w:lang w:eastAsia="en-US"/>
          <w14:ligatures w14:val="standardContextual"/>
        </w:rPr>
        <w:t>XI</w:t>
      </w:r>
      <w:r w:rsidRPr="00CD0CDE">
        <w:rPr>
          <w:rFonts w:eastAsiaTheme="minorHAnsi"/>
          <w:kern w:val="2"/>
          <w:szCs w:val="22"/>
          <w:lang w:eastAsia="en-US"/>
          <w14:ligatures w14:val="standardContextual"/>
        </w:rPr>
        <w:t xml:space="preserve"> – o imóvel cujo proprietário, usufrutuário ou possuidor seja aposentado, pensionista, inativo, usufruidor do Benefício de Prestação Continuada – BPC da Assistência Social ou outro que venha substituí-lo, observadas as exigências abaixo, sem prejuízo do disposto no artigo 41 deste Código e as demais exigências estabelecidas em regulamento: </w:t>
      </w:r>
    </w:p>
    <w:p w14:paraId="35B035E9"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a) o bem imóvel para o qual pretende a isenção deve servir-lhe de residência;</w:t>
      </w:r>
    </w:p>
    <w:p w14:paraId="4411085E"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b) a área do terreno do imóvel deve ser inferior ou igual a 600,00m² (seiscentos metros quadrados);</w:t>
      </w:r>
    </w:p>
    <w:p w14:paraId="5C7AE2B3"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c) a soma dos rendimentos mensais, devem ser inferiores ao valor correspondente a 3 (três) salários mínimos nacional, vigentes na data do requerimento;</w:t>
      </w:r>
    </w:p>
    <w:p w14:paraId="7157E416"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d) o sujeito passivo deve ser proprietário de um único imóvel em todo o território nacional;</w:t>
      </w:r>
    </w:p>
    <w:p w14:paraId="53D611E2"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e) o sujeito passivo deve ter idade mínima de 55 (cinquenta e cinco) anos, exceto os aposentados por invalidez.</w:t>
      </w:r>
    </w:p>
    <w:p w14:paraId="5678E889"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 1º Observado o prazo previsto no artigo 41 quanto ao pedido de isenção, a concessão de sua renovação do presente inciso XI deverá ser renovada a cada 04 (quatro) anos, a contar da primeira solicitação.</w:t>
      </w:r>
    </w:p>
    <w:p w14:paraId="777DBD03"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b/>
          <w:bCs/>
          <w:kern w:val="2"/>
          <w:szCs w:val="22"/>
          <w:lang w:eastAsia="en-US"/>
          <w14:ligatures w14:val="standardContextual"/>
        </w:rPr>
        <w:t xml:space="preserve">§ 2º </w:t>
      </w:r>
      <w:r w:rsidRPr="00CD0CDE">
        <w:rPr>
          <w:rFonts w:eastAsiaTheme="minorHAnsi"/>
          <w:kern w:val="2"/>
          <w:szCs w:val="22"/>
          <w:lang w:eastAsia="en-US"/>
          <w14:ligatures w14:val="standardContextual"/>
        </w:rPr>
        <w:t>Poderá ser concedida a isenção ao possuidor, que também atende aos requisitos do inciso XI nos seguintes casos:</w:t>
      </w:r>
    </w:p>
    <w:p w14:paraId="2DC915DA"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I - imóveis ocupados anteriormente à urbanização pelo plano diretor urbano, lançados de ofício no cadastro imobiliário;</w:t>
      </w:r>
    </w:p>
    <w:p w14:paraId="1658061E"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II - imóveis urbanos lançados de ofício junto ao cadastro imobiliário municipal, identificado no levantamento cadastral realizado nos anos 2005 e 2006;</w:t>
      </w:r>
    </w:p>
    <w:p w14:paraId="49EF7009" w14:textId="77777777"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III – imóveis em processo de inventário;</w:t>
      </w:r>
    </w:p>
    <w:p w14:paraId="01A9D986" w14:textId="2976D9D5" w:rsidR="00CD0CDE" w:rsidRPr="00CD0CDE" w:rsidRDefault="00CD0CDE" w:rsidP="00CD0CDE">
      <w:pPr>
        <w:spacing w:after="160" w:line="259" w:lineRule="auto"/>
        <w:ind w:left="851" w:right="565" w:firstLine="1701"/>
        <w:jc w:val="both"/>
        <w:rPr>
          <w:rFonts w:eastAsiaTheme="minorHAnsi"/>
          <w:kern w:val="2"/>
          <w:szCs w:val="22"/>
          <w:lang w:eastAsia="en-US"/>
          <w14:ligatures w14:val="standardContextual"/>
        </w:rPr>
      </w:pPr>
      <w:r w:rsidRPr="00CD0CDE">
        <w:rPr>
          <w:rFonts w:eastAsiaTheme="minorHAnsi"/>
          <w:kern w:val="2"/>
          <w:szCs w:val="22"/>
          <w:lang w:eastAsia="en-US"/>
          <w14:ligatures w14:val="standardContextual"/>
        </w:rPr>
        <w:t xml:space="preserve">IV - imóveis com contrato de promessa de compra e venda entre Município através do Fundo de Habitação Popular (FUNHAP) vigente ou outro programa que vier a substituí-lo.” </w:t>
      </w:r>
    </w:p>
    <w:p w14:paraId="122AA6D5" w14:textId="3CAE6A68" w:rsidR="00CD0CDE" w:rsidRPr="00CD0CDE" w:rsidRDefault="00CD0CDE" w:rsidP="00125B2B">
      <w:pPr>
        <w:spacing w:after="120"/>
        <w:ind w:left="851" w:right="565" w:firstLine="1701"/>
        <w:jc w:val="both"/>
        <w:rPr>
          <w:color w:val="00B0F0"/>
        </w:rPr>
      </w:pPr>
      <w:r w:rsidRPr="00CD0CDE">
        <w:rPr>
          <w:color w:val="00B0F0"/>
        </w:rPr>
        <w:t>(redação dada pela Lei Complementar nº 180, de 25 de outubro de 2023)</w:t>
      </w:r>
    </w:p>
    <w:p w14:paraId="78271A5B" w14:textId="77777777" w:rsidR="00240767" w:rsidRPr="006F1C7F" w:rsidRDefault="00240767" w:rsidP="00125B2B">
      <w:pPr>
        <w:spacing w:after="120"/>
        <w:ind w:left="851" w:right="565" w:firstLine="1701"/>
        <w:jc w:val="both"/>
        <w:rPr>
          <w:rFonts w:ascii="Verdana" w:hAnsi="Verdana"/>
          <w:sz w:val="20"/>
          <w:shd w:val="clear" w:color="auto" w:fill="FFFFFF"/>
        </w:rPr>
      </w:pPr>
    </w:p>
    <w:p w14:paraId="301B3EC8" w14:textId="77777777" w:rsidR="00491C8B" w:rsidRPr="006F1C7F" w:rsidRDefault="00491C8B" w:rsidP="00125B2B">
      <w:pPr>
        <w:spacing w:after="120"/>
        <w:ind w:left="851" w:right="565" w:firstLine="1701"/>
        <w:jc w:val="both"/>
        <w:rPr>
          <w:rFonts w:ascii="Verdana" w:hAnsi="Verdana"/>
          <w:sz w:val="20"/>
          <w:lang w:eastAsia="en-US"/>
        </w:rPr>
      </w:pPr>
      <w:r w:rsidRPr="006F1C7F">
        <w:rPr>
          <w:rFonts w:ascii="Verdana" w:hAnsi="Verdana"/>
          <w:b/>
          <w:bCs/>
          <w:sz w:val="20"/>
          <w:shd w:val="clear" w:color="auto" w:fill="FFFFFF"/>
        </w:rPr>
        <w:t xml:space="preserve">Art. 37. </w:t>
      </w:r>
      <w:r w:rsidRPr="006F1C7F">
        <w:rPr>
          <w:rFonts w:ascii="Verdana" w:hAnsi="Verdana"/>
          <w:sz w:val="20"/>
          <w:lang w:eastAsia="en-US"/>
        </w:rPr>
        <w:t xml:space="preserve">Será concedida mediante requerimento do interessado, isenção total ou parcial do IPTU ao imóvel residencial, cujo usufrutuário ou proprietário, seu cônjuge ou alguém, legalmente sob sua tutela, seja Pessoa Portadora de Deficiência - PPD, </w:t>
      </w:r>
      <w:r w:rsidRPr="006F1C7F">
        <w:rPr>
          <w:rFonts w:ascii="Verdana" w:hAnsi="Verdana" w:cs="Segoe UI"/>
          <w:sz w:val="20"/>
          <w:shd w:val="clear" w:color="auto" w:fill="FFFFFF"/>
        </w:rPr>
        <w:t>exceto as deformidades estéticas e as que não produzam incapacidade ou dificuldade extrema para o desempenho de funções</w:t>
      </w:r>
      <w:r w:rsidRPr="006F1C7F">
        <w:rPr>
          <w:rFonts w:ascii="Verdana" w:hAnsi="Verdana"/>
          <w:sz w:val="20"/>
          <w:lang w:eastAsia="en-US"/>
        </w:rPr>
        <w:t xml:space="preserve"> ou ainda, seja portador de alguma das seguintes patologias:</w:t>
      </w:r>
    </w:p>
    <w:p w14:paraId="1F4377E4" w14:textId="77777777" w:rsidR="00491C8B" w:rsidRPr="006F1C7F" w:rsidRDefault="00491C8B" w:rsidP="00125B2B">
      <w:pPr>
        <w:spacing w:after="120"/>
        <w:ind w:left="851" w:right="565" w:firstLine="1701"/>
        <w:jc w:val="both"/>
        <w:rPr>
          <w:rFonts w:ascii="Verdana" w:hAnsi="Verdana"/>
          <w:sz w:val="20"/>
          <w:lang w:eastAsia="en-US"/>
        </w:rPr>
      </w:pPr>
      <w:r w:rsidRPr="006F1C7F">
        <w:rPr>
          <w:rFonts w:ascii="Verdana" w:hAnsi="Verdana"/>
          <w:b/>
          <w:bCs/>
          <w:sz w:val="20"/>
          <w:lang w:eastAsia="en-US"/>
        </w:rPr>
        <w:t xml:space="preserve">I - </w:t>
      </w:r>
      <w:r w:rsidRPr="006F1C7F">
        <w:rPr>
          <w:rFonts w:ascii="Verdana" w:hAnsi="Verdana"/>
          <w:sz w:val="20"/>
          <w:lang w:eastAsia="en-US"/>
        </w:rPr>
        <w:t>Neoplasia maligna;</w:t>
      </w:r>
    </w:p>
    <w:p w14:paraId="5C98CB88" w14:textId="77777777" w:rsidR="00491C8B" w:rsidRPr="006F1C7F" w:rsidRDefault="00491C8B" w:rsidP="00125B2B">
      <w:pPr>
        <w:spacing w:after="120"/>
        <w:ind w:left="851" w:right="565" w:firstLine="1701"/>
        <w:jc w:val="both"/>
        <w:rPr>
          <w:rFonts w:ascii="Verdana" w:hAnsi="Verdana"/>
          <w:sz w:val="20"/>
          <w:lang w:eastAsia="en-US"/>
        </w:rPr>
      </w:pPr>
      <w:r w:rsidRPr="006F1C7F">
        <w:rPr>
          <w:rFonts w:ascii="Verdana" w:hAnsi="Verdana"/>
          <w:b/>
          <w:bCs/>
          <w:sz w:val="20"/>
          <w:lang w:eastAsia="en-US"/>
        </w:rPr>
        <w:t xml:space="preserve">II - </w:t>
      </w:r>
      <w:r w:rsidRPr="006F1C7F">
        <w:rPr>
          <w:rFonts w:ascii="Verdana" w:hAnsi="Verdana"/>
          <w:sz w:val="20"/>
          <w:lang w:eastAsia="en-US"/>
        </w:rPr>
        <w:t>HIV (Vírus da Imunodeficiência Humana);</w:t>
      </w:r>
    </w:p>
    <w:p w14:paraId="38C4D266" w14:textId="77777777" w:rsidR="00491C8B" w:rsidRPr="006F1C7F" w:rsidRDefault="00491C8B" w:rsidP="00125B2B">
      <w:pPr>
        <w:spacing w:after="120"/>
        <w:ind w:left="851" w:right="565" w:firstLine="1701"/>
        <w:jc w:val="both"/>
        <w:rPr>
          <w:rFonts w:ascii="Verdana" w:hAnsi="Verdana"/>
          <w:sz w:val="20"/>
          <w:lang w:eastAsia="en-US"/>
        </w:rPr>
      </w:pPr>
      <w:r w:rsidRPr="006F1C7F">
        <w:rPr>
          <w:rFonts w:ascii="Verdana" w:hAnsi="Verdana"/>
          <w:b/>
          <w:bCs/>
          <w:sz w:val="20"/>
          <w:lang w:eastAsia="en-US"/>
        </w:rPr>
        <w:lastRenderedPageBreak/>
        <w:t xml:space="preserve">III - </w:t>
      </w:r>
      <w:r w:rsidRPr="006F1C7F">
        <w:rPr>
          <w:rFonts w:ascii="Verdana" w:hAnsi="Verdana"/>
          <w:sz w:val="20"/>
          <w:lang w:eastAsia="en-US"/>
        </w:rPr>
        <w:t>Doença renal crônica, submetido ao tratamento de hemodiálise;</w:t>
      </w:r>
    </w:p>
    <w:p w14:paraId="4503DB73" w14:textId="77777777" w:rsidR="00491C8B" w:rsidRPr="006F1C7F" w:rsidRDefault="00491C8B" w:rsidP="00125B2B">
      <w:pPr>
        <w:spacing w:after="120"/>
        <w:ind w:left="851" w:right="565" w:firstLine="1701"/>
        <w:jc w:val="both"/>
        <w:rPr>
          <w:rFonts w:ascii="Verdana" w:hAnsi="Verdana"/>
          <w:sz w:val="20"/>
          <w:lang w:eastAsia="en-US"/>
        </w:rPr>
      </w:pPr>
      <w:r w:rsidRPr="006F1C7F">
        <w:rPr>
          <w:rFonts w:ascii="Verdana" w:hAnsi="Verdana"/>
          <w:b/>
          <w:bCs/>
          <w:sz w:val="20"/>
          <w:lang w:eastAsia="en-US"/>
        </w:rPr>
        <w:t xml:space="preserve">IV - </w:t>
      </w:r>
      <w:r w:rsidRPr="006F1C7F">
        <w:rPr>
          <w:rFonts w:ascii="Verdana" w:hAnsi="Verdana"/>
          <w:sz w:val="20"/>
          <w:lang w:eastAsia="en-US"/>
        </w:rPr>
        <w:t>Paralisia irreversível e incapacitante;</w:t>
      </w:r>
    </w:p>
    <w:p w14:paraId="4D154A39" w14:textId="77777777" w:rsidR="00491C8B" w:rsidRPr="006F1C7F" w:rsidRDefault="00491C8B" w:rsidP="00125B2B">
      <w:pPr>
        <w:spacing w:after="120"/>
        <w:ind w:left="851" w:right="565" w:firstLine="1701"/>
        <w:jc w:val="both"/>
        <w:rPr>
          <w:rFonts w:ascii="Verdana" w:hAnsi="Verdana"/>
          <w:sz w:val="20"/>
          <w:shd w:val="clear" w:color="auto" w:fill="FFFFFF"/>
          <w:lang w:eastAsia="en-US"/>
        </w:rPr>
      </w:pPr>
      <w:r w:rsidRPr="006F1C7F">
        <w:rPr>
          <w:rFonts w:ascii="Verdana" w:hAnsi="Verdana"/>
          <w:b/>
          <w:bCs/>
          <w:sz w:val="20"/>
          <w:lang w:eastAsia="en-US"/>
        </w:rPr>
        <w:t xml:space="preserve">V - </w:t>
      </w:r>
      <w:r w:rsidRPr="006F1C7F">
        <w:rPr>
          <w:rFonts w:ascii="Verdana" w:hAnsi="Verdana"/>
          <w:sz w:val="20"/>
          <w:shd w:val="clear" w:color="auto" w:fill="FFFFFF"/>
          <w:lang w:eastAsia="en-US"/>
        </w:rPr>
        <w:t>Doença de Alzheimer; e</w:t>
      </w:r>
    </w:p>
    <w:p w14:paraId="7BD62C3A" w14:textId="77777777" w:rsidR="00491C8B" w:rsidRPr="006F1C7F" w:rsidRDefault="00491C8B" w:rsidP="00125B2B">
      <w:pPr>
        <w:spacing w:after="120"/>
        <w:ind w:left="851" w:right="565" w:firstLine="1701"/>
        <w:jc w:val="both"/>
        <w:rPr>
          <w:rFonts w:ascii="Verdana" w:hAnsi="Verdana"/>
          <w:sz w:val="20"/>
          <w:shd w:val="clear" w:color="auto" w:fill="FFFFFF"/>
          <w:lang w:eastAsia="en-US"/>
        </w:rPr>
      </w:pPr>
      <w:r w:rsidRPr="006F1C7F">
        <w:rPr>
          <w:rFonts w:ascii="Verdana" w:hAnsi="Verdana"/>
          <w:b/>
          <w:bCs/>
          <w:sz w:val="20"/>
          <w:shd w:val="clear" w:color="auto" w:fill="FFFFFF"/>
          <w:lang w:eastAsia="en-US"/>
        </w:rPr>
        <w:t xml:space="preserve">VI - </w:t>
      </w:r>
      <w:r w:rsidRPr="006F1C7F">
        <w:rPr>
          <w:rFonts w:ascii="Verdana" w:hAnsi="Verdana"/>
          <w:sz w:val="20"/>
          <w:shd w:val="clear" w:color="auto" w:fill="FFFFFF"/>
          <w:lang w:eastAsia="en-US"/>
        </w:rPr>
        <w:t>Doença de Parkinson.</w:t>
      </w:r>
    </w:p>
    <w:p w14:paraId="581405E7" w14:textId="77777777" w:rsidR="00491C8B" w:rsidRPr="006F1C7F" w:rsidRDefault="00491C8B" w:rsidP="00125B2B">
      <w:pPr>
        <w:spacing w:after="120"/>
        <w:ind w:left="851" w:right="565" w:firstLine="1701"/>
        <w:jc w:val="both"/>
        <w:rPr>
          <w:rFonts w:ascii="Verdana" w:hAnsi="Verdana"/>
          <w:sz w:val="20"/>
          <w:shd w:val="clear" w:color="auto" w:fill="FFFFFF"/>
          <w:lang w:eastAsia="en-US"/>
        </w:rPr>
      </w:pPr>
    </w:p>
    <w:p w14:paraId="68A93837" w14:textId="77777777" w:rsidR="00491C8B" w:rsidRPr="006F1C7F" w:rsidRDefault="00491C8B" w:rsidP="00125B2B">
      <w:pPr>
        <w:spacing w:after="120"/>
        <w:ind w:left="851" w:right="565" w:firstLine="1701"/>
        <w:jc w:val="both"/>
        <w:rPr>
          <w:rFonts w:ascii="Verdana" w:hAnsi="Verdana"/>
          <w:sz w:val="20"/>
          <w:shd w:val="clear" w:color="auto" w:fill="FFFFFF"/>
        </w:rPr>
      </w:pPr>
      <w:r w:rsidRPr="006F1C7F">
        <w:rPr>
          <w:rStyle w:val="Fontepargpadro1"/>
          <w:rFonts w:ascii="Verdana" w:eastAsia="Arial" w:hAnsi="Verdana"/>
          <w:b/>
          <w:bCs/>
          <w:sz w:val="20"/>
        </w:rPr>
        <w:t>Parágrafo único.</w:t>
      </w:r>
      <w:r w:rsidRPr="006F1C7F">
        <w:rPr>
          <w:rFonts w:ascii="Verdana" w:hAnsi="Verdana"/>
          <w:sz w:val="20"/>
          <w:lang w:eastAsia="en-US"/>
        </w:rPr>
        <w:t xml:space="preserve"> Para ter direito ao benefício deste artigo, além das disposições do caput e seus incisos deverão ser atendidos os prazos, condições e demais exigências </w:t>
      </w:r>
      <w:r w:rsidRPr="006F1C7F">
        <w:rPr>
          <w:rFonts w:ascii="Verdana" w:hAnsi="Verdana"/>
          <w:sz w:val="20"/>
          <w:shd w:val="clear" w:color="auto" w:fill="FFFFFF"/>
        </w:rPr>
        <w:t>estabelecidas em regulamento e principalmente as disposições dos incisos a seguir:</w:t>
      </w:r>
    </w:p>
    <w:p w14:paraId="03771004" w14:textId="33E86C4F" w:rsidR="00491C8B" w:rsidRPr="006F1C7F" w:rsidRDefault="00491C8B" w:rsidP="00125B2B">
      <w:pPr>
        <w:spacing w:after="120"/>
        <w:ind w:left="851" w:right="565" w:firstLine="1701"/>
        <w:jc w:val="both"/>
        <w:rPr>
          <w:rFonts w:ascii="Verdana" w:hAnsi="Verdana"/>
          <w:sz w:val="20"/>
          <w:shd w:val="clear" w:color="auto" w:fill="FFFFFF"/>
        </w:rPr>
      </w:pPr>
      <w:r w:rsidRPr="006F1C7F">
        <w:rPr>
          <w:rFonts w:ascii="Verdana" w:hAnsi="Verdana"/>
          <w:b/>
          <w:bCs/>
          <w:sz w:val="20"/>
          <w:lang w:eastAsia="en-US"/>
        </w:rPr>
        <w:t xml:space="preserve">I - </w:t>
      </w:r>
      <w:r w:rsidR="00206368">
        <w:rPr>
          <w:rFonts w:ascii="Verdana" w:hAnsi="Verdana"/>
          <w:sz w:val="20"/>
          <w:shd w:val="clear" w:color="auto" w:fill="FFFFFF"/>
        </w:rPr>
        <w:t>o</w:t>
      </w:r>
      <w:r w:rsidRPr="006F1C7F">
        <w:rPr>
          <w:rFonts w:ascii="Verdana" w:hAnsi="Verdana"/>
          <w:sz w:val="20"/>
          <w:shd w:val="clear" w:color="auto" w:fill="FFFFFF"/>
        </w:rPr>
        <w:t xml:space="preserve"> imóvel para o qual pretende a isenção deve servir de residência ao Deficiente ou portador das patologias citadas nos incisos I a VI do caput deste artigo;</w:t>
      </w:r>
    </w:p>
    <w:p w14:paraId="057556DE" w14:textId="70B11541" w:rsidR="00491C8B" w:rsidRPr="006F1C7F" w:rsidRDefault="00491C8B" w:rsidP="00125B2B">
      <w:pPr>
        <w:spacing w:after="120"/>
        <w:ind w:left="851" w:right="565" w:firstLine="1701"/>
        <w:jc w:val="both"/>
        <w:rPr>
          <w:rFonts w:ascii="Verdana" w:hAnsi="Verdana"/>
          <w:sz w:val="20"/>
        </w:rPr>
      </w:pPr>
      <w:r w:rsidRPr="006F1C7F">
        <w:rPr>
          <w:rFonts w:ascii="Verdana" w:hAnsi="Verdana"/>
          <w:b/>
          <w:bCs/>
          <w:sz w:val="20"/>
          <w:lang w:eastAsia="en-US"/>
        </w:rPr>
        <w:t xml:space="preserve">II - </w:t>
      </w:r>
      <w:r w:rsidR="009944A3">
        <w:rPr>
          <w:rFonts w:ascii="Verdana" w:hAnsi="Verdana"/>
          <w:sz w:val="20"/>
        </w:rPr>
        <w:t>a</w:t>
      </w:r>
      <w:r w:rsidRPr="006F1C7F">
        <w:rPr>
          <w:rFonts w:ascii="Verdana" w:hAnsi="Verdana"/>
          <w:sz w:val="20"/>
        </w:rPr>
        <w:t xml:space="preserve"> soma dos rendimentos mensais, devem ser inferiores ao valor correspondente a 5 (cinco) salários mínimos nacional, vigentes na data do requerimento; e</w:t>
      </w:r>
    </w:p>
    <w:p w14:paraId="53DD5E16" w14:textId="32F66178" w:rsidR="00491C8B" w:rsidRPr="006F1C7F" w:rsidRDefault="00491C8B" w:rsidP="00125B2B">
      <w:pPr>
        <w:spacing w:after="120"/>
        <w:ind w:left="851" w:right="565" w:firstLine="1701"/>
        <w:jc w:val="both"/>
        <w:rPr>
          <w:rFonts w:ascii="Verdana" w:hAnsi="Verdana"/>
          <w:b/>
          <w:sz w:val="20"/>
        </w:rPr>
      </w:pPr>
      <w:r w:rsidRPr="006F1C7F">
        <w:rPr>
          <w:rFonts w:ascii="Verdana" w:hAnsi="Verdana"/>
          <w:b/>
          <w:sz w:val="20"/>
        </w:rPr>
        <w:t>III -</w:t>
      </w:r>
      <w:r w:rsidRPr="006F1C7F">
        <w:rPr>
          <w:rFonts w:ascii="Verdana" w:hAnsi="Verdana"/>
          <w:bCs/>
          <w:sz w:val="20"/>
        </w:rPr>
        <w:t xml:space="preserve"> </w:t>
      </w:r>
      <w:r w:rsidR="009944A3">
        <w:rPr>
          <w:rFonts w:ascii="Verdana" w:hAnsi="Verdana"/>
          <w:bCs/>
          <w:sz w:val="20"/>
        </w:rPr>
        <w:t>o</w:t>
      </w:r>
      <w:r w:rsidRPr="006F1C7F">
        <w:rPr>
          <w:rFonts w:ascii="Verdana" w:hAnsi="Verdana"/>
          <w:bCs/>
          <w:sz w:val="20"/>
        </w:rPr>
        <w:t xml:space="preserve"> </w:t>
      </w:r>
      <w:r w:rsidRPr="006F1C7F">
        <w:rPr>
          <w:rFonts w:ascii="Verdana" w:hAnsi="Verdana"/>
          <w:sz w:val="20"/>
          <w:shd w:val="clear" w:color="auto" w:fill="FFFFFF"/>
        </w:rPr>
        <w:t xml:space="preserve">sujeito passivo deve ser proprietário de um único imóvel em todo </w:t>
      </w:r>
      <w:r w:rsidRPr="006F1C7F">
        <w:rPr>
          <w:rFonts w:ascii="Verdana" w:hAnsi="Verdana"/>
          <w:sz w:val="20"/>
        </w:rPr>
        <w:t>o território nacional.</w:t>
      </w:r>
      <w:r w:rsidRPr="006F1C7F">
        <w:rPr>
          <w:rFonts w:ascii="Verdana" w:hAnsi="Verdana"/>
          <w:b/>
          <w:sz w:val="20"/>
        </w:rPr>
        <w:t xml:space="preserve"> </w:t>
      </w:r>
    </w:p>
    <w:p w14:paraId="40D3A3FF" w14:textId="77777777" w:rsidR="00491C8B" w:rsidRPr="006F1C7F" w:rsidRDefault="00491C8B" w:rsidP="00125B2B">
      <w:pPr>
        <w:spacing w:after="120"/>
        <w:ind w:left="851" w:right="565" w:firstLine="1701"/>
        <w:jc w:val="both"/>
        <w:rPr>
          <w:rFonts w:ascii="Verdana" w:hAnsi="Verdana"/>
          <w:b/>
          <w:sz w:val="20"/>
        </w:rPr>
      </w:pPr>
    </w:p>
    <w:p w14:paraId="102831CC" w14:textId="77777777" w:rsidR="00491C8B" w:rsidRPr="006F1C7F" w:rsidRDefault="00491C8B" w:rsidP="00125B2B">
      <w:pPr>
        <w:spacing w:after="120"/>
        <w:ind w:left="851" w:right="565" w:firstLine="1701"/>
        <w:jc w:val="both"/>
        <w:rPr>
          <w:rFonts w:ascii="Verdana" w:hAnsi="Verdana"/>
          <w:sz w:val="20"/>
          <w:lang w:eastAsia="en-US"/>
        </w:rPr>
      </w:pPr>
      <w:r w:rsidRPr="006F1C7F">
        <w:rPr>
          <w:rFonts w:ascii="Verdana" w:hAnsi="Verdana"/>
          <w:b/>
          <w:sz w:val="20"/>
        </w:rPr>
        <w:t xml:space="preserve">Art. 38. </w:t>
      </w:r>
      <w:r w:rsidRPr="006F1C7F">
        <w:rPr>
          <w:rFonts w:ascii="Verdana" w:hAnsi="Verdana"/>
          <w:sz w:val="20"/>
          <w:lang w:eastAsia="en-US"/>
        </w:rPr>
        <w:t>No caso em que o beneficiário possuir um imóvel em condomínio ou com mais de uma unidade familiar e/ou comercial, a isenção somente será concedida em relação à unidade utilizada como sua residência, observados os demais critérios para concessão do benefício.</w:t>
      </w:r>
    </w:p>
    <w:p w14:paraId="525BC493" w14:textId="77777777" w:rsidR="00491C8B" w:rsidRPr="006F1C7F" w:rsidRDefault="00491C8B" w:rsidP="00125B2B">
      <w:pPr>
        <w:spacing w:after="120"/>
        <w:ind w:left="851" w:right="565" w:firstLine="1701"/>
        <w:jc w:val="both"/>
        <w:rPr>
          <w:rFonts w:ascii="Verdana" w:hAnsi="Verdana"/>
          <w:sz w:val="20"/>
          <w:lang w:eastAsia="en-US"/>
        </w:rPr>
      </w:pPr>
    </w:p>
    <w:p w14:paraId="6E98131F" w14:textId="77777777" w:rsidR="00491C8B" w:rsidRPr="006F1C7F" w:rsidRDefault="00491C8B" w:rsidP="00125B2B">
      <w:pPr>
        <w:spacing w:after="120"/>
        <w:ind w:left="851" w:right="565" w:firstLine="1701"/>
        <w:jc w:val="both"/>
        <w:rPr>
          <w:rStyle w:val="Fontepargpadro1"/>
          <w:rFonts w:ascii="Verdana" w:eastAsia="Arial" w:hAnsi="Verdana"/>
          <w:sz w:val="20"/>
        </w:rPr>
      </w:pPr>
      <w:r w:rsidRPr="006F1C7F">
        <w:rPr>
          <w:rFonts w:ascii="Verdana" w:hAnsi="Verdana"/>
          <w:b/>
          <w:sz w:val="20"/>
        </w:rPr>
        <w:t xml:space="preserve">Art. 39. </w:t>
      </w:r>
      <w:r w:rsidRPr="006F1C7F">
        <w:rPr>
          <w:rStyle w:val="Fontepargpadro1"/>
          <w:rFonts w:ascii="Verdana" w:eastAsia="Arial" w:hAnsi="Verdana"/>
          <w:sz w:val="20"/>
        </w:rPr>
        <w:t>Fica o contribuinte ou seu representante legal, obrigado a informar ao fisco municipal no prazo de 60 (sessenta) dias, a ocorrência de qualquer situação que torne indevido o gozo do benefício fiscal previsto nesta seção, contados a partir do momento em que as condições que justificaram a concessão deixaram de existir.</w:t>
      </w:r>
    </w:p>
    <w:p w14:paraId="03E5CA39" w14:textId="77777777" w:rsidR="00491C8B" w:rsidRPr="006F1C7F" w:rsidRDefault="00491C8B"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 xml:space="preserve">Parágrafo único. </w:t>
      </w:r>
      <w:r w:rsidRPr="006F1C7F">
        <w:rPr>
          <w:rStyle w:val="Fontepargpadro1"/>
          <w:rFonts w:ascii="Verdana" w:eastAsia="Arial" w:hAnsi="Verdana"/>
          <w:sz w:val="20"/>
        </w:rPr>
        <w:t>Deixando de fazer a comunicação especificada neste artigo ou fazendo provas falsas visando o benefício, o sujeito passivo estará cometendo infração, portanto, será procedido o lançamento do valor do IPTU devido e acrescida a penalidade prevista no inciso II do Art. 47 deste código.</w:t>
      </w:r>
    </w:p>
    <w:p w14:paraId="06DD221C" w14:textId="77777777" w:rsidR="00491C8B" w:rsidRPr="006F1C7F" w:rsidRDefault="00491C8B" w:rsidP="00125B2B">
      <w:pPr>
        <w:spacing w:after="120"/>
        <w:ind w:left="851" w:right="565" w:firstLine="1701"/>
        <w:jc w:val="both"/>
        <w:rPr>
          <w:rStyle w:val="Fontepargpadro1"/>
          <w:rFonts w:ascii="Verdana" w:eastAsia="Arial" w:hAnsi="Verdana"/>
          <w:sz w:val="20"/>
        </w:rPr>
      </w:pPr>
    </w:p>
    <w:p w14:paraId="06835B10" w14:textId="77777777" w:rsidR="00491C8B" w:rsidRPr="006F1C7F" w:rsidRDefault="00491C8B"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Art. 40.</w:t>
      </w:r>
      <w:r w:rsidRPr="006F1C7F">
        <w:rPr>
          <w:rFonts w:ascii="Verdana" w:eastAsia="Arial" w:hAnsi="Verdana"/>
          <w:sz w:val="20"/>
        </w:rPr>
        <w:t xml:space="preserve"> V</w:t>
      </w:r>
      <w:r w:rsidRPr="006F1C7F">
        <w:rPr>
          <w:rFonts w:ascii="Verdana" w:hAnsi="Verdana" w:cs="Calibri"/>
          <w:sz w:val="20"/>
          <w:shd w:val="clear" w:color="auto" w:fill="FFFFFF"/>
        </w:rPr>
        <w:t>isando possibilitar a aplicação dos incisos VII e XI do Art. 36, o imóvel poderá ser objeto de fracionamento em unidades imobiliárias autônomas, somente para fins tributários municipal, cada qual com suas respectivas benfeitorias e a área do terreno resultante, não poderá ser inferior a 300,00 m² (trezentos metros quadrados).</w:t>
      </w:r>
    </w:p>
    <w:p w14:paraId="2ACF02B8" w14:textId="77777777" w:rsidR="00491C8B" w:rsidRPr="006F1C7F" w:rsidRDefault="00491C8B" w:rsidP="00125B2B">
      <w:pPr>
        <w:spacing w:after="120"/>
        <w:ind w:left="851" w:right="565" w:firstLine="1701"/>
        <w:jc w:val="both"/>
        <w:rPr>
          <w:rFonts w:ascii="Verdana" w:hAnsi="Verdana" w:cs="Calibri"/>
          <w:sz w:val="20"/>
          <w:shd w:val="clear" w:color="auto" w:fill="FFFFFF"/>
        </w:rPr>
      </w:pPr>
    </w:p>
    <w:p w14:paraId="2DCCC0E6" w14:textId="77777777" w:rsidR="00491C8B" w:rsidRPr="006F1C7F" w:rsidRDefault="00491C8B"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shd w:val="clear" w:color="auto" w:fill="FFFFFF"/>
        </w:rPr>
        <w:t xml:space="preserve">Art. 41. </w:t>
      </w:r>
      <w:r w:rsidRPr="006F1C7F">
        <w:rPr>
          <w:rFonts w:ascii="Verdana" w:hAnsi="Verdana" w:cs="Calibri"/>
          <w:sz w:val="20"/>
          <w:shd w:val="clear" w:color="auto" w:fill="FFFFFF"/>
        </w:rPr>
        <w:t>Para concessão das isenções mencionadas nesta seção, o contribuinte deverá formular requerimento e protocolizar na Prefeitura Municipal no período compreendido entre os dias 1º (primeiro) de maio à 31 de outubro do exercício anterior ao do lançamento do imposto, declarando sob as penas da Lei que se enquadra nas hipóteses de isenção.</w:t>
      </w:r>
    </w:p>
    <w:p w14:paraId="3EA6D14C" w14:textId="77777777" w:rsidR="00491C8B" w:rsidRPr="006F1C7F" w:rsidRDefault="00491C8B" w:rsidP="00125B2B">
      <w:pPr>
        <w:spacing w:after="120"/>
        <w:ind w:left="851" w:right="565" w:firstLine="1701"/>
        <w:jc w:val="both"/>
        <w:rPr>
          <w:rFonts w:ascii="Verdana" w:hAnsi="Verdana"/>
          <w:b/>
          <w:bCs/>
          <w:sz w:val="20"/>
        </w:rPr>
      </w:pPr>
      <w:r w:rsidRPr="006F1C7F">
        <w:rPr>
          <w:rFonts w:ascii="Verdana" w:hAnsi="Verdana"/>
          <w:b/>
          <w:bCs/>
          <w:sz w:val="20"/>
        </w:rPr>
        <w:lastRenderedPageBreak/>
        <w:t>§ 1º</w:t>
      </w:r>
      <w:r w:rsidRPr="006F1C7F">
        <w:rPr>
          <w:rFonts w:ascii="Verdana" w:hAnsi="Verdana"/>
          <w:sz w:val="20"/>
        </w:rPr>
        <w:t xml:space="preserve"> Os documentos originais e as respectivas cópias devem ser </w:t>
      </w:r>
      <w:r w:rsidRPr="006F1C7F">
        <w:rPr>
          <w:rStyle w:val="Fontepargpadro1"/>
          <w:rFonts w:ascii="Verdana" w:eastAsia="Arial" w:hAnsi="Verdana"/>
          <w:sz w:val="20"/>
        </w:rPr>
        <w:t>juntados ao requerimento, conforme elencados em lei ou regulamento, atendendo a forma, as condições e prazos estabelecidos.</w:t>
      </w:r>
      <w:r w:rsidRPr="006F1C7F">
        <w:rPr>
          <w:rFonts w:ascii="Verdana" w:hAnsi="Verdana"/>
          <w:b/>
          <w:bCs/>
          <w:sz w:val="20"/>
        </w:rPr>
        <w:t xml:space="preserve"> </w:t>
      </w:r>
    </w:p>
    <w:p w14:paraId="26A8025C" w14:textId="77777777" w:rsidR="00BF3103" w:rsidRPr="006F1C7F" w:rsidRDefault="00491C8B" w:rsidP="00125B2B">
      <w:pPr>
        <w:spacing w:after="120"/>
        <w:ind w:left="851" w:right="565" w:firstLine="1701"/>
        <w:jc w:val="both"/>
        <w:rPr>
          <w:rFonts w:ascii="Verdana" w:hAnsi="Verdana"/>
          <w:sz w:val="20"/>
        </w:rPr>
      </w:pPr>
      <w:r w:rsidRPr="006F1C7F">
        <w:rPr>
          <w:rFonts w:ascii="Verdana" w:hAnsi="Verdana"/>
          <w:b/>
          <w:bCs/>
          <w:sz w:val="20"/>
        </w:rPr>
        <w:t>§ 2º</w:t>
      </w:r>
      <w:r w:rsidRPr="006F1C7F">
        <w:rPr>
          <w:rFonts w:ascii="Verdana" w:hAnsi="Verdana"/>
          <w:sz w:val="20"/>
        </w:rPr>
        <w:t xml:space="preserve"> Ao requerimento da isenção pretendida, nos termos regulamentares, não poderão ser dispensadas as cópias dos seguintes documentos:</w:t>
      </w:r>
    </w:p>
    <w:p w14:paraId="2F1EF8E4" w14:textId="77777777" w:rsidR="00BF3103" w:rsidRPr="006F1C7F" w:rsidRDefault="00491C8B" w:rsidP="00125B2B">
      <w:pPr>
        <w:spacing w:after="120"/>
        <w:ind w:left="851" w:right="565" w:firstLine="1701"/>
        <w:jc w:val="both"/>
        <w:rPr>
          <w:rFonts w:ascii="Verdana" w:hAnsi="Verdana"/>
          <w:sz w:val="20"/>
        </w:rPr>
      </w:pPr>
      <w:r w:rsidRPr="006F1C7F">
        <w:rPr>
          <w:rFonts w:ascii="Verdana" w:hAnsi="Verdana"/>
          <w:b/>
          <w:bCs/>
          <w:sz w:val="20"/>
        </w:rPr>
        <w:t xml:space="preserve">I – </w:t>
      </w:r>
      <w:r w:rsidRPr="006F1C7F">
        <w:rPr>
          <w:rFonts w:ascii="Verdana" w:hAnsi="Verdana"/>
          <w:sz w:val="20"/>
        </w:rPr>
        <w:t xml:space="preserve">comprovante dos rendimentos de aposentadoria, pensão,  </w:t>
      </w:r>
      <w:r w:rsidRPr="006F1C7F">
        <w:rPr>
          <w:rFonts w:ascii="Verdana" w:hAnsi="Verdana"/>
          <w:sz w:val="20"/>
          <w:shd w:val="clear" w:color="auto" w:fill="FFFFFF"/>
        </w:rPr>
        <w:t xml:space="preserve">Benefício de Prestação Continuada (BPC) e </w:t>
      </w:r>
      <w:r w:rsidRPr="006F1C7F">
        <w:rPr>
          <w:rFonts w:ascii="Verdana" w:hAnsi="Verdana"/>
          <w:sz w:val="20"/>
        </w:rPr>
        <w:t>contra cheque, que comprove renda total;</w:t>
      </w:r>
    </w:p>
    <w:p w14:paraId="3E083233" w14:textId="77777777" w:rsidR="00BF3103" w:rsidRPr="006F1C7F" w:rsidRDefault="00491C8B" w:rsidP="00125B2B">
      <w:pPr>
        <w:spacing w:after="120"/>
        <w:ind w:left="851" w:right="565" w:firstLine="1701"/>
        <w:jc w:val="both"/>
        <w:rPr>
          <w:rFonts w:ascii="Verdana" w:hAnsi="Verdana"/>
          <w:sz w:val="20"/>
        </w:rPr>
      </w:pPr>
      <w:r w:rsidRPr="006F1C7F">
        <w:rPr>
          <w:rFonts w:ascii="Verdana" w:hAnsi="Verdana"/>
          <w:b/>
          <w:bCs/>
          <w:sz w:val="20"/>
        </w:rPr>
        <w:t xml:space="preserve">II – </w:t>
      </w:r>
      <w:r w:rsidRPr="006F1C7F">
        <w:rPr>
          <w:rFonts w:ascii="Verdana" w:hAnsi="Verdana"/>
          <w:sz w:val="20"/>
        </w:rPr>
        <w:t>CPF, Carteira de Identidade (RG) ou outro documento de identificação;</w:t>
      </w:r>
    </w:p>
    <w:p w14:paraId="70727BF1" w14:textId="77777777" w:rsidR="00BF3103" w:rsidRPr="006F1C7F" w:rsidRDefault="00491C8B" w:rsidP="00125B2B">
      <w:pPr>
        <w:spacing w:after="120"/>
        <w:ind w:left="851" w:right="565" w:firstLine="1701"/>
        <w:jc w:val="both"/>
        <w:rPr>
          <w:rFonts w:ascii="Verdana" w:hAnsi="Verdana"/>
          <w:sz w:val="20"/>
        </w:rPr>
      </w:pPr>
      <w:r w:rsidRPr="006F1C7F">
        <w:rPr>
          <w:rFonts w:ascii="Verdana" w:hAnsi="Verdana"/>
          <w:b/>
          <w:bCs/>
          <w:sz w:val="20"/>
        </w:rPr>
        <w:t xml:space="preserve">III – </w:t>
      </w:r>
      <w:r w:rsidRPr="006F1C7F">
        <w:rPr>
          <w:rFonts w:ascii="Verdana" w:hAnsi="Verdana"/>
          <w:sz w:val="20"/>
        </w:rPr>
        <w:t>declaração de que é proprietário de um único imóvel, com área inferior a 600m² e sendo utilizado exclusivamente como sua moradia;</w:t>
      </w:r>
    </w:p>
    <w:p w14:paraId="017244A4" w14:textId="77777777" w:rsidR="00BF3103" w:rsidRPr="006F1C7F" w:rsidRDefault="00491C8B" w:rsidP="00125B2B">
      <w:pPr>
        <w:spacing w:after="120"/>
        <w:ind w:left="851" w:right="565" w:firstLine="1701"/>
        <w:jc w:val="both"/>
        <w:rPr>
          <w:rFonts w:ascii="Verdana" w:hAnsi="Verdana"/>
          <w:sz w:val="20"/>
        </w:rPr>
      </w:pPr>
      <w:r w:rsidRPr="006F1C7F">
        <w:rPr>
          <w:rFonts w:ascii="Verdana" w:hAnsi="Verdana"/>
          <w:b/>
          <w:bCs/>
          <w:sz w:val="20"/>
        </w:rPr>
        <w:t xml:space="preserve">IV - </w:t>
      </w:r>
      <w:r w:rsidRPr="006F1C7F">
        <w:rPr>
          <w:rFonts w:ascii="Verdana" w:hAnsi="Verdana"/>
          <w:sz w:val="20"/>
        </w:rPr>
        <w:t>comprovante de sua condição de aposentado, inativo ou pensionista contendo o número do Benefício.</w:t>
      </w:r>
    </w:p>
    <w:p w14:paraId="49EB9B8F" w14:textId="77777777" w:rsidR="00BF3103" w:rsidRPr="006F1C7F" w:rsidRDefault="00491C8B" w:rsidP="00125B2B">
      <w:pPr>
        <w:spacing w:after="120"/>
        <w:ind w:left="851" w:right="565" w:firstLine="1701"/>
        <w:jc w:val="both"/>
        <w:rPr>
          <w:rFonts w:ascii="Verdana" w:hAnsi="Verdana"/>
          <w:sz w:val="20"/>
          <w:lang w:eastAsia="en-US"/>
        </w:rPr>
      </w:pPr>
      <w:r w:rsidRPr="006F1C7F">
        <w:rPr>
          <w:rFonts w:ascii="Verdana" w:hAnsi="Verdana"/>
          <w:b/>
          <w:bCs/>
          <w:sz w:val="20"/>
        </w:rPr>
        <w:t>IV –</w:t>
      </w:r>
      <w:r w:rsidRPr="006F1C7F">
        <w:rPr>
          <w:rFonts w:ascii="Verdana" w:hAnsi="Verdana"/>
          <w:sz w:val="20"/>
        </w:rPr>
        <w:t xml:space="preserve"> quando ase tratar de </w:t>
      </w:r>
      <w:r w:rsidRPr="006F1C7F">
        <w:rPr>
          <w:rFonts w:ascii="Verdana" w:hAnsi="Verdana"/>
          <w:sz w:val="20"/>
          <w:lang w:eastAsia="en-US"/>
        </w:rPr>
        <w:t>Pessoa Portadora de Deficiência – PPD:</w:t>
      </w:r>
    </w:p>
    <w:p w14:paraId="0870C334" w14:textId="509F2243" w:rsidR="00BF3103" w:rsidRPr="006F1C7F" w:rsidRDefault="00491C8B" w:rsidP="00125B2B">
      <w:pPr>
        <w:spacing w:after="120"/>
        <w:ind w:left="851" w:right="565" w:firstLine="1701"/>
        <w:jc w:val="both"/>
        <w:rPr>
          <w:rFonts w:ascii="Verdana" w:hAnsi="Verdana"/>
          <w:sz w:val="20"/>
        </w:rPr>
      </w:pPr>
      <w:r w:rsidRPr="006F1C7F">
        <w:rPr>
          <w:rFonts w:ascii="Verdana" w:hAnsi="Verdana"/>
          <w:b/>
          <w:bCs/>
          <w:sz w:val="20"/>
        </w:rPr>
        <w:t>a)</w:t>
      </w:r>
      <w:r w:rsidRPr="006F1C7F">
        <w:rPr>
          <w:rFonts w:ascii="Verdana" w:hAnsi="Verdana"/>
          <w:sz w:val="20"/>
        </w:rPr>
        <w:t xml:space="preserve"> </w:t>
      </w:r>
      <w:r w:rsidR="009944A3">
        <w:rPr>
          <w:rFonts w:ascii="Verdana" w:hAnsi="Verdana"/>
          <w:sz w:val="20"/>
        </w:rPr>
        <w:t>l</w:t>
      </w:r>
      <w:r w:rsidRPr="006F1C7F">
        <w:rPr>
          <w:rFonts w:ascii="Verdana" w:hAnsi="Verdana"/>
          <w:sz w:val="20"/>
        </w:rPr>
        <w:t>audo médico diagnosticando a doença ou a incapacidade; e</w:t>
      </w:r>
    </w:p>
    <w:p w14:paraId="168D849F" w14:textId="5B16D96E" w:rsidR="00491C8B" w:rsidRPr="006F1C7F" w:rsidRDefault="00491C8B" w:rsidP="00125B2B">
      <w:pPr>
        <w:spacing w:after="120"/>
        <w:ind w:left="851" w:right="565" w:firstLine="1701"/>
        <w:jc w:val="both"/>
        <w:rPr>
          <w:rFonts w:ascii="Verdana" w:hAnsi="Verdana"/>
          <w:sz w:val="20"/>
        </w:rPr>
      </w:pPr>
      <w:r w:rsidRPr="006F1C7F">
        <w:rPr>
          <w:rFonts w:ascii="Verdana" w:hAnsi="Verdana"/>
          <w:b/>
          <w:bCs/>
          <w:sz w:val="20"/>
        </w:rPr>
        <w:t>b)</w:t>
      </w:r>
      <w:r w:rsidRPr="006F1C7F">
        <w:rPr>
          <w:rFonts w:ascii="Verdana" w:hAnsi="Verdana"/>
          <w:sz w:val="20"/>
        </w:rPr>
        <w:t xml:space="preserve"> comprovação de ser o cônjuge ou responsável legal, quando couber.</w:t>
      </w:r>
    </w:p>
    <w:p w14:paraId="16A032AC" w14:textId="1AC49E91" w:rsidR="00BF3103" w:rsidRPr="006F1C7F" w:rsidRDefault="00BF3103" w:rsidP="00125B2B">
      <w:pPr>
        <w:spacing w:after="120"/>
        <w:ind w:left="851" w:right="565" w:firstLine="1701"/>
        <w:jc w:val="both"/>
        <w:rPr>
          <w:rFonts w:ascii="Verdana" w:hAnsi="Verdana"/>
          <w:sz w:val="20"/>
        </w:rPr>
      </w:pPr>
    </w:p>
    <w:p w14:paraId="0403EF5B" w14:textId="21FC50C1" w:rsidR="00BF3103" w:rsidRPr="006F1C7F" w:rsidRDefault="00BF3103"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 3º </w:t>
      </w:r>
      <w:r w:rsidRPr="006F1C7F">
        <w:rPr>
          <w:rFonts w:ascii="Verdana" w:hAnsi="Verdana"/>
          <w:sz w:val="20"/>
        </w:rPr>
        <w:t>No caso de falecimento do proprietário do imóvel, o cônjuge sobrevivente deverá apresentar, também, certidão de casamento e certidão de óbito, quando ainda não possuir Formal de Partilha.</w:t>
      </w:r>
    </w:p>
    <w:p w14:paraId="5F9472E9" w14:textId="4ECD2138" w:rsidR="00BF3103" w:rsidRPr="006F1C7F" w:rsidRDefault="00BF3103" w:rsidP="00125B2B">
      <w:pPr>
        <w:spacing w:after="120"/>
        <w:ind w:left="851" w:right="565" w:firstLine="1701"/>
        <w:jc w:val="both"/>
        <w:rPr>
          <w:rStyle w:val="Fontepargpadro1"/>
          <w:rFonts w:ascii="Verdana" w:eastAsia="Arial" w:hAnsi="Verdana"/>
          <w:sz w:val="20"/>
        </w:rPr>
      </w:pPr>
      <w:r w:rsidRPr="006F1C7F">
        <w:rPr>
          <w:rFonts w:ascii="Verdana" w:hAnsi="Verdana"/>
          <w:b/>
          <w:bCs/>
          <w:sz w:val="20"/>
        </w:rPr>
        <w:t>§ 4º</w:t>
      </w:r>
      <w:r w:rsidRPr="006F1C7F">
        <w:rPr>
          <w:rFonts w:ascii="Verdana" w:hAnsi="Verdana"/>
          <w:sz w:val="20"/>
        </w:rPr>
        <w:t xml:space="preserve"> </w:t>
      </w:r>
      <w:r w:rsidRPr="006F1C7F">
        <w:rPr>
          <w:rStyle w:val="Fontepargpadro1"/>
          <w:rFonts w:ascii="Verdana" w:eastAsia="Arial" w:hAnsi="Verdana"/>
          <w:sz w:val="20"/>
        </w:rPr>
        <w:t>Os documentos serão recepcionados pelo servidor responsável que após a autenticação fará a devolução dos originais, ressaltando que a inobservância pelo sujeito passivo, aos requisitos exigidos, implica na renúncia ao benefício fiscal ou extinção do processo administrativo sem análise do mérito.</w:t>
      </w:r>
    </w:p>
    <w:p w14:paraId="2E804B12" w14:textId="77777777" w:rsidR="00BF3103" w:rsidRPr="006F1C7F" w:rsidRDefault="00BF3103" w:rsidP="00125B2B">
      <w:pPr>
        <w:spacing w:after="120"/>
        <w:ind w:left="851" w:right="565" w:firstLine="1701"/>
        <w:jc w:val="both"/>
        <w:rPr>
          <w:rStyle w:val="Fontepargpadro1"/>
          <w:rFonts w:ascii="Verdana" w:eastAsia="Arial" w:hAnsi="Verdana"/>
          <w:sz w:val="20"/>
        </w:rPr>
      </w:pPr>
    </w:p>
    <w:p w14:paraId="4B7B287D" w14:textId="77777777" w:rsidR="00BF3103" w:rsidRPr="007207F1" w:rsidRDefault="00BF3103" w:rsidP="00125B2B">
      <w:pPr>
        <w:spacing w:after="120"/>
        <w:ind w:left="851" w:right="565" w:firstLine="1701"/>
        <w:jc w:val="both"/>
        <w:rPr>
          <w:rFonts w:ascii="Verdana" w:hAnsi="Verdana" w:cs="Calibri"/>
          <w:strike/>
          <w:sz w:val="20"/>
          <w:shd w:val="clear" w:color="auto" w:fill="FFFFFF"/>
        </w:rPr>
      </w:pPr>
      <w:r w:rsidRPr="007207F1">
        <w:rPr>
          <w:rFonts w:ascii="Verdana" w:hAnsi="Verdana"/>
          <w:b/>
          <w:bCs/>
          <w:strike/>
          <w:sz w:val="20"/>
          <w:shd w:val="clear" w:color="auto" w:fill="FFFFFF"/>
        </w:rPr>
        <w:t xml:space="preserve">Art. 42. </w:t>
      </w:r>
      <w:r w:rsidRPr="007207F1">
        <w:rPr>
          <w:rFonts w:ascii="Verdana" w:eastAsia="Arial" w:hAnsi="Verdana"/>
          <w:strike/>
          <w:sz w:val="20"/>
        </w:rPr>
        <w:t xml:space="preserve">Não será concedida a </w:t>
      </w:r>
      <w:r w:rsidRPr="007207F1">
        <w:rPr>
          <w:rFonts w:ascii="Verdana" w:hAnsi="Verdana"/>
          <w:strike/>
          <w:sz w:val="20"/>
        </w:rPr>
        <w:t xml:space="preserve">isenção do IPTU prevista no </w:t>
      </w:r>
      <w:r w:rsidRPr="007207F1">
        <w:rPr>
          <w:rFonts w:ascii="Verdana" w:hAnsi="Verdana" w:cs="Calibri"/>
          <w:strike/>
          <w:sz w:val="20"/>
          <w:shd w:val="clear" w:color="auto" w:fill="FFFFFF"/>
        </w:rPr>
        <w:t xml:space="preserve">inciso XI do Art. 36 para as seguintes situações: </w:t>
      </w:r>
    </w:p>
    <w:p w14:paraId="5294A218" w14:textId="0B3CE144" w:rsidR="007207F1" w:rsidRPr="007207F1" w:rsidRDefault="007207F1" w:rsidP="007207F1">
      <w:pPr>
        <w:pStyle w:val="Corpodetexto"/>
        <w:ind w:left="851" w:right="565" w:firstLine="1701"/>
        <w:jc w:val="both"/>
        <w:rPr>
          <w:rFonts w:ascii="Bahnschrift SemiCondensed" w:hAnsi="Bahnschrift SemiCondensed"/>
          <w:color w:val="0070C0"/>
          <w:sz w:val="24"/>
          <w:szCs w:val="24"/>
        </w:rPr>
      </w:pPr>
      <w:r w:rsidRPr="00A344ED">
        <w:rPr>
          <w:rFonts w:ascii="Bahnschrift SemiCondensed" w:hAnsi="Bahnschrift SemiCondensed"/>
          <w:i/>
          <w:iCs/>
          <w:sz w:val="24"/>
          <w:szCs w:val="24"/>
        </w:rPr>
        <w:t>“</w:t>
      </w:r>
      <w:r w:rsidRPr="00A344ED">
        <w:rPr>
          <w:rFonts w:ascii="Bahnschrift SemiCondensed" w:hAnsi="Bahnschrift SemiCondensed"/>
          <w:sz w:val="24"/>
          <w:szCs w:val="24"/>
        </w:rPr>
        <w:t>Art. 42.</w:t>
      </w:r>
      <w:r>
        <w:rPr>
          <w:rFonts w:ascii="Bahnschrift SemiCondensed" w:hAnsi="Bahnschrift SemiCondensed"/>
          <w:sz w:val="24"/>
          <w:szCs w:val="24"/>
        </w:rPr>
        <w:t xml:space="preserve"> </w:t>
      </w:r>
      <w:r w:rsidRPr="00A344ED">
        <w:rPr>
          <w:rFonts w:ascii="Bahnschrift SemiCondensed" w:hAnsi="Bahnschrift SemiCondensed"/>
          <w:sz w:val="24"/>
          <w:szCs w:val="24"/>
        </w:rPr>
        <w:t>Não será concedida a isenção do IPTU prevista no inciso X do Art. 36 para as seguintes situações:”</w:t>
      </w:r>
      <w:r>
        <w:rPr>
          <w:rFonts w:ascii="Bahnschrift SemiCondensed" w:hAnsi="Bahnschrift SemiCondensed"/>
          <w:sz w:val="24"/>
          <w:szCs w:val="24"/>
        </w:rPr>
        <w:t xml:space="preserve"> </w:t>
      </w:r>
      <w:r w:rsidRPr="007207F1">
        <w:rPr>
          <w:rFonts w:ascii="Bahnschrift SemiCondensed" w:hAnsi="Bahnschrift SemiCondensed"/>
          <w:color w:val="0070C0"/>
          <w:sz w:val="24"/>
          <w:szCs w:val="24"/>
        </w:rPr>
        <w:t>(redação dada pela Lei Complementar nº 179, de 31 de julho de 2023)</w:t>
      </w:r>
    </w:p>
    <w:p w14:paraId="2EC9DB9D" w14:textId="77777777" w:rsidR="007207F1" w:rsidRDefault="007207F1" w:rsidP="00125B2B">
      <w:pPr>
        <w:spacing w:after="120"/>
        <w:ind w:left="851" w:right="565" w:firstLine="1701"/>
        <w:jc w:val="both"/>
        <w:rPr>
          <w:rFonts w:ascii="Verdana" w:hAnsi="Verdana" w:cs="Calibri"/>
          <w:sz w:val="20"/>
          <w:shd w:val="clear" w:color="auto" w:fill="FFFFFF"/>
        </w:rPr>
      </w:pPr>
    </w:p>
    <w:p w14:paraId="01AC85C6" w14:textId="77777777" w:rsidR="007207F1" w:rsidRPr="006F1C7F" w:rsidRDefault="007207F1" w:rsidP="00125B2B">
      <w:pPr>
        <w:spacing w:after="120"/>
        <w:ind w:left="851" w:right="565" w:firstLine="1701"/>
        <w:jc w:val="both"/>
        <w:rPr>
          <w:rFonts w:ascii="Verdana" w:hAnsi="Verdana" w:cs="Calibri"/>
          <w:sz w:val="20"/>
          <w:shd w:val="clear" w:color="auto" w:fill="FFFFFF"/>
        </w:rPr>
      </w:pPr>
    </w:p>
    <w:p w14:paraId="2183A2B1" w14:textId="45E70A19" w:rsidR="00BF3103" w:rsidRPr="006F1C7F" w:rsidRDefault="00BF3103" w:rsidP="00125B2B">
      <w:pPr>
        <w:spacing w:after="120"/>
        <w:ind w:left="851" w:right="565" w:firstLine="1701"/>
        <w:jc w:val="both"/>
        <w:rPr>
          <w:rFonts w:ascii="Verdana" w:hAnsi="Verdana"/>
          <w:sz w:val="20"/>
        </w:rPr>
      </w:pPr>
      <w:r w:rsidRPr="006F1C7F">
        <w:rPr>
          <w:rFonts w:ascii="Verdana" w:hAnsi="Verdana"/>
          <w:b/>
          <w:bCs/>
          <w:sz w:val="20"/>
        </w:rPr>
        <w:t xml:space="preserve">I - </w:t>
      </w:r>
      <w:r w:rsidRPr="006F1C7F">
        <w:rPr>
          <w:rFonts w:ascii="Verdana" w:hAnsi="Verdana"/>
          <w:sz w:val="20"/>
        </w:rPr>
        <w:t>Para a área do mesmo imóvel, destinada para outras atividades econômicas remuneráveis, diferentes das atividades agrícola, pecuária, extrativa vegetal ou agroindustrial; e</w:t>
      </w:r>
    </w:p>
    <w:p w14:paraId="675ED8F8" w14:textId="77777777" w:rsidR="00BF3103" w:rsidRPr="006F1C7F" w:rsidRDefault="00BF3103" w:rsidP="00125B2B">
      <w:pPr>
        <w:spacing w:after="120"/>
        <w:ind w:left="851" w:right="565" w:firstLine="1701"/>
        <w:jc w:val="both"/>
        <w:rPr>
          <w:rFonts w:ascii="Verdana" w:hAnsi="Verdana"/>
          <w:sz w:val="20"/>
        </w:rPr>
      </w:pPr>
      <w:r w:rsidRPr="006F1C7F">
        <w:rPr>
          <w:rFonts w:ascii="Verdana" w:hAnsi="Verdana"/>
          <w:b/>
          <w:bCs/>
          <w:sz w:val="20"/>
        </w:rPr>
        <w:t xml:space="preserve">II - </w:t>
      </w:r>
      <w:r w:rsidRPr="006F1C7F">
        <w:rPr>
          <w:rFonts w:ascii="Verdana" w:hAnsi="Verdana"/>
          <w:sz w:val="20"/>
        </w:rPr>
        <w:t>Quando o imóvel for de propriedade de pessoa jurídica, com objeto social diferente das atividades agrícola, pecuária, extrativo vegetal ou agroindustrial.</w:t>
      </w:r>
    </w:p>
    <w:p w14:paraId="4521136B" w14:textId="77777777" w:rsidR="00BF3103" w:rsidRPr="006F1C7F" w:rsidRDefault="00BF3103" w:rsidP="00125B2B">
      <w:pPr>
        <w:spacing w:after="120"/>
        <w:ind w:left="851" w:right="565" w:firstLine="1701"/>
        <w:jc w:val="both"/>
        <w:rPr>
          <w:rFonts w:ascii="Verdana" w:hAnsi="Verdana"/>
          <w:sz w:val="20"/>
        </w:rPr>
      </w:pPr>
    </w:p>
    <w:p w14:paraId="7C6A9CB9" w14:textId="77777777" w:rsidR="00BF3103" w:rsidRPr="006F1C7F" w:rsidRDefault="00BF3103" w:rsidP="00125B2B">
      <w:pPr>
        <w:spacing w:after="120"/>
        <w:ind w:left="851" w:right="565" w:firstLine="1701"/>
        <w:jc w:val="both"/>
        <w:rPr>
          <w:rStyle w:val="fontstyle01"/>
          <w:rFonts w:ascii="Verdana" w:hAnsi="Verdana"/>
          <w:b w:val="0"/>
          <w:bCs w:val="0"/>
          <w:color w:val="auto"/>
          <w:sz w:val="20"/>
          <w:szCs w:val="20"/>
        </w:rPr>
      </w:pPr>
      <w:r w:rsidRPr="006F1C7F">
        <w:rPr>
          <w:rStyle w:val="fontstyle01"/>
          <w:rFonts w:ascii="Verdana" w:hAnsi="Verdana"/>
          <w:color w:val="auto"/>
          <w:sz w:val="20"/>
          <w:szCs w:val="20"/>
        </w:rPr>
        <w:t xml:space="preserve">Art. 43. </w:t>
      </w:r>
      <w:r w:rsidRPr="006F1C7F">
        <w:rPr>
          <w:rStyle w:val="fontstyle01"/>
          <w:rFonts w:ascii="Verdana" w:hAnsi="Verdana"/>
          <w:b w:val="0"/>
          <w:bCs w:val="0"/>
          <w:color w:val="auto"/>
          <w:sz w:val="20"/>
          <w:szCs w:val="20"/>
        </w:rPr>
        <w:t>As Isenções relativas ao IPTU, não serão cumulativas ou concomitantes com as reduções previstas na Seção IX, portanto, o sujeito passivo poderá usufruir de um único benefício, desde que atendidas as exigências para tal finalidade.</w:t>
      </w:r>
    </w:p>
    <w:p w14:paraId="4AA63CB1" w14:textId="40E09D54" w:rsidR="00BF3103" w:rsidRPr="006F1C7F" w:rsidRDefault="00BF3103" w:rsidP="00125B2B">
      <w:pPr>
        <w:spacing w:after="120"/>
        <w:ind w:left="851" w:right="565" w:firstLine="1701"/>
        <w:jc w:val="both"/>
        <w:rPr>
          <w:rStyle w:val="fontstyle01"/>
          <w:rFonts w:ascii="Verdana" w:hAnsi="Verdana"/>
          <w:b w:val="0"/>
          <w:bCs w:val="0"/>
          <w:color w:val="auto"/>
          <w:sz w:val="20"/>
          <w:szCs w:val="20"/>
        </w:rPr>
      </w:pPr>
    </w:p>
    <w:p w14:paraId="04007AB5" w14:textId="77777777" w:rsidR="00C918B8" w:rsidRPr="006F1C7F" w:rsidRDefault="00C918B8" w:rsidP="00125B2B">
      <w:pPr>
        <w:spacing w:after="120"/>
        <w:ind w:left="851" w:right="565" w:firstLine="1701"/>
        <w:jc w:val="both"/>
        <w:rPr>
          <w:rStyle w:val="fontstyle01"/>
          <w:rFonts w:ascii="Verdana" w:hAnsi="Verdana"/>
          <w:b w:val="0"/>
          <w:bCs w:val="0"/>
          <w:color w:val="auto"/>
          <w:sz w:val="20"/>
          <w:szCs w:val="20"/>
        </w:rPr>
      </w:pPr>
    </w:p>
    <w:p w14:paraId="20864AC5" w14:textId="210B541A" w:rsidR="00BF3103" w:rsidRPr="006F1C7F" w:rsidRDefault="00BF3103" w:rsidP="00125B2B">
      <w:pPr>
        <w:ind w:left="851" w:right="565"/>
        <w:jc w:val="center"/>
        <w:rPr>
          <w:rFonts w:ascii="Verdana" w:hAnsi="Verdana"/>
          <w:b/>
          <w:sz w:val="20"/>
        </w:rPr>
      </w:pPr>
      <w:r w:rsidRPr="006F1C7F">
        <w:rPr>
          <w:rFonts w:ascii="Verdana" w:hAnsi="Verdana"/>
          <w:b/>
          <w:sz w:val="20"/>
        </w:rPr>
        <w:t>Seção IX</w:t>
      </w:r>
    </w:p>
    <w:p w14:paraId="19FFF3B1" w14:textId="77777777" w:rsidR="00BF3103" w:rsidRPr="006F1C7F" w:rsidRDefault="00BF3103" w:rsidP="00125B2B">
      <w:pPr>
        <w:spacing w:after="120"/>
        <w:ind w:left="851" w:right="565"/>
        <w:jc w:val="center"/>
        <w:rPr>
          <w:rFonts w:ascii="Verdana" w:hAnsi="Verdana"/>
          <w:b/>
          <w:sz w:val="20"/>
        </w:rPr>
      </w:pPr>
      <w:r w:rsidRPr="006F1C7F">
        <w:rPr>
          <w:rFonts w:ascii="Verdana" w:hAnsi="Verdana"/>
          <w:b/>
          <w:sz w:val="20"/>
        </w:rPr>
        <w:t>Reduções</w:t>
      </w:r>
    </w:p>
    <w:p w14:paraId="77B32A2B" w14:textId="77777777" w:rsidR="00BF3103" w:rsidRPr="006F1C7F" w:rsidRDefault="00BF3103" w:rsidP="00125B2B">
      <w:pPr>
        <w:spacing w:after="120"/>
        <w:ind w:left="851" w:right="565"/>
        <w:jc w:val="center"/>
        <w:rPr>
          <w:rFonts w:ascii="Verdana" w:hAnsi="Verdana"/>
          <w:b/>
          <w:sz w:val="20"/>
        </w:rPr>
      </w:pPr>
    </w:p>
    <w:p w14:paraId="6C852DD4" w14:textId="77777777" w:rsidR="00BF3103" w:rsidRPr="006F1C7F" w:rsidRDefault="00BF3103" w:rsidP="00125B2B">
      <w:pPr>
        <w:spacing w:after="120"/>
        <w:ind w:left="851" w:right="565" w:firstLine="1701"/>
        <w:jc w:val="both"/>
        <w:rPr>
          <w:rFonts w:ascii="Verdana" w:hAnsi="Verdana"/>
          <w:b/>
          <w:bCs/>
          <w:sz w:val="20"/>
        </w:rPr>
      </w:pPr>
      <w:r w:rsidRPr="006F1C7F">
        <w:rPr>
          <w:rStyle w:val="fontstyle01"/>
          <w:rFonts w:ascii="Verdana" w:hAnsi="Verdana"/>
          <w:color w:val="auto"/>
          <w:sz w:val="20"/>
          <w:szCs w:val="20"/>
        </w:rPr>
        <w:t xml:space="preserve">Art. 44. </w:t>
      </w:r>
      <w:r w:rsidRPr="006F1C7F">
        <w:rPr>
          <w:rStyle w:val="fontstyle01"/>
          <w:rFonts w:ascii="Verdana" w:hAnsi="Verdana"/>
          <w:b w:val="0"/>
          <w:bCs w:val="0"/>
          <w:color w:val="auto"/>
          <w:sz w:val="20"/>
          <w:szCs w:val="20"/>
        </w:rPr>
        <w:t>O imóvel poderá ter sua área reduzida para fins de cálculo do IPTU nas situações em que houver restrições quanto a sua utilização em decorrência de:</w:t>
      </w:r>
      <w:r w:rsidRPr="006F1C7F">
        <w:rPr>
          <w:rFonts w:ascii="Verdana" w:hAnsi="Verdana"/>
          <w:b/>
          <w:bCs/>
          <w:sz w:val="20"/>
        </w:rPr>
        <w:t xml:space="preserve"> </w:t>
      </w:r>
    </w:p>
    <w:p w14:paraId="522CC73D" w14:textId="77777777" w:rsidR="00BF3103" w:rsidRPr="006F1C7F" w:rsidRDefault="00BF3103" w:rsidP="00125B2B">
      <w:pPr>
        <w:spacing w:after="120"/>
        <w:ind w:left="851" w:right="565" w:firstLine="1701"/>
        <w:jc w:val="both"/>
        <w:rPr>
          <w:rStyle w:val="fontstyle21"/>
          <w:rFonts w:ascii="Verdana" w:hAnsi="Verdana"/>
          <w:color w:val="auto"/>
          <w:sz w:val="20"/>
          <w:szCs w:val="20"/>
        </w:rPr>
      </w:pPr>
      <w:r w:rsidRPr="006F1C7F">
        <w:rPr>
          <w:rFonts w:ascii="Verdana" w:hAnsi="Verdana"/>
          <w:b/>
          <w:bCs/>
          <w:sz w:val="20"/>
        </w:rPr>
        <w:t>I -</w:t>
      </w:r>
      <w:r w:rsidRPr="006F1C7F">
        <w:rPr>
          <w:rFonts w:ascii="Verdana" w:hAnsi="Verdana"/>
          <w:sz w:val="20"/>
        </w:rPr>
        <w:t xml:space="preserve"> </w:t>
      </w:r>
      <w:r w:rsidRPr="006F1C7F">
        <w:rPr>
          <w:rStyle w:val="fontstyle21"/>
          <w:rFonts w:ascii="Verdana" w:hAnsi="Verdana"/>
          <w:color w:val="auto"/>
          <w:sz w:val="20"/>
          <w:szCs w:val="20"/>
        </w:rPr>
        <w:t>Área de Preservação Permanente (APP), considerada como sendo aquela protegida nos termos da legislação ambiental;</w:t>
      </w:r>
    </w:p>
    <w:p w14:paraId="434FD0FB" w14:textId="77777777" w:rsidR="00BF3103" w:rsidRPr="006F1C7F" w:rsidRDefault="00BF3103" w:rsidP="00125B2B">
      <w:pPr>
        <w:spacing w:after="120"/>
        <w:ind w:left="851" w:right="565" w:firstLine="1701"/>
        <w:jc w:val="both"/>
        <w:rPr>
          <w:rStyle w:val="fontstyle21"/>
          <w:rFonts w:ascii="Verdana" w:hAnsi="Verdana"/>
          <w:b/>
          <w:bCs/>
          <w:color w:val="auto"/>
          <w:sz w:val="20"/>
          <w:szCs w:val="20"/>
        </w:rPr>
      </w:pPr>
      <w:r w:rsidRPr="006F1C7F">
        <w:rPr>
          <w:rStyle w:val="fontstyle21"/>
          <w:rFonts w:ascii="Verdana" w:hAnsi="Verdana"/>
          <w:b/>
          <w:bCs/>
          <w:color w:val="auto"/>
          <w:sz w:val="20"/>
          <w:szCs w:val="20"/>
        </w:rPr>
        <w:t>II -</w:t>
      </w:r>
      <w:r w:rsidRPr="006F1C7F">
        <w:rPr>
          <w:rStyle w:val="fontstyle21"/>
          <w:rFonts w:ascii="Verdana" w:hAnsi="Verdana"/>
          <w:color w:val="auto"/>
          <w:sz w:val="20"/>
          <w:szCs w:val="20"/>
        </w:rPr>
        <w:t xml:space="preserve"> Área de Preservação do Verde (APV), compreendida como sendo aquela coberta por vegetação nativa ou não, protegida em lei por possuir funções ambientais; e</w:t>
      </w:r>
      <w:r w:rsidRPr="006F1C7F">
        <w:rPr>
          <w:rStyle w:val="fontstyle21"/>
          <w:rFonts w:ascii="Verdana" w:hAnsi="Verdana"/>
          <w:b/>
          <w:bCs/>
          <w:color w:val="auto"/>
          <w:sz w:val="20"/>
          <w:szCs w:val="20"/>
        </w:rPr>
        <w:t xml:space="preserve"> </w:t>
      </w:r>
    </w:p>
    <w:p w14:paraId="7C51D8CC" w14:textId="77777777" w:rsidR="00BF3103" w:rsidRPr="006F1C7F" w:rsidRDefault="00BF3103" w:rsidP="00125B2B">
      <w:pPr>
        <w:spacing w:after="120"/>
        <w:ind w:left="851" w:right="565" w:firstLine="1701"/>
        <w:jc w:val="both"/>
        <w:rPr>
          <w:rStyle w:val="fontstyle21"/>
          <w:rFonts w:ascii="Verdana" w:hAnsi="Verdana"/>
          <w:color w:val="auto"/>
          <w:sz w:val="20"/>
          <w:szCs w:val="20"/>
        </w:rPr>
      </w:pPr>
      <w:r w:rsidRPr="006F1C7F">
        <w:rPr>
          <w:rStyle w:val="fontstyle21"/>
          <w:rFonts w:ascii="Verdana" w:hAnsi="Verdana"/>
          <w:b/>
          <w:bCs/>
          <w:color w:val="auto"/>
          <w:sz w:val="20"/>
          <w:szCs w:val="20"/>
        </w:rPr>
        <w:t>III -</w:t>
      </w:r>
      <w:r w:rsidRPr="006F1C7F">
        <w:rPr>
          <w:rStyle w:val="fontstyle21"/>
          <w:rFonts w:ascii="Verdana" w:hAnsi="Verdana"/>
          <w:color w:val="auto"/>
          <w:sz w:val="20"/>
          <w:szCs w:val="20"/>
        </w:rPr>
        <w:t xml:space="preserve"> Área Não Edificável (ANE), fração do terreno afetada pela existência de rede elétrica de alta tensão ou canalização de esgoto.</w:t>
      </w:r>
    </w:p>
    <w:p w14:paraId="588D495B" w14:textId="77777777" w:rsidR="00B8530F" w:rsidRPr="006F1C7F" w:rsidRDefault="00BF3103"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Será aplicado o fator de redução de 50% (cinquenta por cento), exclusivamente às áreas citadas no Caput deste artigo, compreendidas pela faixa ou fração do terreno em que haja a limitação de uso do solo, contanto que sejam atendidas as hipóteses do Art. 45 deste código.</w:t>
      </w:r>
    </w:p>
    <w:p w14:paraId="309094A4" w14:textId="77777777" w:rsidR="00B8530F" w:rsidRPr="006F1C7F" w:rsidRDefault="00B8530F" w:rsidP="00125B2B">
      <w:pPr>
        <w:spacing w:after="120"/>
        <w:ind w:left="851" w:right="565" w:firstLine="1701"/>
        <w:jc w:val="both"/>
        <w:rPr>
          <w:rFonts w:ascii="Verdana" w:hAnsi="Verdana"/>
          <w:sz w:val="20"/>
        </w:rPr>
      </w:pPr>
    </w:p>
    <w:p w14:paraId="075E2A37" w14:textId="77777777" w:rsidR="00B8530F" w:rsidRPr="006F1C7F" w:rsidRDefault="00BF3103" w:rsidP="00125B2B">
      <w:pPr>
        <w:spacing w:after="120"/>
        <w:ind w:left="851" w:right="565" w:firstLine="1701"/>
        <w:jc w:val="both"/>
        <w:rPr>
          <w:rFonts w:ascii="Verdana" w:hAnsi="Verdana" w:cs="Calibri"/>
          <w:sz w:val="20"/>
          <w:shd w:val="clear" w:color="auto" w:fill="FFFFFF"/>
        </w:rPr>
      </w:pPr>
      <w:r w:rsidRPr="006F1C7F">
        <w:rPr>
          <w:rStyle w:val="fontstyle01"/>
          <w:rFonts w:ascii="Verdana" w:hAnsi="Verdana"/>
          <w:color w:val="auto"/>
          <w:sz w:val="20"/>
          <w:szCs w:val="20"/>
        </w:rPr>
        <w:t xml:space="preserve">Art. 45. </w:t>
      </w:r>
      <w:r w:rsidRPr="006F1C7F">
        <w:rPr>
          <w:rStyle w:val="fontstyle01"/>
          <w:rFonts w:ascii="Verdana" w:hAnsi="Verdana"/>
          <w:b w:val="0"/>
          <w:bCs w:val="0"/>
          <w:color w:val="auto"/>
          <w:sz w:val="20"/>
          <w:szCs w:val="20"/>
        </w:rPr>
        <w:t>A</w:t>
      </w:r>
      <w:r w:rsidRPr="006F1C7F">
        <w:rPr>
          <w:rFonts w:ascii="Verdana" w:hAnsi="Verdana" w:cs="Calibri"/>
          <w:sz w:val="20"/>
          <w:shd w:val="clear" w:color="auto" w:fill="FFFFFF"/>
        </w:rPr>
        <w:t xml:space="preserve"> concessão da redução prevista nesta seção, com vigência a partir do ano seguinte, depende de requerimento e apresentação dos documentos elencados em lei ou regulamento a serem entregues na Prefeitura Municipal.</w:t>
      </w:r>
    </w:p>
    <w:p w14:paraId="306E2CD1" w14:textId="77777777" w:rsidR="00B8530F" w:rsidRPr="006F1C7F" w:rsidRDefault="00BF3103"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 1° </w:t>
      </w:r>
      <w:r w:rsidRPr="006F1C7F">
        <w:rPr>
          <w:rFonts w:ascii="Verdana" w:hAnsi="Verdana"/>
          <w:sz w:val="20"/>
        </w:rPr>
        <w:t xml:space="preserve">O pedido de Redução do IPTU deverá ser protocolizado no período compreendido </w:t>
      </w:r>
      <w:r w:rsidRPr="006F1C7F">
        <w:rPr>
          <w:rFonts w:ascii="Verdana" w:hAnsi="Verdana" w:cs="Calibri"/>
          <w:sz w:val="20"/>
          <w:shd w:val="clear" w:color="auto" w:fill="FFFFFF"/>
        </w:rPr>
        <w:t>entre o dia 1º de maio ao último dia útil do mês de outubro do exercício que antecede o ano para o qual pretende o benefício.</w:t>
      </w:r>
    </w:p>
    <w:p w14:paraId="3B2CAD02" w14:textId="77777777" w:rsidR="00B8530F" w:rsidRPr="006F1C7F" w:rsidRDefault="00BF3103"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 2° </w:t>
      </w:r>
      <w:r w:rsidRPr="006F1C7F">
        <w:rPr>
          <w:rFonts w:ascii="Verdana" w:hAnsi="Verdana"/>
          <w:sz w:val="20"/>
        </w:rPr>
        <w:t xml:space="preserve">O sujeito passivo deverá juntar ao requerimento, </w:t>
      </w:r>
      <w:r w:rsidRPr="006F1C7F">
        <w:rPr>
          <w:rFonts w:ascii="Verdana" w:hAnsi="Verdana" w:cs="Calibri"/>
          <w:sz w:val="20"/>
          <w:shd w:val="clear" w:color="auto" w:fill="FFFFFF"/>
        </w:rPr>
        <w:t>declaração sob as penas da lei, que se enquadra em uma ou mais hipóteses de redução.</w:t>
      </w:r>
    </w:p>
    <w:p w14:paraId="7DE00F33" w14:textId="77777777" w:rsidR="00B8530F" w:rsidRPr="006F1C7F" w:rsidRDefault="00BF3103" w:rsidP="00125B2B">
      <w:pPr>
        <w:spacing w:after="120"/>
        <w:ind w:left="851" w:right="565" w:firstLine="1701"/>
        <w:jc w:val="both"/>
        <w:rPr>
          <w:rStyle w:val="fontstyle21"/>
          <w:rFonts w:ascii="Verdana" w:hAnsi="Verdana"/>
          <w:color w:val="auto"/>
          <w:sz w:val="20"/>
          <w:szCs w:val="20"/>
        </w:rPr>
      </w:pPr>
      <w:r w:rsidRPr="006F1C7F">
        <w:rPr>
          <w:rFonts w:ascii="Verdana" w:hAnsi="Verdana"/>
          <w:b/>
          <w:bCs/>
          <w:sz w:val="20"/>
        </w:rPr>
        <w:t xml:space="preserve">§ 3° </w:t>
      </w:r>
      <w:r w:rsidRPr="006F1C7F">
        <w:rPr>
          <w:rStyle w:val="fontstyle21"/>
          <w:rFonts w:ascii="Verdana" w:hAnsi="Verdana"/>
          <w:color w:val="auto"/>
          <w:sz w:val="20"/>
          <w:szCs w:val="20"/>
        </w:rPr>
        <w:t>Para efeitos deste artigo, serão considerados os dados cadastrais existentes no Cadastro Imobiliário Fiscal da Secretaria Municipal da Fazenda.</w:t>
      </w:r>
    </w:p>
    <w:p w14:paraId="481320F9" w14:textId="77777777" w:rsidR="00B8530F" w:rsidRPr="006F1C7F" w:rsidRDefault="00B8530F" w:rsidP="00125B2B">
      <w:pPr>
        <w:spacing w:after="120"/>
        <w:ind w:left="851" w:right="565" w:firstLine="1701"/>
        <w:jc w:val="both"/>
        <w:rPr>
          <w:rStyle w:val="fontstyle21"/>
          <w:rFonts w:ascii="Verdana" w:hAnsi="Verdana"/>
          <w:color w:val="auto"/>
          <w:sz w:val="20"/>
          <w:szCs w:val="20"/>
        </w:rPr>
      </w:pPr>
      <w:r w:rsidRPr="006F1C7F">
        <w:rPr>
          <w:rStyle w:val="fontstyle21"/>
          <w:rFonts w:ascii="Verdana" w:hAnsi="Verdana"/>
          <w:b/>
          <w:bCs/>
          <w:color w:val="auto"/>
          <w:sz w:val="20"/>
          <w:szCs w:val="20"/>
        </w:rPr>
        <w:t>§</w:t>
      </w:r>
      <w:r w:rsidR="00BF3103" w:rsidRPr="006F1C7F">
        <w:rPr>
          <w:rStyle w:val="fontstyle21"/>
          <w:rFonts w:ascii="Verdana" w:hAnsi="Verdana"/>
          <w:b/>
          <w:bCs/>
          <w:color w:val="auto"/>
          <w:sz w:val="20"/>
          <w:szCs w:val="20"/>
        </w:rPr>
        <w:t xml:space="preserve"> 4º</w:t>
      </w:r>
      <w:r w:rsidR="00BF3103" w:rsidRPr="006F1C7F">
        <w:rPr>
          <w:rStyle w:val="fontstyle21"/>
          <w:rFonts w:ascii="Verdana" w:hAnsi="Verdana"/>
          <w:color w:val="auto"/>
          <w:sz w:val="20"/>
          <w:szCs w:val="20"/>
        </w:rPr>
        <w:t xml:space="preserve"> As áreas citadas no requerimento, para as quais o sujeito passivo está pleiteando o benefício da redução, devem possuir averbação na matrícula do imóvel, fornecida pelo Cartório de Registro de Imóveis e informar ao Cadastro Imobiliário Fiscal.</w:t>
      </w:r>
    </w:p>
    <w:p w14:paraId="5FA7E169" w14:textId="77777777" w:rsidR="00B8530F" w:rsidRPr="006F1C7F" w:rsidRDefault="00BF3103" w:rsidP="00125B2B">
      <w:pPr>
        <w:spacing w:after="120"/>
        <w:ind w:left="851" w:right="565" w:firstLine="1701"/>
        <w:jc w:val="both"/>
        <w:rPr>
          <w:rStyle w:val="fontstyle21"/>
          <w:rFonts w:ascii="Verdana" w:hAnsi="Verdana"/>
          <w:color w:val="auto"/>
          <w:sz w:val="20"/>
          <w:szCs w:val="20"/>
        </w:rPr>
      </w:pPr>
      <w:r w:rsidRPr="006F1C7F">
        <w:rPr>
          <w:rStyle w:val="fontstyle21"/>
          <w:rFonts w:ascii="Verdana" w:hAnsi="Verdana"/>
          <w:b/>
          <w:bCs/>
          <w:color w:val="auto"/>
          <w:sz w:val="20"/>
          <w:szCs w:val="20"/>
        </w:rPr>
        <w:t xml:space="preserve">§ 5º </w:t>
      </w:r>
      <w:r w:rsidRPr="006F1C7F">
        <w:rPr>
          <w:rStyle w:val="fontstyle21"/>
          <w:rFonts w:ascii="Verdana" w:hAnsi="Verdana"/>
          <w:color w:val="auto"/>
          <w:sz w:val="20"/>
          <w:szCs w:val="20"/>
        </w:rPr>
        <w:t>A conservação da área intacta e/ou efetivamente preservada nos termos da legislação municipal e federal afetas ao assunto, são condicionantes que devem ser comprovados,</w:t>
      </w:r>
      <w:r w:rsidRPr="006F1C7F">
        <w:rPr>
          <w:rStyle w:val="fontstyle21"/>
          <w:rFonts w:ascii="Verdana" w:hAnsi="Verdana"/>
          <w:color w:val="auto"/>
          <w:sz w:val="20"/>
        </w:rPr>
        <w:t xml:space="preserve"> a qualquer tempo,</w:t>
      </w:r>
      <w:r w:rsidRPr="006F1C7F">
        <w:rPr>
          <w:rStyle w:val="fontstyle21"/>
          <w:rFonts w:ascii="Verdana" w:hAnsi="Verdana"/>
          <w:color w:val="auto"/>
          <w:sz w:val="20"/>
          <w:szCs w:val="20"/>
        </w:rPr>
        <w:t xml:space="preserve"> pelo órgão municipal competente, sob pena de indeferimento do pedido ou na aplicação de penalidade, nos termos do inciso II do Art. 47, conforme o caso.</w:t>
      </w:r>
    </w:p>
    <w:p w14:paraId="05EE75C4" w14:textId="77777777" w:rsidR="00C918B8" w:rsidRPr="006F1C7F" w:rsidRDefault="00BF3103" w:rsidP="00125B2B">
      <w:pPr>
        <w:spacing w:after="120"/>
        <w:ind w:left="851" w:right="565" w:firstLine="1701"/>
        <w:jc w:val="both"/>
        <w:rPr>
          <w:rStyle w:val="Fontepargpadro1"/>
          <w:rFonts w:ascii="Verdana" w:eastAsia="Arial" w:hAnsi="Verdana"/>
          <w:sz w:val="20"/>
        </w:rPr>
      </w:pPr>
      <w:r w:rsidRPr="006F1C7F">
        <w:rPr>
          <w:rFonts w:ascii="Verdana" w:hAnsi="Verdana"/>
          <w:b/>
          <w:bCs/>
          <w:sz w:val="20"/>
        </w:rPr>
        <w:t xml:space="preserve">§ 6° </w:t>
      </w:r>
      <w:r w:rsidRPr="006F1C7F">
        <w:rPr>
          <w:rStyle w:val="fontstyle21"/>
          <w:rFonts w:ascii="Verdana" w:hAnsi="Verdana"/>
          <w:color w:val="auto"/>
          <w:sz w:val="20"/>
          <w:szCs w:val="20"/>
        </w:rPr>
        <w:t xml:space="preserve">A inobservância pelo Sujeito Passivo aos requisitos desta seção e os constantes em regulamento, resulta </w:t>
      </w:r>
      <w:r w:rsidRPr="006F1C7F">
        <w:rPr>
          <w:rStyle w:val="Fontepargpadro1"/>
          <w:rFonts w:ascii="Verdana" w:eastAsia="Arial" w:hAnsi="Verdana"/>
          <w:sz w:val="20"/>
        </w:rPr>
        <w:t>na renúncia ao benefício fiscal ou extinção do processo administrativo sem análise do mérito.</w:t>
      </w:r>
    </w:p>
    <w:p w14:paraId="389C418A" w14:textId="77777777" w:rsidR="00C918B8" w:rsidRPr="006F1C7F" w:rsidRDefault="00C918B8" w:rsidP="00125B2B">
      <w:pPr>
        <w:spacing w:after="120"/>
        <w:ind w:left="851" w:right="565" w:firstLine="1701"/>
        <w:jc w:val="both"/>
        <w:rPr>
          <w:rStyle w:val="Fontepargpadro1"/>
          <w:rFonts w:ascii="Verdana" w:eastAsia="Arial" w:hAnsi="Verdana"/>
          <w:sz w:val="20"/>
        </w:rPr>
      </w:pPr>
    </w:p>
    <w:p w14:paraId="7AE74F49" w14:textId="282899AD" w:rsidR="00B8530F" w:rsidRPr="006F1C7F" w:rsidRDefault="00B8530F" w:rsidP="00125B2B">
      <w:pPr>
        <w:spacing w:after="120"/>
        <w:ind w:left="851" w:right="565" w:firstLine="1701"/>
        <w:jc w:val="both"/>
        <w:rPr>
          <w:rFonts w:ascii="Verdana" w:eastAsia="Arial" w:hAnsi="Verdana"/>
          <w:sz w:val="20"/>
        </w:rPr>
      </w:pPr>
      <w:r w:rsidRPr="006F1C7F">
        <w:rPr>
          <w:rFonts w:ascii="Verdana" w:hAnsi="Verdana"/>
          <w:b/>
          <w:bCs/>
          <w:sz w:val="20"/>
        </w:rPr>
        <w:t>Art. 46.</w:t>
      </w:r>
      <w:r w:rsidRPr="006F1C7F">
        <w:rPr>
          <w:rFonts w:ascii="Verdana" w:hAnsi="Verdana"/>
          <w:sz w:val="20"/>
        </w:rPr>
        <w:t xml:space="preserve"> </w:t>
      </w:r>
      <w:r w:rsidRPr="006F1C7F">
        <w:rPr>
          <w:rFonts w:ascii="Verdana" w:eastAsia="Arial" w:hAnsi="Verdana"/>
          <w:sz w:val="20"/>
        </w:rPr>
        <w:t>O benefício estabelecido nesta seção, não desobriga o sujeito passivo do cumprimento das obrigações acessórias nem da aplicação das penalidades cabíveis pelo descumprimento.</w:t>
      </w:r>
    </w:p>
    <w:p w14:paraId="35179137" w14:textId="1BC479EF" w:rsidR="00B8530F" w:rsidRPr="006F1C7F" w:rsidRDefault="00B8530F" w:rsidP="00125B2B">
      <w:pPr>
        <w:spacing w:after="120"/>
        <w:ind w:left="851" w:right="565" w:firstLine="1701"/>
        <w:jc w:val="both"/>
        <w:rPr>
          <w:rFonts w:ascii="Verdana" w:eastAsia="Arial" w:hAnsi="Verdana"/>
          <w:sz w:val="20"/>
        </w:rPr>
      </w:pPr>
    </w:p>
    <w:p w14:paraId="5B867B66" w14:textId="77777777" w:rsidR="003557DF" w:rsidRPr="006F1C7F" w:rsidRDefault="003557DF" w:rsidP="00125B2B">
      <w:pPr>
        <w:spacing w:after="120"/>
        <w:ind w:left="851" w:right="565" w:firstLine="1701"/>
        <w:jc w:val="both"/>
        <w:rPr>
          <w:rFonts w:ascii="Verdana" w:eastAsia="Arial" w:hAnsi="Verdana"/>
          <w:sz w:val="20"/>
        </w:rPr>
      </w:pPr>
    </w:p>
    <w:p w14:paraId="71322C86" w14:textId="77777777" w:rsidR="00B8530F" w:rsidRPr="006F1C7F" w:rsidRDefault="00B8530F" w:rsidP="00125B2B">
      <w:pPr>
        <w:ind w:left="851" w:right="565"/>
        <w:jc w:val="center"/>
        <w:rPr>
          <w:rFonts w:ascii="Verdana" w:hAnsi="Verdana"/>
          <w:b/>
          <w:sz w:val="20"/>
        </w:rPr>
      </w:pPr>
      <w:r w:rsidRPr="006F1C7F">
        <w:rPr>
          <w:rFonts w:ascii="Verdana" w:hAnsi="Verdana"/>
          <w:b/>
          <w:sz w:val="20"/>
        </w:rPr>
        <w:t>Seção X</w:t>
      </w:r>
    </w:p>
    <w:p w14:paraId="71BC6F82" w14:textId="425C7CF2" w:rsidR="00BF3103" w:rsidRPr="006F1C7F" w:rsidRDefault="00B8530F" w:rsidP="00125B2B">
      <w:pPr>
        <w:spacing w:after="120"/>
        <w:ind w:left="851" w:right="565"/>
        <w:jc w:val="center"/>
        <w:rPr>
          <w:rStyle w:val="fontstyle01"/>
          <w:rFonts w:ascii="Verdana" w:hAnsi="Verdana"/>
          <w:b w:val="0"/>
          <w:bCs w:val="0"/>
          <w:color w:val="auto"/>
          <w:sz w:val="20"/>
          <w:szCs w:val="20"/>
        </w:rPr>
      </w:pPr>
      <w:r w:rsidRPr="006F1C7F">
        <w:rPr>
          <w:rStyle w:val="Fontepargpadro1"/>
          <w:rFonts w:ascii="Verdana" w:eastAsia="Arial" w:hAnsi="Verdana"/>
          <w:b/>
          <w:sz w:val="20"/>
        </w:rPr>
        <w:t>Infrações e Penalidades</w:t>
      </w:r>
    </w:p>
    <w:p w14:paraId="7FB11624" w14:textId="77777777" w:rsidR="00BF3103" w:rsidRPr="006F1C7F" w:rsidRDefault="00BF3103" w:rsidP="00125B2B">
      <w:pPr>
        <w:spacing w:after="120"/>
        <w:ind w:left="851" w:right="565" w:firstLine="1701"/>
        <w:jc w:val="both"/>
        <w:rPr>
          <w:rFonts w:ascii="Verdana" w:hAnsi="Verdana"/>
          <w:sz w:val="20"/>
        </w:rPr>
      </w:pPr>
    </w:p>
    <w:p w14:paraId="4CBCD0AD" w14:textId="77777777" w:rsidR="00B8530F" w:rsidRPr="006F1C7F" w:rsidRDefault="00B8530F" w:rsidP="00125B2B">
      <w:pPr>
        <w:spacing w:before="120" w:after="120"/>
        <w:ind w:left="851" w:right="565" w:firstLine="1701"/>
        <w:jc w:val="both"/>
        <w:rPr>
          <w:rFonts w:ascii="Verdana" w:eastAsia="Arial" w:hAnsi="Verdana"/>
          <w:sz w:val="20"/>
        </w:rPr>
      </w:pPr>
      <w:r w:rsidRPr="006F1C7F">
        <w:rPr>
          <w:rFonts w:ascii="Verdana" w:eastAsia="Arial" w:hAnsi="Verdana"/>
          <w:b/>
          <w:bCs/>
          <w:sz w:val="20"/>
        </w:rPr>
        <w:t>Art. 47.</w:t>
      </w:r>
      <w:r w:rsidRPr="006F1C7F">
        <w:rPr>
          <w:rFonts w:ascii="Verdana" w:eastAsia="Arial" w:hAnsi="Verdana"/>
          <w:sz w:val="20"/>
        </w:rPr>
        <w:t xml:space="preserve"> As infrações serão punidas com as seguintes penalidades:</w:t>
      </w:r>
    </w:p>
    <w:p w14:paraId="2F2C26B2" w14:textId="77777777" w:rsidR="00B8530F" w:rsidRPr="006F1C7F" w:rsidRDefault="00B8530F" w:rsidP="00125B2B">
      <w:pPr>
        <w:spacing w:before="120"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multa no valor condizente a 05 (cinco) URM, por declaração, na falta de apresentação ou entrega fora do prazo das declarações de cadastramento e de atualização cadastral, previstas nos artigos 20 e 21 deste Código;</w:t>
      </w:r>
    </w:p>
    <w:p w14:paraId="74891F84" w14:textId="77777777" w:rsidR="00B8530F" w:rsidRPr="006F1C7F" w:rsidRDefault="00B8530F" w:rsidP="00125B2B">
      <w:pPr>
        <w:spacing w:before="120"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multa equivalente a 100% (cem por cento) do valor do crédito tributário que deixou de ser constituído em função de omissão ou falsidade nos dados apresentados pelo contribuinte em declaração, ou quando houver adulteração em qualquer outro documento fiscal ou não, que implique em alterações do lançamento, obtenção de benefício ou redução de tributo;</w:t>
      </w:r>
    </w:p>
    <w:p w14:paraId="399D73BF" w14:textId="77777777" w:rsidR="00B8530F" w:rsidRPr="006F1C7F" w:rsidRDefault="00B8530F" w:rsidP="00125B2B">
      <w:pPr>
        <w:spacing w:before="120"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multa no valor equivalente a 20 (vinte) URM, por declaração, em função de omissão ou falsidade quanto aos dados apresentados pelo contribuinte em declaração ou adulteração em qualquer outro documento fiscal ou não; e</w:t>
      </w:r>
    </w:p>
    <w:p w14:paraId="185864EC" w14:textId="77777777" w:rsidR="00B8530F" w:rsidRPr="006F1C7F" w:rsidRDefault="00B8530F" w:rsidP="00125B2B">
      <w:pPr>
        <w:spacing w:before="120"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multa no valor correspondente a 50 (cinquenta) URM a qualquer forma ou tentativa de embaraçar ou obstruir a ação fiscal.</w:t>
      </w:r>
    </w:p>
    <w:p w14:paraId="5EA80799" w14:textId="4D6DD9D5" w:rsidR="003557DF" w:rsidRPr="006F1C7F" w:rsidRDefault="00B8530F" w:rsidP="00125B2B">
      <w:pPr>
        <w:spacing w:before="120" w:after="120"/>
        <w:ind w:left="851" w:right="565" w:firstLine="1701"/>
        <w:jc w:val="both"/>
        <w:rPr>
          <w:rFonts w:ascii="Verdana" w:eastAsia="Arial" w:hAnsi="Verdana"/>
          <w:sz w:val="20"/>
        </w:rPr>
      </w:pPr>
      <w:r w:rsidRPr="006F1C7F">
        <w:rPr>
          <w:rFonts w:ascii="Verdana" w:eastAsia="Arial" w:hAnsi="Verdana"/>
          <w:b/>
          <w:bCs/>
          <w:sz w:val="20"/>
        </w:rPr>
        <w:t xml:space="preserve">Parágrafo único. </w:t>
      </w:r>
      <w:r w:rsidRPr="006F1C7F">
        <w:rPr>
          <w:rFonts w:ascii="Verdana" w:eastAsia="Arial" w:hAnsi="Verdana"/>
          <w:sz w:val="20"/>
        </w:rPr>
        <w:t>Na concorrência de infrações, as penalidades serão aplicadas conjuntamente, uma para cada infração, ainda que previstas no mesmo dispositivo legal.</w:t>
      </w:r>
    </w:p>
    <w:p w14:paraId="0A4AB160" w14:textId="6E83600D" w:rsidR="003557DF" w:rsidRPr="006F1C7F" w:rsidRDefault="003557DF" w:rsidP="00125B2B">
      <w:pPr>
        <w:spacing w:after="120"/>
        <w:ind w:left="851" w:right="565" w:firstLine="1701"/>
        <w:jc w:val="both"/>
        <w:rPr>
          <w:rFonts w:ascii="Verdana" w:eastAsia="Arial" w:hAnsi="Verdana"/>
          <w:sz w:val="20"/>
        </w:rPr>
      </w:pPr>
    </w:p>
    <w:p w14:paraId="4108CB0F" w14:textId="77777777" w:rsidR="003557DF" w:rsidRPr="006F1C7F" w:rsidRDefault="003557DF" w:rsidP="00125B2B">
      <w:pPr>
        <w:spacing w:after="120"/>
        <w:ind w:left="851" w:right="565" w:firstLine="1701"/>
        <w:jc w:val="both"/>
        <w:rPr>
          <w:rFonts w:ascii="Verdana" w:eastAsia="Arial" w:hAnsi="Verdana"/>
          <w:sz w:val="20"/>
        </w:rPr>
      </w:pPr>
    </w:p>
    <w:p w14:paraId="0738673F" w14:textId="77777777" w:rsidR="003557DF" w:rsidRPr="006F1C7F" w:rsidRDefault="00B8530F" w:rsidP="00125B2B">
      <w:pPr>
        <w:spacing w:after="120"/>
        <w:ind w:left="851" w:right="565"/>
        <w:jc w:val="center"/>
        <w:rPr>
          <w:rFonts w:ascii="Verdana" w:eastAsia="Arial" w:hAnsi="Verdana"/>
          <w:b/>
          <w:sz w:val="20"/>
        </w:rPr>
      </w:pPr>
      <w:r w:rsidRPr="006F1C7F">
        <w:rPr>
          <w:rFonts w:ascii="Verdana" w:eastAsia="Arial" w:hAnsi="Verdana"/>
          <w:b/>
          <w:sz w:val="20"/>
        </w:rPr>
        <w:t>CAPÍTULO II</w:t>
      </w:r>
    </w:p>
    <w:p w14:paraId="40E4DA21" w14:textId="77777777" w:rsidR="003557DF" w:rsidRPr="006F1C7F" w:rsidRDefault="00B8530F" w:rsidP="00125B2B">
      <w:pPr>
        <w:spacing w:after="120"/>
        <w:ind w:left="851" w:right="565"/>
        <w:jc w:val="center"/>
        <w:rPr>
          <w:rStyle w:val="Fontepargpadro1"/>
          <w:rFonts w:ascii="Verdana" w:eastAsia="Arial" w:hAnsi="Verdana"/>
          <w:b/>
          <w:sz w:val="20"/>
        </w:rPr>
      </w:pPr>
      <w:r w:rsidRPr="006F1C7F">
        <w:rPr>
          <w:rStyle w:val="Fontepargpadro1"/>
          <w:rFonts w:ascii="Verdana" w:eastAsia="Arial" w:hAnsi="Verdana"/>
          <w:b/>
          <w:sz w:val="20"/>
        </w:rPr>
        <w:t xml:space="preserve">IMPOSTO DE TRANSMISSÃO </w:t>
      </w:r>
      <w:r w:rsidRPr="00EF3B67">
        <w:rPr>
          <w:rStyle w:val="Fontepargpadro1"/>
          <w:rFonts w:ascii="Verdana" w:eastAsia="Arial" w:hAnsi="Verdana"/>
          <w:b/>
          <w:iCs/>
          <w:sz w:val="20"/>
        </w:rPr>
        <w:t>INTER-VIVOS</w:t>
      </w:r>
      <w:r w:rsidRPr="006F1C7F">
        <w:rPr>
          <w:rStyle w:val="Fontepargpadro1"/>
          <w:rFonts w:ascii="Verdana" w:eastAsia="Arial" w:hAnsi="Verdana"/>
          <w:b/>
          <w:sz w:val="20"/>
        </w:rPr>
        <w:t xml:space="preserve"> DE BENS IMÓVEIS</w:t>
      </w:r>
    </w:p>
    <w:p w14:paraId="21C2D292" w14:textId="77777777" w:rsidR="003557DF" w:rsidRPr="006F1C7F" w:rsidRDefault="003557DF" w:rsidP="00125B2B">
      <w:pPr>
        <w:spacing w:after="120"/>
        <w:ind w:left="851" w:right="565"/>
        <w:jc w:val="center"/>
        <w:rPr>
          <w:rStyle w:val="Fontepargpadro1"/>
          <w:rFonts w:ascii="Verdana" w:eastAsia="Arial" w:hAnsi="Verdana"/>
          <w:b/>
          <w:sz w:val="20"/>
        </w:rPr>
      </w:pPr>
    </w:p>
    <w:p w14:paraId="2F9900E7" w14:textId="77777777" w:rsidR="003557DF" w:rsidRPr="006F1C7F" w:rsidRDefault="003557DF" w:rsidP="00125B2B">
      <w:pPr>
        <w:ind w:left="851" w:right="565"/>
        <w:jc w:val="center"/>
        <w:rPr>
          <w:rFonts w:ascii="Verdana" w:hAnsi="Verdana"/>
          <w:b/>
          <w:sz w:val="20"/>
        </w:rPr>
      </w:pPr>
      <w:r w:rsidRPr="006F1C7F">
        <w:rPr>
          <w:rFonts w:ascii="Verdana" w:hAnsi="Verdana"/>
          <w:b/>
          <w:sz w:val="20"/>
        </w:rPr>
        <w:t>Seção I</w:t>
      </w:r>
    </w:p>
    <w:p w14:paraId="57A51741" w14:textId="21861324" w:rsidR="003557DF" w:rsidRPr="006F1C7F" w:rsidRDefault="003557DF" w:rsidP="00125B2B">
      <w:pPr>
        <w:spacing w:after="120"/>
        <w:ind w:left="851" w:right="565"/>
        <w:jc w:val="center"/>
        <w:rPr>
          <w:rStyle w:val="Fontepargpadro1"/>
          <w:rFonts w:ascii="Verdana" w:eastAsia="Arial" w:hAnsi="Verdana"/>
          <w:b/>
          <w:sz w:val="20"/>
        </w:rPr>
      </w:pPr>
      <w:r w:rsidRPr="006F1C7F">
        <w:rPr>
          <w:rFonts w:ascii="Verdana" w:hAnsi="Verdana"/>
          <w:b/>
          <w:sz w:val="20"/>
        </w:rPr>
        <w:t>Fato Gerador</w:t>
      </w:r>
    </w:p>
    <w:p w14:paraId="29E0EC19" w14:textId="34CE390C" w:rsidR="003557DF" w:rsidRPr="006F1C7F" w:rsidRDefault="003557DF" w:rsidP="00125B2B">
      <w:pPr>
        <w:spacing w:after="120"/>
        <w:ind w:left="851" w:right="565" w:firstLine="1701"/>
        <w:jc w:val="both"/>
        <w:rPr>
          <w:rStyle w:val="Fontepargpadro1"/>
          <w:rFonts w:ascii="Verdana" w:eastAsia="Arial" w:hAnsi="Verdana"/>
          <w:b/>
          <w:sz w:val="20"/>
        </w:rPr>
      </w:pPr>
    </w:p>
    <w:p w14:paraId="15C60629" w14:textId="77777777" w:rsidR="003557DF" w:rsidRPr="006F1C7F" w:rsidRDefault="003557DF" w:rsidP="00125B2B">
      <w:pPr>
        <w:spacing w:after="120"/>
        <w:ind w:left="851" w:right="565" w:firstLine="1701"/>
        <w:jc w:val="both"/>
        <w:rPr>
          <w:rFonts w:ascii="Verdana" w:hAnsi="Verdana" w:cs="Calibri"/>
          <w:sz w:val="20"/>
          <w:shd w:val="clear" w:color="auto" w:fill="FFFFFF"/>
        </w:rPr>
      </w:pPr>
      <w:r w:rsidRPr="006F1C7F">
        <w:rPr>
          <w:rStyle w:val="Fontepargpadro1"/>
          <w:rFonts w:ascii="Verdana" w:eastAsia="Arial" w:hAnsi="Verdana"/>
          <w:b/>
          <w:bCs/>
          <w:sz w:val="20"/>
        </w:rPr>
        <w:t>Art. 48.</w:t>
      </w:r>
      <w:r w:rsidRPr="006F1C7F">
        <w:rPr>
          <w:rStyle w:val="Fontepargpadro1"/>
          <w:rFonts w:ascii="Verdana" w:eastAsia="Arial" w:hAnsi="Verdana"/>
          <w:sz w:val="20"/>
        </w:rPr>
        <w:t xml:space="preserve"> </w:t>
      </w:r>
      <w:r w:rsidRPr="006F1C7F">
        <w:rPr>
          <w:rFonts w:ascii="Verdana" w:hAnsi="Verdana" w:cs="Calibri"/>
          <w:sz w:val="20"/>
          <w:shd w:val="clear" w:color="auto" w:fill="FFFFFF"/>
        </w:rPr>
        <w:t>Observado o disposto na Constituição Federal e no Código Tributário Nacional, o Imposto de Transmissão Inter Vivos (ITBI), por ato oneroso, de bens imóveis e de direitos reais a eles relativos, tem como fato gerador:</w:t>
      </w:r>
    </w:p>
    <w:p w14:paraId="0DAA3512" w14:textId="77777777" w:rsidR="003557DF"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a transmissão, a qualquer título, da propriedade ou do domínio útil de bens imóveis por natureza ou acessão física, como definidos na lei civil;</w:t>
      </w:r>
    </w:p>
    <w:p w14:paraId="1CF88CEF" w14:textId="77777777" w:rsidR="003557DF" w:rsidRPr="006F1C7F" w:rsidRDefault="003557DF"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II -</w:t>
      </w:r>
      <w:r w:rsidRPr="006F1C7F">
        <w:rPr>
          <w:rStyle w:val="Fontepargpadro1"/>
          <w:rFonts w:ascii="Verdana" w:eastAsia="Arial" w:hAnsi="Verdana"/>
          <w:sz w:val="20"/>
        </w:rPr>
        <w:t xml:space="preserve"> a transmissão, a qualquer título, de direitos reais sobre imóveis, exceto os de garantia; e</w:t>
      </w:r>
    </w:p>
    <w:p w14:paraId="40C6C6CD" w14:textId="77777777" w:rsidR="003557DF"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a cessão de direitos relativos às transmissões referidas nos incisos anteriores.</w:t>
      </w:r>
    </w:p>
    <w:p w14:paraId="473755FA" w14:textId="77777777" w:rsidR="003557DF" w:rsidRPr="006F1C7F" w:rsidRDefault="003557DF" w:rsidP="00125B2B">
      <w:pPr>
        <w:spacing w:after="120"/>
        <w:ind w:left="851" w:right="565" w:firstLine="1701"/>
        <w:jc w:val="both"/>
        <w:rPr>
          <w:rFonts w:ascii="Verdana" w:eastAsia="Arial" w:hAnsi="Verdana"/>
          <w:sz w:val="20"/>
        </w:rPr>
      </w:pPr>
    </w:p>
    <w:p w14:paraId="5B032358"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sz w:val="20"/>
        </w:rPr>
        <w:lastRenderedPageBreak/>
        <w:t>Art. 49.</w:t>
      </w:r>
      <w:r w:rsidRPr="006F1C7F">
        <w:rPr>
          <w:rFonts w:ascii="Verdana" w:hAnsi="Verdana"/>
          <w:bCs/>
          <w:sz w:val="20"/>
        </w:rPr>
        <w:t xml:space="preserve"> Para fins do imposto - ITBI, s</w:t>
      </w:r>
      <w:r w:rsidRPr="006F1C7F">
        <w:rPr>
          <w:rFonts w:ascii="Verdana" w:hAnsi="Verdana"/>
          <w:sz w:val="20"/>
        </w:rPr>
        <w:t>ão direitos reais:</w:t>
      </w:r>
    </w:p>
    <w:p w14:paraId="5D4E9046"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a propriedade;</w:t>
      </w:r>
    </w:p>
    <w:p w14:paraId="36B5634E"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a superfície;</w:t>
      </w:r>
    </w:p>
    <w:p w14:paraId="67261E69"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as servidões;</w:t>
      </w:r>
    </w:p>
    <w:p w14:paraId="747571B4"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o usufruto;</w:t>
      </w:r>
    </w:p>
    <w:p w14:paraId="1F4F4CC1"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o uso;</w:t>
      </w:r>
    </w:p>
    <w:p w14:paraId="10C6CA69"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a habitação;</w:t>
      </w:r>
    </w:p>
    <w:p w14:paraId="7FFFE768"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VII -</w:t>
      </w:r>
      <w:r w:rsidRPr="006F1C7F">
        <w:rPr>
          <w:rFonts w:ascii="Verdana" w:hAnsi="Verdana"/>
          <w:sz w:val="20"/>
        </w:rPr>
        <w:t xml:space="preserve"> o direito do promitente comprador do imóvel;</w:t>
      </w:r>
    </w:p>
    <w:p w14:paraId="60C11A1E"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VIII -</w:t>
      </w:r>
      <w:r w:rsidRPr="006F1C7F">
        <w:rPr>
          <w:rFonts w:ascii="Verdana" w:hAnsi="Verdana"/>
          <w:sz w:val="20"/>
        </w:rPr>
        <w:t xml:space="preserve"> o penhor;</w:t>
      </w:r>
    </w:p>
    <w:p w14:paraId="35F6B41C"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IX -</w:t>
      </w:r>
      <w:r w:rsidRPr="006F1C7F">
        <w:rPr>
          <w:rFonts w:ascii="Verdana" w:hAnsi="Verdana"/>
          <w:sz w:val="20"/>
        </w:rPr>
        <w:t xml:space="preserve"> a hipoteca;</w:t>
      </w:r>
    </w:p>
    <w:p w14:paraId="4442592A"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X -</w:t>
      </w:r>
      <w:r w:rsidRPr="006F1C7F">
        <w:rPr>
          <w:rFonts w:ascii="Verdana" w:hAnsi="Verdana"/>
          <w:sz w:val="20"/>
        </w:rPr>
        <w:t xml:space="preserve"> a anticrese;</w:t>
      </w:r>
    </w:p>
    <w:p w14:paraId="5165B923"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XI -</w:t>
      </w:r>
      <w:r w:rsidRPr="006F1C7F">
        <w:rPr>
          <w:rFonts w:ascii="Verdana" w:hAnsi="Verdana"/>
          <w:sz w:val="20"/>
        </w:rPr>
        <w:t xml:space="preserve"> a concessão de uso especial para fins de moradia;</w:t>
      </w:r>
    </w:p>
    <w:p w14:paraId="6BFCFA87" w14:textId="77777777"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XII -</w:t>
      </w:r>
      <w:r w:rsidRPr="006F1C7F">
        <w:rPr>
          <w:rFonts w:ascii="Verdana" w:hAnsi="Verdana"/>
          <w:sz w:val="20"/>
        </w:rPr>
        <w:t xml:space="preserve"> a concessão de direito real de uso; e</w:t>
      </w:r>
    </w:p>
    <w:p w14:paraId="368CAA4B" w14:textId="6323EE99" w:rsidR="003557DF" w:rsidRPr="006F1C7F" w:rsidRDefault="003557DF" w:rsidP="00125B2B">
      <w:pPr>
        <w:spacing w:after="120"/>
        <w:ind w:left="851" w:right="565" w:firstLine="1701"/>
        <w:jc w:val="both"/>
        <w:rPr>
          <w:rFonts w:ascii="Verdana" w:hAnsi="Verdana"/>
          <w:sz w:val="20"/>
        </w:rPr>
      </w:pPr>
      <w:r w:rsidRPr="006F1C7F">
        <w:rPr>
          <w:rFonts w:ascii="Verdana" w:hAnsi="Verdana"/>
          <w:b/>
          <w:bCs/>
          <w:sz w:val="20"/>
        </w:rPr>
        <w:t>XIII -</w:t>
      </w:r>
      <w:r w:rsidRPr="006F1C7F">
        <w:rPr>
          <w:rFonts w:ascii="Verdana" w:hAnsi="Verdana"/>
          <w:sz w:val="20"/>
        </w:rPr>
        <w:t xml:space="preserve"> a laje.</w:t>
      </w:r>
    </w:p>
    <w:p w14:paraId="7485509A" w14:textId="37AF1D33" w:rsidR="003557DF" w:rsidRPr="006F1C7F" w:rsidRDefault="003557DF" w:rsidP="00125B2B">
      <w:pPr>
        <w:spacing w:after="120"/>
        <w:ind w:left="851" w:right="565" w:firstLine="1701"/>
        <w:jc w:val="both"/>
        <w:rPr>
          <w:rFonts w:ascii="Verdana" w:hAnsi="Verdana"/>
          <w:sz w:val="20"/>
        </w:rPr>
      </w:pPr>
    </w:p>
    <w:p w14:paraId="53FFED97" w14:textId="77777777" w:rsidR="008E5A27" w:rsidRPr="006F1C7F" w:rsidRDefault="008E5A27" w:rsidP="00125B2B">
      <w:pPr>
        <w:spacing w:after="120"/>
        <w:ind w:left="851" w:right="565" w:firstLine="1701"/>
        <w:jc w:val="both"/>
        <w:rPr>
          <w:rFonts w:ascii="Verdana" w:hAnsi="Verdana"/>
          <w:sz w:val="20"/>
        </w:rPr>
      </w:pPr>
    </w:p>
    <w:p w14:paraId="1801DF3F" w14:textId="77777777" w:rsidR="003557DF" w:rsidRPr="006F1C7F" w:rsidRDefault="003557DF" w:rsidP="00125B2B">
      <w:pPr>
        <w:ind w:left="851" w:right="565"/>
        <w:jc w:val="center"/>
        <w:rPr>
          <w:rFonts w:ascii="Verdana" w:hAnsi="Verdana"/>
          <w:b/>
          <w:sz w:val="20"/>
        </w:rPr>
      </w:pPr>
      <w:r w:rsidRPr="006F1C7F">
        <w:rPr>
          <w:rFonts w:ascii="Verdana" w:hAnsi="Verdana"/>
          <w:b/>
          <w:sz w:val="20"/>
        </w:rPr>
        <w:t>Seção II</w:t>
      </w:r>
    </w:p>
    <w:p w14:paraId="66C866D4" w14:textId="72D95E41" w:rsidR="003557DF" w:rsidRPr="006F1C7F" w:rsidRDefault="003557DF" w:rsidP="00125B2B">
      <w:pPr>
        <w:spacing w:after="120"/>
        <w:ind w:left="851" w:right="565"/>
        <w:jc w:val="center"/>
        <w:rPr>
          <w:rFonts w:ascii="Verdana" w:hAnsi="Verdana"/>
          <w:sz w:val="20"/>
        </w:rPr>
      </w:pPr>
      <w:r w:rsidRPr="006F1C7F">
        <w:rPr>
          <w:rFonts w:ascii="Verdana" w:hAnsi="Verdana"/>
          <w:b/>
          <w:sz w:val="20"/>
        </w:rPr>
        <w:t>Incidência</w:t>
      </w:r>
    </w:p>
    <w:p w14:paraId="5DB61A1D" w14:textId="2E14AA72" w:rsidR="003557DF" w:rsidRPr="006F1C7F" w:rsidRDefault="003557DF" w:rsidP="00125B2B">
      <w:pPr>
        <w:spacing w:after="120"/>
        <w:ind w:left="851" w:right="565" w:firstLine="1701"/>
        <w:jc w:val="both"/>
        <w:rPr>
          <w:rFonts w:ascii="Verdana" w:hAnsi="Verdana"/>
          <w:sz w:val="20"/>
        </w:rPr>
      </w:pPr>
    </w:p>
    <w:p w14:paraId="7BADE93B" w14:textId="77777777" w:rsidR="003557DF" w:rsidRPr="006F1C7F" w:rsidRDefault="003557DF"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50. </w:t>
      </w:r>
      <w:r w:rsidRPr="006F1C7F">
        <w:rPr>
          <w:rFonts w:ascii="Verdana" w:hAnsi="Verdana" w:cs="Calibri"/>
          <w:sz w:val="20"/>
          <w:shd w:val="clear" w:color="auto" w:fill="FFFFFF"/>
        </w:rPr>
        <w:t>A incidência do Imposto (ITBI) alcança as seguintes mutações patrimoniais, considerando-se ocorrido o respectivo fato gerador:</w:t>
      </w:r>
    </w:p>
    <w:p w14:paraId="7630048C" w14:textId="77777777" w:rsidR="003557DF"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compra e venda</w:t>
      </w:r>
      <w:r w:rsidRPr="006F1C7F">
        <w:rPr>
          <w:rFonts w:ascii="Verdana" w:hAnsi="Verdana" w:cs="Calibri"/>
          <w:sz w:val="20"/>
          <w:shd w:val="clear" w:color="auto" w:fill="FFFFFF"/>
        </w:rPr>
        <w:t xml:space="preserve"> pura ou condicional e atos equivalentes</w:t>
      </w:r>
      <w:r w:rsidRPr="006F1C7F">
        <w:rPr>
          <w:rFonts w:ascii="Verdana" w:eastAsia="Arial" w:hAnsi="Verdana"/>
          <w:sz w:val="20"/>
        </w:rPr>
        <w:t>;</w:t>
      </w:r>
    </w:p>
    <w:p w14:paraId="00BA3AC8" w14:textId="77777777" w:rsidR="003557DF"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dação em pagamento;</w:t>
      </w:r>
    </w:p>
    <w:p w14:paraId="6BE7F833" w14:textId="77777777" w:rsidR="003557DF"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permuta;</w:t>
      </w:r>
    </w:p>
    <w:p w14:paraId="7FAEFDC9" w14:textId="77777777" w:rsidR="001367BE" w:rsidRPr="006F1C7F" w:rsidRDefault="003557DF"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IV -</w:t>
      </w:r>
      <w:r w:rsidRPr="006F1C7F">
        <w:rPr>
          <w:rStyle w:val="Fontepargpadro1"/>
          <w:rFonts w:ascii="Verdana" w:eastAsia="Arial" w:hAnsi="Verdana"/>
          <w:sz w:val="20"/>
        </w:rPr>
        <w:t xml:space="preserve"> mandato em causa própria ou com poderes equivalentes para a transmissão de bem imóvel ou de direito a ele relativo e respectivo substabelecimento;</w:t>
      </w:r>
    </w:p>
    <w:p w14:paraId="269B5217" w14:textId="77777777" w:rsidR="001367BE"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V -</w:t>
      </w:r>
      <w:r w:rsidRPr="006F1C7F">
        <w:rPr>
          <w:rFonts w:ascii="Verdana" w:eastAsia="Arial" w:hAnsi="Verdana"/>
          <w:sz w:val="20"/>
        </w:rPr>
        <w:t xml:space="preserve"> arrematação, adjudicação e remição;</w:t>
      </w:r>
    </w:p>
    <w:p w14:paraId="03632FDB" w14:textId="77777777" w:rsidR="001367BE"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VI -</w:t>
      </w:r>
      <w:r w:rsidRPr="006F1C7F">
        <w:rPr>
          <w:rFonts w:ascii="Verdana" w:eastAsia="Arial" w:hAnsi="Verdana"/>
          <w:sz w:val="20"/>
        </w:rPr>
        <w:t xml:space="preserve"> instituição, extinção, venda ou cessão do usufruto, do uso ou da habitação;</w:t>
      </w:r>
    </w:p>
    <w:p w14:paraId="6BD39768" w14:textId="77777777" w:rsidR="001367BE" w:rsidRPr="006F1C7F" w:rsidRDefault="003557DF" w:rsidP="00125B2B">
      <w:pPr>
        <w:spacing w:after="120"/>
        <w:ind w:left="851" w:right="565" w:firstLine="1701"/>
        <w:jc w:val="both"/>
        <w:rPr>
          <w:rFonts w:ascii="Verdana" w:eastAsia="Arial" w:hAnsi="Verdana"/>
          <w:sz w:val="20"/>
        </w:rPr>
      </w:pPr>
      <w:r w:rsidRPr="006F1C7F">
        <w:rPr>
          <w:rFonts w:ascii="Verdana" w:eastAsia="Arial" w:hAnsi="Verdana"/>
          <w:b/>
          <w:bCs/>
          <w:sz w:val="20"/>
        </w:rPr>
        <w:t>VII -</w:t>
      </w:r>
      <w:r w:rsidRPr="006F1C7F">
        <w:rPr>
          <w:rFonts w:ascii="Verdana" w:eastAsia="Arial" w:hAnsi="Verdana"/>
          <w:sz w:val="20"/>
        </w:rPr>
        <w:t xml:space="preserve"> reposições onerosas que ocorram:</w:t>
      </w:r>
    </w:p>
    <w:p w14:paraId="06DD8D56" w14:textId="77777777" w:rsidR="001367BE"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a)</w:t>
      </w:r>
      <w:r w:rsidRPr="006F1C7F">
        <w:rPr>
          <w:rFonts w:ascii="Verdana" w:eastAsia="Arial" w:hAnsi="Verdana"/>
          <w:sz w:val="20"/>
        </w:rPr>
        <w:t xml:space="preserve"> referentemente aos imóveis que, na divisão de patrimônio comum ou partilha, forem atribuídos a um dos cônjuges separados ou divorciados, ao cônjuge supérstite ou a qualquer herdeiro;</w:t>
      </w:r>
    </w:p>
    <w:p w14:paraId="6C80219E" w14:textId="77777777" w:rsidR="001367BE"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b)</w:t>
      </w:r>
      <w:r w:rsidRPr="006F1C7F">
        <w:rPr>
          <w:rFonts w:ascii="Verdana" w:eastAsia="Arial" w:hAnsi="Verdana"/>
          <w:sz w:val="20"/>
        </w:rPr>
        <w:t xml:space="preserve"> nas divisões para extinção de condomínio de bens imóveis, quando qualquer condômino receber quota-parte cujo valor seja maior ao de sua fração ideal; e</w:t>
      </w:r>
    </w:p>
    <w:p w14:paraId="69FBE959" w14:textId="77777777" w:rsidR="001367BE" w:rsidRPr="006F1C7F" w:rsidRDefault="001367BE" w:rsidP="00125B2B">
      <w:pPr>
        <w:spacing w:after="120"/>
        <w:ind w:left="851" w:right="565" w:firstLine="1701"/>
        <w:jc w:val="both"/>
        <w:rPr>
          <w:rFonts w:ascii="Verdana" w:hAnsi="Verdana"/>
          <w:sz w:val="20"/>
        </w:rPr>
      </w:pPr>
      <w:r w:rsidRPr="006F1C7F">
        <w:rPr>
          <w:rFonts w:ascii="Verdana" w:eastAsia="Arial" w:hAnsi="Verdana"/>
          <w:b/>
          <w:bCs/>
          <w:sz w:val="20"/>
        </w:rPr>
        <w:t>c)</w:t>
      </w:r>
      <w:r w:rsidRPr="006F1C7F">
        <w:rPr>
          <w:rFonts w:ascii="Verdana" w:eastAsia="Arial" w:hAnsi="Verdana"/>
          <w:sz w:val="20"/>
        </w:rPr>
        <w:t xml:space="preserve"> na </w:t>
      </w:r>
      <w:r w:rsidRPr="006F1C7F">
        <w:rPr>
          <w:rFonts w:ascii="Verdana" w:hAnsi="Verdana"/>
          <w:sz w:val="20"/>
        </w:rPr>
        <w:t>cessão onerosa de direitos hereditários formalizada no curso do inventário, o valor dos bens que ultrapassar o respectivo quinhão.</w:t>
      </w:r>
    </w:p>
    <w:p w14:paraId="5FAAF089" w14:textId="77777777" w:rsidR="001367BE" w:rsidRPr="006F1C7F" w:rsidRDefault="001367BE"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VIII -</w:t>
      </w:r>
      <w:r w:rsidRPr="006F1C7F">
        <w:rPr>
          <w:rStyle w:val="Fontepargpadro1"/>
          <w:rFonts w:ascii="Verdana" w:eastAsia="Arial" w:hAnsi="Verdana"/>
          <w:sz w:val="20"/>
        </w:rPr>
        <w:t xml:space="preserve"> instituição, cessão ou extinção do direito de superfície;</w:t>
      </w:r>
    </w:p>
    <w:p w14:paraId="4D573ADD" w14:textId="77777777" w:rsidR="001367BE" w:rsidRPr="006F1C7F" w:rsidRDefault="001367BE" w:rsidP="00125B2B">
      <w:pPr>
        <w:spacing w:after="120"/>
        <w:ind w:left="851" w:right="565" w:firstLine="1701"/>
        <w:jc w:val="both"/>
        <w:rPr>
          <w:rStyle w:val="Fontepargpadro1"/>
          <w:rFonts w:ascii="Verdana" w:hAnsi="Verdana"/>
          <w:sz w:val="20"/>
        </w:rPr>
      </w:pPr>
      <w:r w:rsidRPr="006F1C7F">
        <w:rPr>
          <w:rStyle w:val="Fontepargpadro1"/>
          <w:rFonts w:ascii="Verdana" w:eastAsia="Arial" w:hAnsi="Verdana"/>
          <w:b/>
          <w:bCs/>
          <w:sz w:val="20"/>
        </w:rPr>
        <w:lastRenderedPageBreak/>
        <w:t>IX -</w:t>
      </w:r>
      <w:r w:rsidRPr="006F1C7F">
        <w:rPr>
          <w:rStyle w:val="Fontepargpadro1"/>
          <w:rFonts w:ascii="Verdana" w:eastAsia="Arial" w:hAnsi="Verdana"/>
          <w:sz w:val="20"/>
        </w:rPr>
        <w:t xml:space="preserve"> </w:t>
      </w:r>
      <w:r w:rsidRPr="006F1C7F">
        <w:rPr>
          <w:rStyle w:val="Fontepargpadro1"/>
          <w:rFonts w:ascii="Verdana" w:hAnsi="Verdana"/>
          <w:sz w:val="20"/>
        </w:rPr>
        <w:t>transferência de direitos reais sobre construções existentes em terreno alheio, ainda que feita ao proprietário do solo;</w:t>
      </w:r>
    </w:p>
    <w:p w14:paraId="1D952376" w14:textId="77777777" w:rsidR="001367BE"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X -</w:t>
      </w:r>
      <w:r w:rsidRPr="006F1C7F">
        <w:rPr>
          <w:rFonts w:ascii="Verdana" w:eastAsia="Arial" w:hAnsi="Verdana"/>
          <w:sz w:val="20"/>
        </w:rPr>
        <w:t xml:space="preserve"> cessão de direito à herança ou legado de bens imóveis ou de direitos a eles relativos;</w:t>
      </w:r>
    </w:p>
    <w:p w14:paraId="3AA79730" w14:textId="77777777" w:rsidR="001367BE"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XI -</w:t>
      </w:r>
      <w:r w:rsidRPr="006F1C7F">
        <w:rPr>
          <w:rFonts w:ascii="Verdana" w:eastAsia="Arial" w:hAnsi="Verdana"/>
          <w:sz w:val="20"/>
        </w:rPr>
        <w:t xml:space="preserve"> cessão de direitos do arrematante ou adjudicatário, depois de assinado o auto de arrematação ou adjudicação;</w:t>
      </w:r>
    </w:p>
    <w:p w14:paraId="26B985AA" w14:textId="77777777" w:rsidR="001367BE"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XII -</w:t>
      </w:r>
      <w:r w:rsidRPr="006F1C7F">
        <w:rPr>
          <w:rFonts w:ascii="Verdana" w:eastAsia="Arial" w:hAnsi="Verdana"/>
          <w:sz w:val="20"/>
        </w:rPr>
        <w:t xml:space="preserve"> cessão dos direitos relativos ao compromisso de compra e venda de bens imóveis, sem cláusula de arrependimento, inscrito no Registro de Imóveis;</w:t>
      </w:r>
    </w:p>
    <w:p w14:paraId="0699292D" w14:textId="77777777" w:rsidR="001367BE"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XIII -</w:t>
      </w:r>
      <w:r w:rsidRPr="006F1C7F">
        <w:rPr>
          <w:rFonts w:ascii="Verdana" w:eastAsia="Arial" w:hAnsi="Verdana"/>
          <w:sz w:val="20"/>
        </w:rPr>
        <w:t xml:space="preserve"> distrato e consolidação;</w:t>
      </w:r>
    </w:p>
    <w:p w14:paraId="12756270" w14:textId="77777777" w:rsidR="001367BE"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XIV -</w:t>
      </w:r>
      <w:r w:rsidRPr="006F1C7F">
        <w:rPr>
          <w:rFonts w:ascii="Verdana" w:eastAsia="Arial" w:hAnsi="Verdana"/>
          <w:sz w:val="20"/>
        </w:rPr>
        <w:t xml:space="preserve"> transmissão do domínio útil;</w:t>
      </w:r>
    </w:p>
    <w:p w14:paraId="6B994743" w14:textId="77777777" w:rsidR="001367BE" w:rsidRPr="006F1C7F" w:rsidRDefault="001367BE" w:rsidP="00125B2B">
      <w:pPr>
        <w:spacing w:after="120"/>
        <w:ind w:left="851" w:right="565" w:firstLine="1701"/>
        <w:jc w:val="both"/>
        <w:rPr>
          <w:rFonts w:ascii="Verdana" w:hAnsi="Verdana"/>
          <w:sz w:val="20"/>
          <w:shd w:val="clear" w:color="auto" w:fill="FFFFFF"/>
        </w:rPr>
      </w:pPr>
      <w:r w:rsidRPr="006F1C7F">
        <w:rPr>
          <w:rFonts w:ascii="Verdana" w:eastAsia="Arial" w:hAnsi="Verdana"/>
          <w:b/>
          <w:bCs/>
          <w:sz w:val="20"/>
        </w:rPr>
        <w:t xml:space="preserve">XV - </w:t>
      </w:r>
      <w:r w:rsidRPr="006F1C7F">
        <w:rPr>
          <w:rFonts w:ascii="Verdana" w:eastAsia="Arial" w:hAnsi="Verdana"/>
          <w:sz w:val="20"/>
        </w:rPr>
        <w:t>transmissão</w:t>
      </w:r>
      <w:r w:rsidRPr="006F1C7F">
        <w:rPr>
          <w:rFonts w:ascii="Verdana" w:hAnsi="Verdana"/>
          <w:sz w:val="20"/>
        </w:rPr>
        <w:t xml:space="preserve"> de bens imóveis ou direitos reais a eles relativos incorporados ao patrimônio da pessoa jurídica no montante do valor correspondente a avaliação fiscal que for excedente ao do capital subscrito; </w:t>
      </w:r>
      <w:r w:rsidRPr="006F1C7F">
        <w:rPr>
          <w:rFonts w:ascii="Verdana" w:hAnsi="Verdana"/>
          <w:sz w:val="20"/>
          <w:shd w:val="clear" w:color="auto" w:fill="FFFFFF"/>
        </w:rPr>
        <w:t>e</w:t>
      </w:r>
    </w:p>
    <w:p w14:paraId="5A0B5AD5" w14:textId="77777777" w:rsidR="0090080B" w:rsidRPr="006F1C7F" w:rsidRDefault="001367BE" w:rsidP="00125B2B">
      <w:pPr>
        <w:spacing w:after="120"/>
        <w:ind w:left="851" w:right="565" w:firstLine="1701"/>
        <w:jc w:val="both"/>
        <w:rPr>
          <w:rFonts w:ascii="Verdana" w:eastAsia="Arial" w:hAnsi="Verdana"/>
          <w:sz w:val="20"/>
        </w:rPr>
      </w:pPr>
      <w:r w:rsidRPr="006F1C7F">
        <w:rPr>
          <w:rFonts w:ascii="Verdana" w:eastAsia="Arial" w:hAnsi="Verdana"/>
          <w:b/>
          <w:bCs/>
          <w:sz w:val="20"/>
        </w:rPr>
        <w:t>XVI -</w:t>
      </w:r>
      <w:r w:rsidRPr="006F1C7F">
        <w:rPr>
          <w:rFonts w:ascii="Verdana" w:eastAsia="Arial" w:hAnsi="Verdana"/>
          <w:sz w:val="20"/>
        </w:rPr>
        <w:t xml:space="preserve"> demais atos onerosos translativos de imóveis, por natureza ou por acessão física e de direitos reais sobre imóveis não previstos nas alíneas anteriores, incluída a cessão de direitos à aquisição.</w:t>
      </w:r>
    </w:p>
    <w:p w14:paraId="5C343705" w14:textId="77777777" w:rsidR="0090080B" w:rsidRPr="006F1C7F" w:rsidRDefault="0090080B" w:rsidP="00125B2B">
      <w:pPr>
        <w:spacing w:after="120"/>
        <w:ind w:left="851" w:right="565" w:firstLine="1701"/>
        <w:jc w:val="both"/>
        <w:rPr>
          <w:rFonts w:ascii="Verdana" w:eastAsia="Arial" w:hAnsi="Verdana"/>
          <w:sz w:val="20"/>
        </w:rPr>
      </w:pPr>
    </w:p>
    <w:p w14:paraId="6AD610CC" w14:textId="77777777"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Art. 51. </w:t>
      </w:r>
      <w:r w:rsidRPr="006F1C7F">
        <w:rPr>
          <w:rFonts w:ascii="Verdana" w:hAnsi="Verdana"/>
          <w:sz w:val="20"/>
        </w:rPr>
        <w:t>Consideram-se bens imóveis para fins de imposto:</w:t>
      </w:r>
    </w:p>
    <w:p w14:paraId="4C4503C3" w14:textId="77777777"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o solo e tudo quanto lhe for incorporado natural ou artificialmente;</w:t>
      </w:r>
    </w:p>
    <w:p w14:paraId="03212959" w14:textId="77777777" w:rsidR="0090080B" w:rsidRPr="006F1C7F" w:rsidRDefault="0090080B" w:rsidP="00125B2B">
      <w:pPr>
        <w:spacing w:after="120"/>
        <w:ind w:left="851" w:right="565" w:firstLine="1701"/>
        <w:jc w:val="both"/>
        <w:rPr>
          <w:rFonts w:ascii="Verdana" w:hAnsi="Verdana"/>
          <w:bCs/>
          <w:sz w:val="20"/>
        </w:rPr>
      </w:pPr>
      <w:r w:rsidRPr="006F1C7F">
        <w:rPr>
          <w:rFonts w:ascii="Verdana" w:hAnsi="Verdana"/>
          <w:b/>
          <w:sz w:val="20"/>
        </w:rPr>
        <w:t xml:space="preserve">II - </w:t>
      </w:r>
      <w:r w:rsidRPr="006F1C7F">
        <w:rPr>
          <w:rFonts w:ascii="Verdana" w:hAnsi="Verdana"/>
          <w:bCs/>
          <w:sz w:val="20"/>
        </w:rPr>
        <w:t>os direitos reais sobre imóveis e as ações que os asseguram; e</w:t>
      </w:r>
    </w:p>
    <w:p w14:paraId="79B240D6" w14:textId="77777777" w:rsidR="0090080B" w:rsidRPr="006F1C7F" w:rsidRDefault="0090080B"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III - </w:t>
      </w:r>
      <w:r w:rsidRPr="006F1C7F">
        <w:rPr>
          <w:rFonts w:ascii="Verdana" w:eastAsia="Arial" w:hAnsi="Verdana"/>
          <w:sz w:val="20"/>
        </w:rPr>
        <w:t>o direito a sucessão aberta.</w:t>
      </w:r>
    </w:p>
    <w:p w14:paraId="1047D9D8" w14:textId="74DB2E98" w:rsidR="0090080B" w:rsidRPr="006F1C7F" w:rsidRDefault="0090080B" w:rsidP="00125B2B">
      <w:pPr>
        <w:spacing w:after="120"/>
        <w:ind w:left="851" w:right="565" w:firstLine="1701"/>
        <w:jc w:val="both"/>
        <w:rPr>
          <w:rFonts w:ascii="Verdana" w:eastAsia="Arial" w:hAnsi="Verdana"/>
          <w:sz w:val="20"/>
        </w:rPr>
      </w:pPr>
    </w:p>
    <w:p w14:paraId="17976A64" w14:textId="77777777" w:rsidR="0090080B" w:rsidRPr="006F1C7F" w:rsidRDefault="0090080B" w:rsidP="00125B2B">
      <w:pPr>
        <w:spacing w:after="120"/>
        <w:ind w:left="851" w:right="565" w:firstLine="1701"/>
        <w:jc w:val="both"/>
        <w:rPr>
          <w:rFonts w:ascii="Verdana" w:eastAsia="Arial" w:hAnsi="Verdana"/>
          <w:sz w:val="20"/>
        </w:rPr>
      </w:pPr>
    </w:p>
    <w:p w14:paraId="15466B7E" w14:textId="77777777" w:rsidR="0090080B" w:rsidRPr="006F1C7F" w:rsidRDefault="0090080B" w:rsidP="00125B2B">
      <w:pPr>
        <w:ind w:left="851" w:right="565"/>
        <w:jc w:val="center"/>
        <w:rPr>
          <w:rFonts w:ascii="Verdana" w:hAnsi="Verdana"/>
          <w:b/>
          <w:sz w:val="20"/>
        </w:rPr>
      </w:pPr>
      <w:r w:rsidRPr="006F1C7F">
        <w:rPr>
          <w:rFonts w:ascii="Verdana" w:hAnsi="Verdana"/>
          <w:b/>
          <w:sz w:val="20"/>
        </w:rPr>
        <w:t>Seção II</w:t>
      </w:r>
    </w:p>
    <w:p w14:paraId="7B8766E5" w14:textId="77777777" w:rsidR="0090080B" w:rsidRPr="006F1C7F" w:rsidRDefault="0090080B" w:rsidP="00125B2B">
      <w:pPr>
        <w:spacing w:after="120"/>
        <w:ind w:left="851" w:right="565"/>
        <w:jc w:val="center"/>
        <w:rPr>
          <w:rFonts w:ascii="Verdana" w:hAnsi="Verdana"/>
          <w:b/>
          <w:sz w:val="20"/>
        </w:rPr>
      </w:pPr>
      <w:r w:rsidRPr="006F1C7F">
        <w:rPr>
          <w:rFonts w:ascii="Verdana" w:hAnsi="Verdana"/>
          <w:b/>
          <w:sz w:val="20"/>
        </w:rPr>
        <w:t>Não Incidência</w:t>
      </w:r>
    </w:p>
    <w:p w14:paraId="0B63204F" w14:textId="77777777" w:rsidR="0090080B" w:rsidRPr="006F1C7F" w:rsidRDefault="0090080B" w:rsidP="00125B2B">
      <w:pPr>
        <w:spacing w:after="120"/>
        <w:ind w:left="851" w:right="565" w:firstLine="1701"/>
        <w:jc w:val="both"/>
        <w:rPr>
          <w:rFonts w:ascii="Verdana" w:hAnsi="Verdana"/>
          <w:b/>
          <w:sz w:val="20"/>
        </w:rPr>
      </w:pPr>
    </w:p>
    <w:p w14:paraId="5A5215A4" w14:textId="77777777"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Art. 52. </w:t>
      </w:r>
      <w:r w:rsidRPr="006F1C7F">
        <w:rPr>
          <w:rFonts w:ascii="Verdana" w:hAnsi="Verdana"/>
          <w:sz w:val="20"/>
        </w:rPr>
        <w:t>O imposto não incide nas seguintes situações:</w:t>
      </w:r>
    </w:p>
    <w:p w14:paraId="0AD539BB" w14:textId="315A75EB"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I - </w:t>
      </w:r>
      <w:r w:rsidR="00EF3B67">
        <w:rPr>
          <w:rFonts w:ascii="Verdana" w:hAnsi="Verdana"/>
          <w:sz w:val="20"/>
        </w:rPr>
        <w:t>t</w:t>
      </w:r>
      <w:r w:rsidRPr="006F1C7F">
        <w:rPr>
          <w:rFonts w:ascii="Verdana" w:hAnsi="Verdana"/>
          <w:sz w:val="20"/>
        </w:rPr>
        <w:t>ransmissão do domínio direto ou da nua-propriedade;</w:t>
      </w:r>
    </w:p>
    <w:p w14:paraId="2494186A" w14:textId="6EA9539E"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II - </w:t>
      </w:r>
      <w:r w:rsidR="00EF3B67">
        <w:rPr>
          <w:rFonts w:ascii="Verdana" w:hAnsi="Verdana"/>
          <w:sz w:val="20"/>
        </w:rPr>
        <w:t>d</w:t>
      </w:r>
      <w:r w:rsidRPr="006F1C7F">
        <w:rPr>
          <w:rFonts w:ascii="Verdana" w:hAnsi="Verdana"/>
          <w:sz w:val="20"/>
        </w:rPr>
        <w:t>esincorporação dos bens ou dos direitos anteriormente transmitidos ao patrimônio de pessoa jurídica, em realização de capital, quando reverterem aos primitivos alienantes;</w:t>
      </w:r>
    </w:p>
    <w:p w14:paraId="3691CF0D" w14:textId="3A77F40A"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III - </w:t>
      </w:r>
      <w:r w:rsidR="00EF3B67">
        <w:rPr>
          <w:rFonts w:ascii="Verdana" w:hAnsi="Verdana"/>
          <w:bCs/>
          <w:sz w:val="20"/>
        </w:rPr>
        <w:t>t</w:t>
      </w:r>
      <w:r w:rsidRPr="006F1C7F">
        <w:rPr>
          <w:rFonts w:ascii="Verdana" w:hAnsi="Verdana"/>
          <w:sz w:val="20"/>
        </w:rPr>
        <w:t>ransmissão ao alienante anterior, em razão do desfazimento da alienação condicional ou com pacto comissório, pelo não-cumprimento da condição ou pela falta de pagamento do preço;</w:t>
      </w:r>
    </w:p>
    <w:p w14:paraId="0E8C8874" w14:textId="1284EC27"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IV -</w:t>
      </w:r>
      <w:r w:rsidRPr="006F1C7F">
        <w:rPr>
          <w:rFonts w:ascii="Verdana" w:hAnsi="Verdana"/>
          <w:sz w:val="20"/>
        </w:rPr>
        <w:t xml:space="preserve"> </w:t>
      </w:r>
      <w:r w:rsidR="00EF3B67">
        <w:rPr>
          <w:rFonts w:ascii="Verdana" w:hAnsi="Verdana"/>
          <w:sz w:val="20"/>
        </w:rPr>
        <w:t>r</w:t>
      </w:r>
      <w:r w:rsidRPr="006F1C7F">
        <w:rPr>
          <w:rFonts w:ascii="Verdana" w:hAnsi="Verdana"/>
          <w:sz w:val="20"/>
        </w:rPr>
        <w:t>etrovenda e na volta dos bens ao domínio do alienante em razão da compra e venda com pacto de melhor comprador;</w:t>
      </w:r>
    </w:p>
    <w:p w14:paraId="4884175C" w14:textId="716B1EA1" w:rsidR="001367BE" w:rsidRPr="006F1C7F" w:rsidRDefault="0090080B" w:rsidP="00125B2B">
      <w:pPr>
        <w:spacing w:after="120"/>
        <w:ind w:left="851" w:right="565" w:firstLine="1701"/>
        <w:jc w:val="both"/>
        <w:rPr>
          <w:rFonts w:ascii="Verdana" w:eastAsia="Segoe UI" w:hAnsi="Verdana" w:cs="Tahoma"/>
          <w:sz w:val="20"/>
        </w:rPr>
      </w:pPr>
      <w:r w:rsidRPr="006F1C7F">
        <w:rPr>
          <w:rFonts w:ascii="Verdana" w:hAnsi="Verdana"/>
          <w:b/>
          <w:sz w:val="20"/>
        </w:rPr>
        <w:t xml:space="preserve">V - </w:t>
      </w:r>
      <w:r w:rsidR="00EF3B67">
        <w:rPr>
          <w:rFonts w:ascii="Verdana" w:hAnsi="Verdana"/>
          <w:sz w:val="20"/>
        </w:rPr>
        <w:t>u</w:t>
      </w:r>
      <w:r w:rsidRPr="006F1C7F">
        <w:rPr>
          <w:rFonts w:ascii="Verdana" w:hAnsi="Verdana"/>
          <w:sz w:val="20"/>
        </w:rPr>
        <w:t>sucapião;</w:t>
      </w:r>
    </w:p>
    <w:p w14:paraId="1975A945" w14:textId="7C9F1D53"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VI - </w:t>
      </w:r>
      <w:r w:rsidR="00EF3B67">
        <w:rPr>
          <w:rFonts w:ascii="Verdana" w:hAnsi="Verdana"/>
          <w:sz w:val="20"/>
        </w:rPr>
        <w:t>e</w:t>
      </w:r>
      <w:r w:rsidRPr="006F1C7F">
        <w:rPr>
          <w:rFonts w:ascii="Verdana" w:hAnsi="Verdana"/>
          <w:sz w:val="20"/>
        </w:rPr>
        <w:t>xtinção de condomínio, sobre o valor que não exceder ao da quota-parte de cada condômino;</w:t>
      </w:r>
    </w:p>
    <w:p w14:paraId="2C467DEB" w14:textId="2B77AA9A" w:rsidR="0090080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VII - </w:t>
      </w:r>
      <w:r w:rsidR="00EF3B67">
        <w:rPr>
          <w:rFonts w:ascii="Verdana" w:hAnsi="Verdana"/>
          <w:sz w:val="20"/>
        </w:rPr>
        <w:t>t</w:t>
      </w:r>
      <w:r w:rsidRPr="006F1C7F">
        <w:rPr>
          <w:rFonts w:ascii="Verdana" w:hAnsi="Verdana"/>
          <w:sz w:val="20"/>
        </w:rPr>
        <w:t>ransmissão de direitos possessórios;</w:t>
      </w:r>
    </w:p>
    <w:p w14:paraId="23D92468" w14:textId="192AA2BB" w:rsidR="00D57F1B" w:rsidRPr="006F1C7F" w:rsidRDefault="0090080B" w:rsidP="00125B2B">
      <w:pPr>
        <w:spacing w:after="120"/>
        <w:ind w:left="851" w:right="565" w:firstLine="1701"/>
        <w:jc w:val="both"/>
        <w:rPr>
          <w:rFonts w:ascii="Verdana" w:hAnsi="Verdana"/>
          <w:sz w:val="20"/>
        </w:rPr>
      </w:pPr>
      <w:r w:rsidRPr="006F1C7F">
        <w:rPr>
          <w:rFonts w:ascii="Verdana" w:hAnsi="Verdana"/>
          <w:b/>
          <w:sz w:val="20"/>
        </w:rPr>
        <w:t xml:space="preserve">VIII - </w:t>
      </w:r>
      <w:r w:rsidR="00EF3B67">
        <w:rPr>
          <w:rFonts w:ascii="Verdana" w:hAnsi="Verdana"/>
          <w:sz w:val="20"/>
        </w:rPr>
        <w:t>p</w:t>
      </w:r>
      <w:r w:rsidRPr="006F1C7F">
        <w:rPr>
          <w:rFonts w:ascii="Verdana" w:hAnsi="Verdana"/>
          <w:sz w:val="20"/>
        </w:rPr>
        <w:t>romessa de compra e venda;</w:t>
      </w:r>
    </w:p>
    <w:p w14:paraId="1F4FDEC7" w14:textId="77777777" w:rsidR="00D57F1B" w:rsidRPr="006F1C7F" w:rsidRDefault="007914E7" w:rsidP="00125B2B">
      <w:pPr>
        <w:spacing w:after="120"/>
        <w:ind w:left="851" w:right="565" w:firstLine="1701"/>
        <w:jc w:val="both"/>
        <w:rPr>
          <w:rFonts w:ascii="Verdana" w:hAnsi="Verdana"/>
          <w:sz w:val="20"/>
        </w:rPr>
      </w:pPr>
      <w:r w:rsidRPr="006F1C7F">
        <w:rPr>
          <w:rFonts w:ascii="Verdana" w:hAnsi="Verdana"/>
          <w:b/>
          <w:sz w:val="20"/>
        </w:rPr>
        <w:lastRenderedPageBreak/>
        <w:t>IX -</w:t>
      </w:r>
      <w:r w:rsidRPr="006F1C7F">
        <w:rPr>
          <w:rFonts w:ascii="Verdana" w:hAnsi="Verdana"/>
          <w:sz w:val="20"/>
        </w:rPr>
        <w:t xml:space="preserve"> transmissão de bens imóveis ou direitos incorporados ao patrimônio de pessoa jurídica em realização de capital e na transmissão de bens ou direitos decorrente de fusão, incorporação, cisão ou extinção de pessoa jurídica, salvo se, nesses casos, a atividade preponderante do adquirente, em qualquer exercício financeiro, for a compra e venda desses bens ou direitos, locação de bens imóveis ou arrendamento mercantil.</w:t>
      </w:r>
    </w:p>
    <w:p w14:paraId="72DCB4C5" w14:textId="77777777" w:rsidR="00D57F1B" w:rsidRPr="006F1C7F" w:rsidRDefault="007914E7" w:rsidP="00125B2B">
      <w:pPr>
        <w:spacing w:after="120"/>
        <w:ind w:left="851" w:right="565" w:firstLine="1701"/>
        <w:jc w:val="both"/>
        <w:rPr>
          <w:rFonts w:ascii="Verdana" w:hAnsi="Verdana"/>
          <w:sz w:val="20"/>
        </w:rPr>
      </w:pPr>
      <w:r w:rsidRPr="006F1C7F">
        <w:rPr>
          <w:rFonts w:ascii="Verdana" w:hAnsi="Verdana"/>
          <w:b/>
          <w:bCs/>
          <w:sz w:val="20"/>
        </w:rPr>
        <w:t>X -</w:t>
      </w:r>
      <w:r w:rsidRPr="006F1C7F">
        <w:rPr>
          <w:rFonts w:ascii="Verdana" w:hAnsi="Verdana"/>
          <w:sz w:val="20"/>
        </w:rPr>
        <w:t xml:space="preserve"> transmissão de bens ou direitos de propriedade do Município de Flores da Cunha em operações de permuta, até o limite do valor dos bens ou direitos adquiridos pelo poder público em contrapartida.</w:t>
      </w:r>
    </w:p>
    <w:p w14:paraId="7496A158" w14:textId="77777777" w:rsidR="00D57F1B" w:rsidRPr="006F1C7F" w:rsidRDefault="007914E7" w:rsidP="00125B2B">
      <w:pPr>
        <w:spacing w:after="120"/>
        <w:ind w:left="851" w:right="565" w:firstLine="1701"/>
        <w:jc w:val="both"/>
        <w:rPr>
          <w:rFonts w:ascii="Verdana" w:hAnsi="Verdana"/>
          <w:sz w:val="20"/>
        </w:rPr>
      </w:pPr>
      <w:r w:rsidRPr="006F1C7F">
        <w:rPr>
          <w:rFonts w:ascii="Verdana" w:hAnsi="Verdana"/>
          <w:b/>
          <w:sz w:val="20"/>
        </w:rPr>
        <w:t xml:space="preserve">XI - </w:t>
      </w:r>
      <w:r w:rsidRPr="006F1C7F">
        <w:rPr>
          <w:rFonts w:ascii="Verdana" w:hAnsi="Verdana"/>
          <w:sz w:val="20"/>
        </w:rPr>
        <w:t>extinção do usufruto do imóvel, desde que tenha sido pago antecipadamente e assim conste expressamente em documento público;</w:t>
      </w:r>
    </w:p>
    <w:p w14:paraId="35AB6C2E" w14:textId="77777777" w:rsidR="00D57F1B" w:rsidRPr="006F1C7F" w:rsidRDefault="007914E7" w:rsidP="00125B2B">
      <w:pPr>
        <w:spacing w:after="120"/>
        <w:ind w:left="851" w:right="565" w:firstLine="1701"/>
        <w:jc w:val="both"/>
        <w:rPr>
          <w:rFonts w:ascii="Verdana" w:hAnsi="Verdana"/>
          <w:sz w:val="20"/>
        </w:rPr>
      </w:pPr>
      <w:r w:rsidRPr="006F1C7F">
        <w:rPr>
          <w:rFonts w:ascii="Verdana" w:hAnsi="Verdana"/>
          <w:b/>
          <w:sz w:val="20"/>
        </w:rPr>
        <w:t>XII -</w:t>
      </w:r>
      <w:r w:rsidRPr="006F1C7F">
        <w:rPr>
          <w:rFonts w:ascii="Verdana" w:hAnsi="Verdana"/>
          <w:sz w:val="20"/>
        </w:rPr>
        <w:t xml:space="preserve"> instituição de um bem de família.</w:t>
      </w:r>
    </w:p>
    <w:p w14:paraId="258268A6" w14:textId="77777777" w:rsidR="00D57F1B" w:rsidRPr="006F1C7F" w:rsidRDefault="00D57F1B" w:rsidP="00125B2B">
      <w:pPr>
        <w:spacing w:after="120"/>
        <w:ind w:left="851" w:right="565" w:firstLine="1701"/>
        <w:jc w:val="both"/>
        <w:rPr>
          <w:rFonts w:ascii="Verdana" w:hAnsi="Verdana"/>
          <w:sz w:val="20"/>
        </w:rPr>
      </w:pPr>
    </w:p>
    <w:p w14:paraId="14EBB73B" w14:textId="77777777" w:rsidR="00D57F1B" w:rsidRPr="006F1C7F" w:rsidRDefault="007914E7" w:rsidP="00125B2B">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 xml:space="preserve">O disposto no inciso II, do </w:t>
      </w:r>
      <w:r w:rsidRPr="006F1C7F">
        <w:rPr>
          <w:rFonts w:ascii="Verdana" w:hAnsi="Verdana"/>
          <w:i/>
          <w:iCs/>
          <w:sz w:val="20"/>
        </w:rPr>
        <w:t>caput</w:t>
      </w:r>
      <w:r w:rsidRPr="006F1C7F">
        <w:rPr>
          <w:rFonts w:ascii="Verdana" w:hAnsi="Verdana"/>
          <w:sz w:val="20"/>
        </w:rPr>
        <w:t xml:space="preserve"> deste artigo, somente tem aplicação se os primitivos alienantes receberem os mesmos bens ou direitos em pagamento de sua participação, total ou parcial, no capital social da pessoa jurídica.</w:t>
      </w:r>
    </w:p>
    <w:p w14:paraId="16A967D9" w14:textId="77777777" w:rsidR="00C9396A" w:rsidRPr="006F1C7F" w:rsidRDefault="00D57F1B" w:rsidP="00125B2B">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 xml:space="preserve">Considera-se preponderante a atividade referida no </w:t>
      </w:r>
      <w:r w:rsidRPr="006F1C7F">
        <w:rPr>
          <w:rFonts w:ascii="Verdana" w:hAnsi="Verdana" w:cs="Liberation Sans Narrow"/>
          <w:sz w:val="20"/>
        </w:rPr>
        <w:t xml:space="preserve">inciso IX </w:t>
      </w:r>
      <w:r w:rsidRPr="006F1C7F">
        <w:rPr>
          <w:rFonts w:ascii="Verdana" w:hAnsi="Verdana"/>
          <w:sz w:val="20"/>
        </w:rPr>
        <w:t xml:space="preserve">do </w:t>
      </w:r>
      <w:r w:rsidRPr="006F1C7F">
        <w:rPr>
          <w:rFonts w:ascii="Verdana" w:hAnsi="Verdana"/>
          <w:i/>
          <w:iCs/>
          <w:sz w:val="20"/>
        </w:rPr>
        <w:t>caput</w:t>
      </w:r>
      <w:r w:rsidRPr="006F1C7F">
        <w:rPr>
          <w:rFonts w:ascii="Verdana" w:hAnsi="Verdana" w:cs="Liberation Sans Narrow"/>
          <w:sz w:val="20"/>
        </w:rPr>
        <w:t xml:space="preserve"> deste artigo </w:t>
      </w:r>
      <w:r w:rsidRPr="006F1C7F">
        <w:rPr>
          <w:rFonts w:ascii="Verdana" w:hAnsi="Verdana"/>
          <w:sz w:val="20"/>
        </w:rPr>
        <w:t>quando mais de 50% (cinquenta por cento) da receita operacional da pessoa jurídica adquirente dos bens ou direitos decorrer das transações mencionadas.</w:t>
      </w:r>
    </w:p>
    <w:p w14:paraId="6D4B7E3C" w14:textId="77777777" w:rsidR="00C9396A" w:rsidRPr="006F1C7F" w:rsidRDefault="00D57F1B" w:rsidP="00125B2B">
      <w:pPr>
        <w:spacing w:after="120"/>
        <w:ind w:left="851" w:right="565" w:firstLine="1701"/>
        <w:jc w:val="both"/>
        <w:rPr>
          <w:rFonts w:ascii="Verdana" w:hAnsi="Verdana"/>
          <w:sz w:val="20"/>
        </w:rPr>
      </w:pPr>
      <w:r w:rsidRPr="006F1C7F">
        <w:rPr>
          <w:rFonts w:ascii="Verdana" w:hAnsi="Verdana" w:cs="Liberation Sans Narrow"/>
          <w:b/>
          <w:bCs/>
          <w:sz w:val="20"/>
        </w:rPr>
        <w:t>§ 3º</w:t>
      </w:r>
      <w:r w:rsidRPr="006F1C7F">
        <w:rPr>
          <w:rFonts w:ascii="Verdana" w:hAnsi="Verdana"/>
          <w:sz w:val="20"/>
        </w:rPr>
        <w:t xml:space="preserve"> Apurar-se-á a preponderância referida no parágrafo anterior:</w:t>
      </w:r>
    </w:p>
    <w:p w14:paraId="4FAD4DB9" w14:textId="77777777" w:rsidR="00C9396A" w:rsidRPr="006F1C7F" w:rsidRDefault="00D57F1B"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nos 2 (dois) anos anteriores e nos 2 (dois) anos seguintes à aquisição;</w:t>
      </w:r>
    </w:p>
    <w:p w14:paraId="5F4A1AD3" w14:textId="77777777" w:rsidR="00C9396A" w:rsidRPr="006F1C7F" w:rsidRDefault="00D57F1B" w:rsidP="00125B2B">
      <w:pPr>
        <w:spacing w:after="120"/>
        <w:ind w:left="851" w:right="565" w:firstLine="1701"/>
        <w:jc w:val="both"/>
        <w:rPr>
          <w:rFonts w:ascii="Verdana" w:hAnsi="Verdana"/>
          <w:sz w:val="20"/>
        </w:rPr>
      </w:pPr>
      <w:r w:rsidRPr="006F1C7F">
        <w:rPr>
          <w:rFonts w:ascii="Verdana" w:hAnsi="Verdana"/>
          <w:b/>
          <w:bCs/>
          <w:sz w:val="20"/>
        </w:rPr>
        <w:t xml:space="preserve">II - </w:t>
      </w:r>
      <w:r w:rsidRPr="006F1C7F">
        <w:rPr>
          <w:rFonts w:ascii="Verdana" w:hAnsi="Verdana"/>
          <w:sz w:val="20"/>
        </w:rPr>
        <w:t xml:space="preserve"> nos 3 (três) primeiros anos seguintes à data da aquisição se a pessoa jurídica adquirente iniciar suas atividades após a aquisição, ou menos de 2 (dois) anos antes dela;</w:t>
      </w:r>
    </w:p>
    <w:p w14:paraId="4D749425" w14:textId="13B1B0EF" w:rsidR="00C9396A" w:rsidRPr="006F1C7F" w:rsidRDefault="00D57F1B" w:rsidP="00EF3B67">
      <w:pPr>
        <w:spacing w:after="120"/>
        <w:ind w:left="851" w:right="565" w:firstLine="1701"/>
        <w:jc w:val="both"/>
        <w:rPr>
          <w:rFonts w:ascii="Verdana" w:hAnsi="Verdana"/>
          <w:sz w:val="20"/>
        </w:rPr>
      </w:pPr>
      <w:r w:rsidRPr="006F1C7F">
        <w:rPr>
          <w:rFonts w:ascii="Verdana" w:hAnsi="Verdana"/>
          <w:b/>
          <w:bCs/>
          <w:sz w:val="20"/>
        </w:rPr>
        <w:t xml:space="preserve">III - </w:t>
      </w:r>
      <w:r w:rsidRPr="006F1C7F">
        <w:rPr>
          <w:rFonts w:ascii="Verdana" w:hAnsi="Verdana"/>
          <w:sz w:val="20"/>
        </w:rPr>
        <w:t>no tempo em que permanecer ativa a adquirente, quando inferior aos prazos previstos nos incisos anteriores.</w:t>
      </w:r>
    </w:p>
    <w:p w14:paraId="421E5AFC" w14:textId="77777777" w:rsidR="00C9396A" w:rsidRPr="006F1C7F" w:rsidRDefault="00D57F1B" w:rsidP="00125B2B">
      <w:pPr>
        <w:spacing w:after="120"/>
        <w:ind w:left="851" w:right="565" w:firstLine="1701"/>
        <w:jc w:val="both"/>
        <w:rPr>
          <w:rFonts w:ascii="Verdana" w:hAnsi="Verdana"/>
          <w:sz w:val="20"/>
        </w:rPr>
      </w:pPr>
      <w:r w:rsidRPr="006F1C7F">
        <w:rPr>
          <w:rFonts w:ascii="Verdana" w:hAnsi="Verdana"/>
          <w:b/>
          <w:bCs/>
          <w:sz w:val="20"/>
        </w:rPr>
        <w:t>§ 4º</w:t>
      </w:r>
      <w:r w:rsidRPr="006F1C7F">
        <w:rPr>
          <w:rFonts w:ascii="Verdana" w:hAnsi="Verdana"/>
          <w:sz w:val="20"/>
        </w:rPr>
        <w:t xml:space="preserve"> Verificada a preponderância da atividade referida no inciso IX do </w:t>
      </w:r>
      <w:r w:rsidRPr="006F1C7F">
        <w:rPr>
          <w:rFonts w:ascii="Verdana" w:hAnsi="Verdana"/>
          <w:i/>
          <w:iCs/>
          <w:sz w:val="20"/>
        </w:rPr>
        <w:t>caput</w:t>
      </w:r>
      <w:r w:rsidRPr="006F1C7F">
        <w:rPr>
          <w:rFonts w:ascii="Verdana" w:hAnsi="Verdana"/>
          <w:sz w:val="20"/>
        </w:rPr>
        <w:t xml:space="preserve"> deste artigo, tornar-se-á devido o imposto nos termos da lei vigente à data da transmissão, sobre o valor atualizado do bem ou direito, podendo o sujeito passivo declarar esta condição à Administração Tributária a qualquer tempo, antes dos prazos especificados no parágrafo anterior e recolher o imposto devido.</w:t>
      </w:r>
    </w:p>
    <w:p w14:paraId="7A1B342B" w14:textId="77777777" w:rsidR="00C9396A" w:rsidRPr="006F1C7F" w:rsidRDefault="00D57F1B" w:rsidP="00125B2B">
      <w:pPr>
        <w:spacing w:after="120"/>
        <w:ind w:left="851" w:right="565" w:firstLine="1701"/>
        <w:jc w:val="both"/>
        <w:rPr>
          <w:rFonts w:ascii="Verdana" w:hAnsi="Verdana"/>
          <w:sz w:val="20"/>
        </w:rPr>
      </w:pPr>
      <w:r w:rsidRPr="006F1C7F">
        <w:rPr>
          <w:rFonts w:ascii="Verdana" w:hAnsi="Verdana" w:cs="Liberation Sans Narrow"/>
          <w:b/>
          <w:bCs/>
          <w:sz w:val="20"/>
        </w:rPr>
        <w:t>§ 5º</w:t>
      </w:r>
      <w:r w:rsidRPr="006F1C7F">
        <w:rPr>
          <w:rFonts w:ascii="Verdana" w:hAnsi="Verdana" w:cs="Liberation Sans Narrow"/>
          <w:sz w:val="20"/>
        </w:rPr>
        <w:t xml:space="preserve"> </w:t>
      </w:r>
      <w:r w:rsidRPr="006F1C7F">
        <w:rPr>
          <w:rFonts w:ascii="Verdana" w:hAnsi="Verdana"/>
          <w:sz w:val="20"/>
        </w:rPr>
        <w:t xml:space="preserve">Para fins de não incidência prevista no inciso IX do </w:t>
      </w:r>
      <w:r w:rsidRPr="006F1C7F">
        <w:rPr>
          <w:rFonts w:ascii="Verdana" w:hAnsi="Verdana"/>
          <w:i/>
          <w:iCs/>
          <w:sz w:val="20"/>
        </w:rPr>
        <w:t>caput</w:t>
      </w:r>
      <w:r w:rsidRPr="006F1C7F">
        <w:rPr>
          <w:rFonts w:ascii="Verdana" w:hAnsi="Verdana"/>
          <w:sz w:val="20"/>
        </w:rPr>
        <w:t xml:space="preserve"> deste artigo, será considerada como receita operacional, aquela realizada em consequência das atividades empresariais típicas de pessoa jurídica, excluindo-se as receitas financeiras, quando não decorrerem da atividade fim da sociedade (caso das instituições de crédito), ou seja, produção de bens e serviços direcionados à venda no mercado.</w:t>
      </w:r>
    </w:p>
    <w:p w14:paraId="116BB98E" w14:textId="00AD5A9F" w:rsidR="00D57F1B" w:rsidRPr="006F1C7F" w:rsidRDefault="00C9396A" w:rsidP="00125B2B">
      <w:pPr>
        <w:spacing w:after="120"/>
        <w:ind w:left="851" w:right="565" w:firstLine="1701"/>
        <w:jc w:val="both"/>
        <w:rPr>
          <w:rFonts w:ascii="Verdana" w:hAnsi="Verdana"/>
          <w:sz w:val="20"/>
        </w:rPr>
      </w:pPr>
      <w:r w:rsidRPr="006F1C7F">
        <w:rPr>
          <w:rFonts w:ascii="Verdana" w:hAnsi="Verdana" w:cs="Liberation Sans Narrow"/>
          <w:b/>
          <w:bCs/>
          <w:sz w:val="20"/>
        </w:rPr>
        <w:t>§ 6º</w:t>
      </w:r>
      <w:r w:rsidRPr="006F1C7F">
        <w:rPr>
          <w:rFonts w:ascii="Verdana" w:hAnsi="Verdana"/>
          <w:sz w:val="20"/>
        </w:rPr>
        <w:t xml:space="preserve"> No caso em que a estimativa fiscal for superior ao valor integralizado, a não incidência prevista no inciso IX do </w:t>
      </w:r>
      <w:r w:rsidRPr="006F1C7F">
        <w:rPr>
          <w:rFonts w:ascii="Verdana" w:hAnsi="Verdana"/>
          <w:i/>
          <w:iCs/>
          <w:sz w:val="20"/>
        </w:rPr>
        <w:t>caput</w:t>
      </w:r>
      <w:r w:rsidRPr="006F1C7F">
        <w:rPr>
          <w:rFonts w:ascii="Verdana" w:hAnsi="Verdana"/>
          <w:sz w:val="20"/>
        </w:rPr>
        <w:t xml:space="preserve"> deste artigo, fica restrita ao valor do bem suficiente à integralização da cota de capital social e a diferença será tributada normalmente.</w:t>
      </w:r>
    </w:p>
    <w:p w14:paraId="3E84DF77" w14:textId="26CBC83D" w:rsidR="00D57F1B" w:rsidRPr="006F1C7F" w:rsidRDefault="00C9396A" w:rsidP="00125B2B">
      <w:pPr>
        <w:spacing w:after="120"/>
        <w:ind w:left="851" w:right="565" w:firstLine="1701"/>
        <w:jc w:val="both"/>
        <w:rPr>
          <w:rFonts w:ascii="Verdana" w:hAnsi="Verdana"/>
          <w:sz w:val="20"/>
        </w:rPr>
      </w:pPr>
      <w:r w:rsidRPr="006F1C7F">
        <w:rPr>
          <w:rFonts w:ascii="Verdana" w:hAnsi="Verdana"/>
          <w:b/>
          <w:bCs/>
          <w:sz w:val="20"/>
        </w:rPr>
        <w:t>§ 7º</w:t>
      </w:r>
      <w:r w:rsidRPr="006F1C7F">
        <w:rPr>
          <w:rFonts w:ascii="Verdana" w:hAnsi="Verdana"/>
          <w:sz w:val="20"/>
        </w:rPr>
        <w:t xml:space="preserve"> A Inexistência de Receita Operacional, em todos os anos da análise, exclui o direito à imunidade</w:t>
      </w:r>
      <w:r w:rsidR="00EF3B67">
        <w:rPr>
          <w:rFonts w:ascii="Verdana" w:hAnsi="Verdana"/>
          <w:sz w:val="20"/>
        </w:rPr>
        <w:t>.</w:t>
      </w:r>
    </w:p>
    <w:p w14:paraId="1B94BEEF" w14:textId="77777777" w:rsidR="00C9396A" w:rsidRPr="006F1C7F" w:rsidRDefault="00C9396A" w:rsidP="00125B2B">
      <w:pPr>
        <w:spacing w:after="120"/>
        <w:ind w:left="851" w:right="565" w:firstLine="1701"/>
        <w:jc w:val="both"/>
        <w:rPr>
          <w:rFonts w:ascii="Verdana" w:hAnsi="Verdana"/>
          <w:sz w:val="20"/>
        </w:rPr>
      </w:pPr>
    </w:p>
    <w:p w14:paraId="13BF8010" w14:textId="57A3DB24" w:rsidR="00C9396A" w:rsidRPr="006F1C7F" w:rsidRDefault="00C9396A" w:rsidP="00125B2B">
      <w:pPr>
        <w:spacing w:after="120"/>
        <w:ind w:left="851" w:right="565" w:firstLine="1701"/>
        <w:jc w:val="both"/>
        <w:rPr>
          <w:rFonts w:ascii="Verdana" w:hAnsi="Verdana"/>
          <w:sz w:val="20"/>
        </w:rPr>
      </w:pPr>
      <w:r w:rsidRPr="006F1C7F">
        <w:rPr>
          <w:rFonts w:ascii="Verdana" w:hAnsi="Verdana" w:cs="Liberation Sans Narrow"/>
          <w:b/>
          <w:bCs/>
          <w:sz w:val="20"/>
        </w:rPr>
        <w:lastRenderedPageBreak/>
        <w:t>Art. 53.</w:t>
      </w:r>
      <w:r w:rsidRPr="006F1C7F">
        <w:rPr>
          <w:rFonts w:ascii="Verdana" w:hAnsi="Verdana"/>
          <w:sz w:val="20"/>
        </w:rPr>
        <w:t xml:space="preserve"> O reconhecimento da exoneração tributária não gera direito adquirido, tornando-se devido o imposto respectivo, corrigido monetariamente desde a data da transmissão, se apurado que o beneficiário prestou informação falsa.</w:t>
      </w:r>
    </w:p>
    <w:p w14:paraId="441ACE4B" w14:textId="77777777" w:rsidR="00A66FB5" w:rsidRPr="006F1C7F" w:rsidRDefault="00A66FB5" w:rsidP="00125B2B">
      <w:pPr>
        <w:spacing w:after="120"/>
        <w:ind w:left="851" w:right="565" w:firstLine="1701"/>
        <w:jc w:val="both"/>
        <w:rPr>
          <w:rFonts w:ascii="Verdana" w:hAnsi="Verdana"/>
          <w:sz w:val="20"/>
        </w:rPr>
      </w:pPr>
    </w:p>
    <w:p w14:paraId="13C313EA" w14:textId="77777777" w:rsidR="00C9396A" w:rsidRPr="006F1C7F" w:rsidRDefault="00C9396A" w:rsidP="00125B2B">
      <w:pPr>
        <w:spacing w:after="120"/>
        <w:ind w:left="851" w:right="565" w:firstLine="1701"/>
        <w:jc w:val="both"/>
        <w:rPr>
          <w:rFonts w:ascii="Verdana" w:hAnsi="Verdana"/>
          <w:sz w:val="20"/>
        </w:rPr>
      </w:pPr>
    </w:p>
    <w:p w14:paraId="3C4C78C7" w14:textId="34A0B16B" w:rsidR="00C9396A" w:rsidRPr="006F1C7F" w:rsidRDefault="00C9396A" w:rsidP="00125B2B">
      <w:pPr>
        <w:ind w:left="851" w:right="565"/>
        <w:jc w:val="center"/>
        <w:rPr>
          <w:rFonts w:ascii="Verdana" w:hAnsi="Verdana"/>
          <w:sz w:val="20"/>
        </w:rPr>
      </w:pPr>
      <w:r w:rsidRPr="006F1C7F">
        <w:rPr>
          <w:rFonts w:ascii="Verdana" w:hAnsi="Verdana"/>
          <w:b/>
          <w:sz w:val="20"/>
        </w:rPr>
        <w:t>Seção III</w:t>
      </w:r>
    </w:p>
    <w:p w14:paraId="29E8E4E6" w14:textId="5368E165" w:rsidR="00C9396A" w:rsidRPr="006F1C7F" w:rsidRDefault="00C9396A" w:rsidP="00125B2B">
      <w:pPr>
        <w:spacing w:after="120"/>
        <w:ind w:left="851" w:right="565"/>
        <w:jc w:val="center"/>
        <w:rPr>
          <w:rFonts w:ascii="Verdana" w:hAnsi="Verdana"/>
          <w:b/>
          <w:sz w:val="20"/>
        </w:rPr>
      </w:pPr>
      <w:r w:rsidRPr="006F1C7F">
        <w:rPr>
          <w:rFonts w:ascii="Verdana" w:hAnsi="Verdana"/>
          <w:b/>
          <w:sz w:val="20"/>
        </w:rPr>
        <w:t>Isenções</w:t>
      </w:r>
    </w:p>
    <w:p w14:paraId="799BCAD6" w14:textId="77777777" w:rsidR="00A66FB5" w:rsidRPr="006F1C7F" w:rsidRDefault="00A66FB5" w:rsidP="00125B2B">
      <w:pPr>
        <w:spacing w:after="120"/>
        <w:ind w:left="851" w:right="565"/>
        <w:jc w:val="center"/>
        <w:rPr>
          <w:rFonts w:ascii="Verdana" w:hAnsi="Verdana"/>
          <w:b/>
          <w:sz w:val="20"/>
        </w:rPr>
      </w:pPr>
    </w:p>
    <w:p w14:paraId="06F1C7BF" w14:textId="77777777" w:rsidR="00C9396A" w:rsidRPr="006F1C7F" w:rsidRDefault="00C9396A" w:rsidP="00125B2B">
      <w:pPr>
        <w:spacing w:after="120"/>
        <w:ind w:left="851" w:right="565" w:firstLine="1701"/>
        <w:jc w:val="both"/>
        <w:rPr>
          <w:rFonts w:ascii="Verdana" w:eastAsia="Arial" w:hAnsi="Verdana"/>
          <w:sz w:val="20"/>
        </w:rPr>
      </w:pPr>
      <w:r w:rsidRPr="006F1C7F">
        <w:rPr>
          <w:rStyle w:val="Fontepargpadro1"/>
          <w:rFonts w:ascii="Verdana" w:eastAsia="Arial" w:hAnsi="Verdana"/>
          <w:b/>
          <w:bCs/>
          <w:sz w:val="20"/>
        </w:rPr>
        <w:t>Art. 54.</w:t>
      </w:r>
      <w:r w:rsidRPr="006F1C7F">
        <w:rPr>
          <w:rStyle w:val="Fontepargpadro1"/>
          <w:rFonts w:ascii="Verdana" w:eastAsia="Arial" w:hAnsi="Verdana"/>
          <w:b/>
          <w:sz w:val="20"/>
        </w:rPr>
        <w:t xml:space="preserve"> </w:t>
      </w:r>
      <w:r w:rsidRPr="006F1C7F">
        <w:rPr>
          <w:rFonts w:ascii="Verdana" w:eastAsia="Arial" w:hAnsi="Verdana"/>
          <w:sz w:val="20"/>
        </w:rPr>
        <w:t xml:space="preserve">É isenta do pagamento do </w:t>
      </w:r>
      <w:r w:rsidRPr="006F1C7F">
        <w:rPr>
          <w:rStyle w:val="Fontepargpadro1"/>
          <w:rFonts w:ascii="Verdana" w:eastAsia="Arial" w:hAnsi="Verdana"/>
          <w:sz w:val="20"/>
        </w:rPr>
        <w:t xml:space="preserve">Imposto Sobre a Transmissão </w:t>
      </w:r>
      <w:r w:rsidRPr="006F1C7F">
        <w:rPr>
          <w:rStyle w:val="Fontepargpadro1"/>
          <w:rFonts w:ascii="Verdana" w:eastAsia="Arial" w:hAnsi="Verdana"/>
          <w:i/>
          <w:sz w:val="20"/>
        </w:rPr>
        <w:t>Inter Vivos</w:t>
      </w:r>
      <w:r w:rsidRPr="006F1C7F">
        <w:rPr>
          <w:rStyle w:val="Fontepargpadro1"/>
          <w:rFonts w:ascii="Verdana" w:eastAsia="Arial" w:hAnsi="Verdana"/>
          <w:sz w:val="20"/>
        </w:rPr>
        <w:t>, por ato oneroso, de Bens Imóveis</w:t>
      </w:r>
      <w:r w:rsidRPr="006F1C7F">
        <w:rPr>
          <w:rFonts w:ascii="Verdana" w:eastAsia="Arial" w:hAnsi="Verdana"/>
          <w:sz w:val="20"/>
        </w:rPr>
        <w:t xml:space="preserve"> - ITBI:</w:t>
      </w:r>
    </w:p>
    <w:p w14:paraId="6C605B9B" w14:textId="77777777" w:rsidR="00C9396A" w:rsidRPr="006F1C7F" w:rsidRDefault="00C9396A"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a primeira aquisição de terreno, situado em zona urbana ou rural, quando este se destinar à construção da casa própria, e cuja estimativa fiscal não ultrapasse a 1.300 (um mil e trezentas) URM;</w:t>
      </w:r>
    </w:p>
    <w:p w14:paraId="5E724C90" w14:textId="77777777" w:rsidR="00C9396A" w:rsidRPr="006F1C7F" w:rsidRDefault="00C9396A"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w:t>
      </w:r>
      <w:r w:rsidRPr="006F1C7F">
        <w:rPr>
          <w:rFonts w:ascii="Verdana" w:hAnsi="Verdana"/>
          <w:sz w:val="20"/>
        </w:rPr>
        <w:t xml:space="preserve">a primeira aquisição </w:t>
      </w:r>
      <w:r w:rsidRPr="006F1C7F">
        <w:rPr>
          <w:rFonts w:ascii="Verdana" w:eastAsia="Arial" w:hAnsi="Verdana"/>
          <w:sz w:val="20"/>
        </w:rPr>
        <w:t>da casa própria, situada em zona urbana ou rural, cuja estimativa fiscal não seja superior a 1.500 (um mil e quinhentas) URM;</w:t>
      </w:r>
    </w:p>
    <w:p w14:paraId="53D8C846" w14:textId="77777777" w:rsidR="00C9396A" w:rsidRPr="006F1C7F" w:rsidRDefault="00C9396A" w:rsidP="00125B2B">
      <w:pPr>
        <w:spacing w:after="120"/>
        <w:ind w:left="851" w:right="565" w:firstLine="1701"/>
        <w:jc w:val="both"/>
        <w:rPr>
          <w:rFonts w:ascii="Verdana" w:eastAsia="Arial" w:hAnsi="Verdana"/>
          <w:sz w:val="20"/>
        </w:rPr>
      </w:pPr>
    </w:p>
    <w:p w14:paraId="4889A403" w14:textId="77777777" w:rsidR="00C9396A" w:rsidRPr="006F1C7F" w:rsidRDefault="00C9396A" w:rsidP="00125B2B">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 xml:space="preserve">Para efeitos do disposto nos </w:t>
      </w:r>
      <w:r w:rsidRPr="006F1C7F">
        <w:rPr>
          <w:rStyle w:val="Fontepargpadro1"/>
          <w:rFonts w:ascii="Verdana" w:eastAsia="Arial" w:hAnsi="Verdana"/>
          <w:sz w:val="20"/>
        </w:rPr>
        <w:t xml:space="preserve">incisos I e II do </w:t>
      </w:r>
      <w:r w:rsidRPr="00EF3B67">
        <w:rPr>
          <w:rStyle w:val="Fontepargpadro1"/>
          <w:rFonts w:ascii="Verdana" w:eastAsia="Arial" w:hAnsi="Verdana"/>
          <w:iCs/>
          <w:sz w:val="20"/>
        </w:rPr>
        <w:t>caput</w:t>
      </w:r>
      <w:r w:rsidRPr="006F1C7F">
        <w:rPr>
          <w:rStyle w:val="Fontepargpadro1"/>
          <w:rFonts w:ascii="Verdana" w:eastAsia="Arial" w:hAnsi="Verdana"/>
          <w:sz w:val="20"/>
        </w:rPr>
        <w:t xml:space="preserve"> </w:t>
      </w:r>
      <w:r w:rsidRPr="006F1C7F">
        <w:rPr>
          <w:rFonts w:ascii="Verdana" w:hAnsi="Verdana"/>
          <w:sz w:val="20"/>
        </w:rPr>
        <w:t>deste artigo, considera-se:</w:t>
      </w:r>
    </w:p>
    <w:p w14:paraId="6A19CD75" w14:textId="77777777" w:rsidR="00C9396A" w:rsidRPr="006F1C7F" w:rsidRDefault="00C9396A"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 - </w:t>
      </w:r>
      <w:r w:rsidRPr="006F1C7F">
        <w:rPr>
          <w:rFonts w:ascii="Verdana" w:eastAsia="Arial" w:hAnsi="Verdana"/>
          <w:sz w:val="20"/>
        </w:rPr>
        <w:t>primeira aquisição: a realizada pelo sujeito passivo que comprove não ser ele próprio, seu cônjuge, ou pessoa com quem mantenha união estável, proprietários de terreno ou outro imóvel, no momento da transmissão ou cessão; e</w:t>
      </w:r>
    </w:p>
    <w:p w14:paraId="2A8D689C" w14:textId="77777777" w:rsidR="00387F1F" w:rsidRPr="006F1C7F" w:rsidRDefault="00C9396A"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casa própria: o imóvel que se destinar à residência do adquirente, com ânimo definitivo.</w:t>
      </w:r>
    </w:p>
    <w:p w14:paraId="3F1308FF" w14:textId="77777777" w:rsidR="00387F1F" w:rsidRPr="006F1C7F" w:rsidRDefault="00387F1F" w:rsidP="00125B2B">
      <w:pPr>
        <w:spacing w:after="120"/>
        <w:ind w:left="851" w:right="565" w:firstLine="1701"/>
        <w:jc w:val="both"/>
        <w:rPr>
          <w:rFonts w:ascii="Verdana" w:eastAsia="Arial" w:hAnsi="Verdana"/>
          <w:sz w:val="20"/>
        </w:rPr>
      </w:pPr>
    </w:p>
    <w:p w14:paraId="4A8766E6" w14:textId="0DF304FD" w:rsidR="00C9396A" w:rsidRPr="006F1C7F" w:rsidRDefault="00C9396A"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lastRenderedPageBreak/>
        <w:t>§ 2º</w:t>
      </w:r>
      <w:r w:rsidRPr="006F1C7F">
        <w:rPr>
          <w:rStyle w:val="Fontepargpadro1"/>
          <w:rFonts w:ascii="Verdana" w:eastAsia="Arial" w:hAnsi="Verdana"/>
          <w:sz w:val="20"/>
        </w:rPr>
        <w:t xml:space="preserve"> O imposto dispensado nos termos do inciso I e II do </w:t>
      </w:r>
      <w:r w:rsidRPr="006F1C7F">
        <w:rPr>
          <w:rStyle w:val="Fontepargpadro1"/>
          <w:rFonts w:ascii="Verdana" w:eastAsia="Arial" w:hAnsi="Verdana"/>
          <w:i/>
          <w:sz w:val="20"/>
        </w:rPr>
        <w:t>caput</w:t>
      </w:r>
      <w:r w:rsidRPr="006F1C7F">
        <w:rPr>
          <w:rStyle w:val="Fontepargpadro1"/>
          <w:rFonts w:ascii="Verdana" w:eastAsia="Arial" w:hAnsi="Verdana"/>
          <w:sz w:val="20"/>
        </w:rPr>
        <w:t xml:space="preserve"> deste artigo, tornar-se-á devido na data da aquisição do imóvel,</w:t>
      </w:r>
      <w:r w:rsidRPr="006F1C7F">
        <w:rPr>
          <w:rFonts w:ascii="Verdana" w:hAnsi="Verdana"/>
          <w:sz w:val="20"/>
        </w:rPr>
        <w:t xml:space="preserve"> devidamente corrigido para efeitos de pagamento,</w:t>
      </w:r>
      <w:r w:rsidRPr="006F1C7F">
        <w:rPr>
          <w:rStyle w:val="Fontepargpadro1"/>
          <w:rFonts w:ascii="Verdana" w:eastAsia="Arial" w:hAnsi="Verdana"/>
          <w:sz w:val="20"/>
        </w:rPr>
        <w:t xml:space="preserve"> se o beneficiário não apresentar à fiscalização, no prazo de 24 (vinte e quatro) meses contados da data de aquisição, prova de licenciamento para construir, fornecida pelo Município ou se, antes de esgotado o referido prazo, der ao imóvel destinação diversa.</w:t>
      </w:r>
    </w:p>
    <w:p w14:paraId="0A661C33" w14:textId="77777777" w:rsidR="00387F1F" w:rsidRPr="006F1C7F" w:rsidRDefault="00C9396A"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 3º</w:t>
      </w:r>
      <w:r w:rsidRPr="006F1C7F">
        <w:rPr>
          <w:rStyle w:val="Fontepargpadro1"/>
          <w:rFonts w:ascii="Verdana" w:eastAsia="Arial" w:hAnsi="Verdana"/>
          <w:sz w:val="20"/>
        </w:rPr>
        <w:t xml:space="preserve"> As isenções de que tratam os incisos I e II do </w:t>
      </w:r>
      <w:r w:rsidRPr="006F1C7F">
        <w:rPr>
          <w:rStyle w:val="Fontepargpadro1"/>
          <w:rFonts w:ascii="Verdana" w:eastAsia="Arial" w:hAnsi="Verdana"/>
          <w:i/>
          <w:sz w:val="20"/>
        </w:rPr>
        <w:t>caput</w:t>
      </w:r>
      <w:r w:rsidRPr="006F1C7F">
        <w:rPr>
          <w:rStyle w:val="Fontepargpadro1"/>
          <w:rFonts w:ascii="Verdana" w:eastAsia="Arial" w:hAnsi="Verdana"/>
          <w:sz w:val="20"/>
        </w:rPr>
        <w:t xml:space="preserve"> deste artigo somente serão concedidas mediante comprovação de regularidade fiscal e tributária e não abrangem</w:t>
      </w:r>
      <w:r w:rsidRPr="006F1C7F">
        <w:rPr>
          <w:rStyle w:val="Fontepargpadro1"/>
          <w:rFonts w:ascii="Verdana" w:eastAsia="Arial" w:hAnsi="Verdana"/>
          <w:b/>
          <w:bCs/>
          <w:sz w:val="20"/>
        </w:rPr>
        <w:t xml:space="preserve"> </w:t>
      </w:r>
      <w:r w:rsidRPr="006F1C7F">
        <w:rPr>
          <w:rStyle w:val="Fontepargpadro1"/>
          <w:rFonts w:ascii="Verdana" w:eastAsia="Arial" w:hAnsi="Verdana"/>
          <w:sz w:val="20"/>
        </w:rPr>
        <w:t>as aquisições de imóveis destinados a recreação, lazer ou veraneio.</w:t>
      </w:r>
    </w:p>
    <w:p w14:paraId="3A2ECAC5" w14:textId="77777777" w:rsidR="00387F1F" w:rsidRPr="006F1C7F" w:rsidRDefault="00C9396A"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 4º</w:t>
      </w:r>
      <w:r w:rsidRPr="006F1C7F">
        <w:rPr>
          <w:rStyle w:val="Fontepargpadro1"/>
          <w:rFonts w:ascii="Verdana" w:eastAsia="Arial" w:hAnsi="Verdana"/>
          <w:sz w:val="20"/>
        </w:rPr>
        <w:t xml:space="preserve"> Para fins do disposto nos incisos I e II do </w:t>
      </w:r>
      <w:r w:rsidRPr="006F1C7F">
        <w:rPr>
          <w:rStyle w:val="Fontepargpadro1"/>
          <w:rFonts w:ascii="Verdana" w:eastAsia="Arial" w:hAnsi="Verdana"/>
          <w:i/>
          <w:sz w:val="20"/>
        </w:rPr>
        <w:t>caput</w:t>
      </w:r>
      <w:r w:rsidRPr="006F1C7F">
        <w:rPr>
          <w:rStyle w:val="Fontepargpadro1"/>
          <w:rFonts w:ascii="Verdana" w:eastAsia="Arial" w:hAnsi="Verdana"/>
          <w:sz w:val="20"/>
        </w:rPr>
        <w:t xml:space="preserve"> deste artigo, a estimativa fiscal será convertida em URM na data da avaliação fiscal.</w:t>
      </w:r>
    </w:p>
    <w:p w14:paraId="31689C40" w14:textId="77777777" w:rsidR="00387F1F" w:rsidRPr="006F1C7F" w:rsidRDefault="00387F1F" w:rsidP="00125B2B">
      <w:pPr>
        <w:spacing w:after="120"/>
        <w:ind w:left="851" w:right="565" w:firstLine="1701"/>
        <w:jc w:val="both"/>
        <w:rPr>
          <w:rStyle w:val="Fontepargpadro1"/>
          <w:rFonts w:ascii="Verdana" w:eastAsia="Arial" w:hAnsi="Verdana"/>
          <w:sz w:val="20"/>
        </w:rPr>
      </w:pPr>
    </w:p>
    <w:p w14:paraId="7D884B7F" w14:textId="77777777" w:rsidR="00387F1F" w:rsidRPr="006F1C7F" w:rsidRDefault="00387F1F" w:rsidP="00125B2B">
      <w:pPr>
        <w:spacing w:after="120"/>
        <w:ind w:left="851" w:right="565" w:firstLine="1701"/>
        <w:jc w:val="both"/>
        <w:rPr>
          <w:rFonts w:ascii="Verdana" w:eastAsia="Arial" w:hAnsi="Verdana"/>
          <w:sz w:val="20"/>
        </w:rPr>
      </w:pPr>
      <w:r w:rsidRPr="006F1C7F">
        <w:rPr>
          <w:rFonts w:ascii="Verdana" w:eastAsia="Arial" w:hAnsi="Verdana"/>
          <w:b/>
          <w:bCs/>
          <w:sz w:val="20"/>
        </w:rPr>
        <w:t>Art. 55.</w:t>
      </w:r>
      <w:r w:rsidRPr="006F1C7F">
        <w:rPr>
          <w:rFonts w:ascii="Verdana" w:eastAsia="Arial" w:hAnsi="Verdana"/>
          <w:sz w:val="20"/>
        </w:rPr>
        <w:t xml:space="preserve"> As situações de não-incidência e isenções tributárias ficam condicionadas ao seu reconhecimento pelo titular da área a que compete a administração do tributo, atendidos os requisitos regulamentadores.</w:t>
      </w:r>
    </w:p>
    <w:p w14:paraId="5C7998E7" w14:textId="77777777" w:rsidR="00387F1F" w:rsidRPr="006F1C7F" w:rsidRDefault="00387F1F" w:rsidP="00125B2B">
      <w:pPr>
        <w:spacing w:after="120"/>
        <w:ind w:left="851" w:right="565" w:firstLine="1701"/>
        <w:jc w:val="both"/>
        <w:rPr>
          <w:rFonts w:ascii="Verdana" w:eastAsia="Arial" w:hAnsi="Verdana"/>
          <w:sz w:val="20"/>
        </w:rPr>
      </w:pPr>
    </w:p>
    <w:p w14:paraId="7261C631" w14:textId="77777777" w:rsidR="00387F1F" w:rsidRPr="006F1C7F" w:rsidRDefault="00387F1F" w:rsidP="00125B2B">
      <w:pPr>
        <w:spacing w:after="120"/>
        <w:ind w:left="851" w:right="565" w:firstLine="1701"/>
        <w:jc w:val="both"/>
        <w:rPr>
          <w:rFonts w:ascii="Verdana" w:eastAsia="Arial" w:hAnsi="Verdana"/>
          <w:sz w:val="20"/>
        </w:rPr>
      </w:pPr>
      <w:r w:rsidRPr="006F1C7F">
        <w:rPr>
          <w:rFonts w:ascii="Verdana" w:eastAsia="Arial" w:hAnsi="Verdana"/>
          <w:b/>
          <w:bCs/>
          <w:sz w:val="20"/>
        </w:rPr>
        <w:t>Art. 56.</w:t>
      </w:r>
      <w:r w:rsidRPr="006F1C7F">
        <w:rPr>
          <w:rFonts w:ascii="Verdana" w:eastAsia="Arial" w:hAnsi="Verdana"/>
          <w:sz w:val="20"/>
        </w:rPr>
        <w:t xml:space="preserve"> O reconhecimento das situações de não-incidência e de isenção não gera direito adquirido, tornando-se devido o imposto respectivo, corrigido monetariamente na forma da legislação municipal, desde a data da transmissão, se apurado que o beneficiado prestou prova falsa ou, quando for o caso, deixou de utilizar o imóvel para os fins que lhes asseguram o benefício.</w:t>
      </w:r>
    </w:p>
    <w:p w14:paraId="2CB5DA15" w14:textId="77777777" w:rsidR="00387F1F" w:rsidRPr="006F1C7F" w:rsidRDefault="00387F1F" w:rsidP="00125B2B">
      <w:pPr>
        <w:spacing w:after="120"/>
        <w:ind w:left="851" w:right="565" w:firstLine="1701"/>
        <w:jc w:val="both"/>
        <w:rPr>
          <w:rFonts w:ascii="Verdana" w:eastAsia="Arial" w:hAnsi="Verdana"/>
          <w:sz w:val="20"/>
        </w:rPr>
      </w:pPr>
    </w:p>
    <w:p w14:paraId="46827652" w14:textId="77777777" w:rsidR="00387F1F" w:rsidRPr="006F1C7F" w:rsidRDefault="00387F1F" w:rsidP="00125B2B">
      <w:pPr>
        <w:spacing w:after="120"/>
        <w:ind w:left="851" w:right="565" w:firstLine="1701"/>
        <w:jc w:val="both"/>
        <w:rPr>
          <w:rFonts w:ascii="Verdana" w:hAnsi="Verdana"/>
          <w:sz w:val="20"/>
        </w:rPr>
      </w:pPr>
      <w:r w:rsidRPr="006F1C7F">
        <w:rPr>
          <w:rFonts w:ascii="Verdana" w:eastAsia="Arial" w:hAnsi="Verdana"/>
          <w:b/>
          <w:bCs/>
          <w:sz w:val="20"/>
        </w:rPr>
        <w:t>Art. 57.</w:t>
      </w:r>
      <w:r w:rsidRPr="006F1C7F">
        <w:rPr>
          <w:rFonts w:ascii="Verdana" w:eastAsia="Arial" w:hAnsi="Verdana"/>
          <w:sz w:val="20"/>
        </w:rPr>
        <w:t xml:space="preserve"> </w:t>
      </w:r>
      <w:r w:rsidRPr="006F1C7F">
        <w:rPr>
          <w:rFonts w:ascii="Verdana" w:hAnsi="Verdana"/>
          <w:sz w:val="20"/>
        </w:rPr>
        <w:t>Fica isenta do ITBI a aquisição de imóvel enquadrado no Programa de Incentivo a construção ou ampliação de edificação com finalidade hoteleira ou instalação de campings, por um período de 10 (dez) anos a partir da apresentação do primeiro projeto no setor competente da Prefeitura Municipal e conforme especificações no Capítulo Único do Título VII que trata das Disposições Sobre as Isenções.</w:t>
      </w:r>
    </w:p>
    <w:p w14:paraId="65645667" w14:textId="77777777" w:rsidR="00387F1F" w:rsidRPr="006F1C7F" w:rsidRDefault="00387F1F" w:rsidP="00125B2B">
      <w:pPr>
        <w:spacing w:after="120"/>
        <w:ind w:left="851" w:right="565" w:firstLine="1701"/>
        <w:jc w:val="both"/>
        <w:rPr>
          <w:rFonts w:ascii="Verdana" w:hAnsi="Verdana"/>
          <w:sz w:val="20"/>
        </w:rPr>
      </w:pPr>
    </w:p>
    <w:p w14:paraId="4B41955D" w14:textId="77777777" w:rsidR="00387F1F" w:rsidRPr="006F1C7F" w:rsidRDefault="00387F1F" w:rsidP="00125B2B">
      <w:pPr>
        <w:spacing w:after="120"/>
        <w:ind w:left="851" w:right="565" w:firstLine="1701"/>
        <w:jc w:val="both"/>
        <w:rPr>
          <w:rFonts w:ascii="Verdana" w:hAnsi="Verdana"/>
          <w:sz w:val="20"/>
        </w:rPr>
      </w:pPr>
      <w:r w:rsidRPr="006F1C7F">
        <w:rPr>
          <w:rFonts w:ascii="Verdana" w:hAnsi="Verdana"/>
          <w:b/>
          <w:sz w:val="20"/>
        </w:rPr>
        <w:t xml:space="preserve">Art. 58 - </w:t>
      </w:r>
      <w:r w:rsidRPr="006F1C7F">
        <w:rPr>
          <w:rFonts w:ascii="Verdana" w:hAnsi="Verdana"/>
          <w:sz w:val="20"/>
        </w:rPr>
        <w:t>O benefício da isenção do pagamento do ITBI deverá ser requerido juntamente com o pedido de avaliação.</w:t>
      </w:r>
    </w:p>
    <w:p w14:paraId="1A37ADAC" w14:textId="77777777" w:rsidR="00387F1F" w:rsidRPr="006F1C7F" w:rsidRDefault="00387F1F" w:rsidP="00125B2B">
      <w:pPr>
        <w:spacing w:after="120"/>
        <w:ind w:left="851" w:right="565" w:firstLine="1701"/>
        <w:jc w:val="both"/>
        <w:rPr>
          <w:rFonts w:ascii="Verdana" w:hAnsi="Verdana"/>
          <w:sz w:val="20"/>
        </w:rPr>
      </w:pPr>
    </w:p>
    <w:p w14:paraId="2E1612B1" w14:textId="77777777" w:rsidR="00387F1F" w:rsidRPr="006F1C7F" w:rsidRDefault="00387F1F" w:rsidP="00125B2B">
      <w:pPr>
        <w:spacing w:after="120"/>
        <w:ind w:left="851" w:right="565" w:firstLine="1701"/>
        <w:jc w:val="both"/>
        <w:rPr>
          <w:rFonts w:ascii="Verdana" w:hAnsi="Verdana"/>
          <w:sz w:val="20"/>
        </w:rPr>
      </w:pPr>
      <w:r w:rsidRPr="006F1C7F">
        <w:rPr>
          <w:rFonts w:ascii="Verdana" w:hAnsi="Verdana"/>
          <w:b/>
          <w:sz w:val="20"/>
        </w:rPr>
        <w:t xml:space="preserve">Art. 59 - </w:t>
      </w:r>
      <w:r w:rsidRPr="006F1C7F">
        <w:rPr>
          <w:rFonts w:ascii="Verdana" w:hAnsi="Verdana"/>
          <w:sz w:val="20"/>
        </w:rPr>
        <w:t>O promitente comprador goza, também, do benefício da isenção, desde que o contrato de compra e venda esteja devidamente inscrito no Registro de Imóveis e seja averbado à margem da ficha cadastral.</w:t>
      </w:r>
    </w:p>
    <w:p w14:paraId="39D3B207" w14:textId="0869D626" w:rsidR="00387F1F" w:rsidRPr="006F1C7F" w:rsidRDefault="00387F1F" w:rsidP="00125B2B">
      <w:pPr>
        <w:spacing w:after="120"/>
        <w:ind w:left="851" w:right="565" w:firstLine="1701"/>
        <w:jc w:val="both"/>
        <w:rPr>
          <w:rFonts w:ascii="Verdana" w:hAnsi="Verdana"/>
          <w:sz w:val="20"/>
        </w:rPr>
      </w:pPr>
    </w:p>
    <w:p w14:paraId="5F491EB5" w14:textId="77777777" w:rsidR="00AB1237" w:rsidRPr="006F1C7F" w:rsidRDefault="00AB1237" w:rsidP="00125B2B">
      <w:pPr>
        <w:spacing w:after="120"/>
        <w:ind w:left="851" w:right="565" w:firstLine="1701"/>
        <w:jc w:val="both"/>
        <w:rPr>
          <w:rFonts w:ascii="Verdana" w:hAnsi="Verdana"/>
          <w:sz w:val="20"/>
        </w:rPr>
      </w:pPr>
    </w:p>
    <w:p w14:paraId="7B7D38D8" w14:textId="77777777" w:rsidR="00387F1F" w:rsidRPr="006F1C7F" w:rsidRDefault="00387F1F" w:rsidP="00125B2B">
      <w:pPr>
        <w:ind w:left="851" w:right="565"/>
        <w:jc w:val="center"/>
        <w:rPr>
          <w:rFonts w:ascii="Verdana" w:hAnsi="Verdana"/>
          <w:b/>
          <w:sz w:val="20"/>
        </w:rPr>
      </w:pPr>
      <w:r w:rsidRPr="006F1C7F">
        <w:rPr>
          <w:rFonts w:ascii="Verdana" w:hAnsi="Verdana"/>
          <w:b/>
          <w:sz w:val="20"/>
        </w:rPr>
        <w:t>Seção IV</w:t>
      </w:r>
    </w:p>
    <w:p w14:paraId="6CA90924" w14:textId="77777777" w:rsidR="00387F1F" w:rsidRPr="006F1C7F" w:rsidRDefault="00387F1F" w:rsidP="00125B2B">
      <w:pPr>
        <w:spacing w:after="120"/>
        <w:ind w:left="851" w:right="565"/>
        <w:jc w:val="center"/>
        <w:rPr>
          <w:rFonts w:ascii="Verdana" w:hAnsi="Verdana"/>
          <w:b/>
          <w:bCs/>
          <w:sz w:val="20"/>
        </w:rPr>
      </w:pPr>
      <w:r w:rsidRPr="006F1C7F">
        <w:rPr>
          <w:rFonts w:ascii="Verdana" w:hAnsi="Verdana"/>
          <w:b/>
          <w:bCs/>
          <w:sz w:val="20"/>
        </w:rPr>
        <w:t>Sujeito Passivo</w:t>
      </w:r>
    </w:p>
    <w:p w14:paraId="7C80BC29" w14:textId="77777777" w:rsidR="00387F1F" w:rsidRPr="006F1C7F" w:rsidRDefault="00387F1F" w:rsidP="00125B2B">
      <w:pPr>
        <w:spacing w:after="120"/>
        <w:ind w:left="851" w:right="565"/>
        <w:jc w:val="center"/>
        <w:rPr>
          <w:rFonts w:ascii="Verdana" w:hAnsi="Verdana"/>
          <w:b/>
          <w:bCs/>
          <w:sz w:val="20"/>
        </w:rPr>
      </w:pPr>
    </w:p>
    <w:p w14:paraId="14786A97" w14:textId="77777777" w:rsidR="00387F1F" w:rsidRPr="006F1C7F" w:rsidRDefault="00387F1F" w:rsidP="00125B2B">
      <w:pPr>
        <w:spacing w:after="120"/>
        <w:ind w:left="851" w:right="565" w:firstLine="1701"/>
        <w:jc w:val="both"/>
        <w:rPr>
          <w:rFonts w:ascii="Verdana" w:eastAsia="Arial" w:hAnsi="Verdana"/>
          <w:sz w:val="20"/>
        </w:rPr>
      </w:pPr>
      <w:r w:rsidRPr="006F1C7F">
        <w:rPr>
          <w:rFonts w:ascii="Verdana" w:eastAsia="Arial" w:hAnsi="Verdana"/>
          <w:b/>
          <w:bCs/>
          <w:sz w:val="20"/>
        </w:rPr>
        <w:t>Art. 60.</w:t>
      </w:r>
      <w:r w:rsidRPr="006F1C7F">
        <w:rPr>
          <w:rFonts w:ascii="Verdana" w:eastAsia="Arial" w:hAnsi="Verdana"/>
          <w:sz w:val="20"/>
        </w:rPr>
        <w:t xml:space="preserve"> São Contribuintes do </w:t>
      </w:r>
      <w:r w:rsidRPr="006F1C7F">
        <w:rPr>
          <w:rFonts w:ascii="Verdana" w:hAnsi="Verdana" w:cs="Calibri"/>
          <w:sz w:val="20"/>
          <w:shd w:val="clear" w:color="auto" w:fill="FFFFFF"/>
        </w:rPr>
        <w:t>Imposto de Transmissão Inter Vivos - ITBI</w:t>
      </w:r>
      <w:r w:rsidRPr="006F1C7F">
        <w:rPr>
          <w:rFonts w:ascii="Verdana" w:eastAsia="Arial" w:hAnsi="Verdana"/>
          <w:sz w:val="20"/>
        </w:rPr>
        <w:t>:</w:t>
      </w:r>
    </w:p>
    <w:p w14:paraId="6FC05FDB" w14:textId="77777777" w:rsidR="00387F1F" w:rsidRPr="006F1C7F" w:rsidRDefault="00387F1F"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os adquirentes dos bens ou direitos transmitidos;</w:t>
      </w:r>
    </w:p>
    <w:p w14:paraId="1EB969F7" w14:textId="77777777" w:rsidR="00387F1F" w:rsidRPr="006F1C7F" w:rsidRDefault="00387F1F"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os cessionários, nas cessões de direitos;</w:t>
      </w:r>
    </w:p>
    <w:p w14:paraId="04C43415" w14:textId="77777777" w:rsidR="00387F1F" w:rsidRPr="006F1C7F" w:rsidRDefault="00387F1F"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III -</w:t>
      </w:r>
      <w:r w:rsidRPr="006F1C7F">
        <w:rPr>
          <w:rFonts w:ascii="Verdana" w:eastAsia="Arial" w:hAnsi="Verdana"/>
          <w:sz w:val="20"/>
        </w:rPr>
        <w:t xml:space="preserve"> cada um dos permutantes, em relação ao imóvel ou ao direito adquirido, no caso de permuta;</w:t>
      </w:r>
    </w:p>
    <w:p w14:paraId="5997C413" w14:textId="77777777" w:rsidR="00387F1F" w:rsidRPr="006F1C7F" w:rsidRDefault="00387F1F"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IV -</w:t>
      </w:r>
      <w:r w:rsidRPr="006F1C7F">
        <w:rPr>
          <w:rStyle w:val="Fontepargpadro1"/>
          <w:rFonts w:ascii="Verdana" w:eastAsia="Arial" w:hAnsi="Verdana"/>
          <w:sz w:val="20"/>
        </w:rPr>
        <w:t xml:space="preserve"> os superficiários e os cessionários, nas instituições e nas cessões do direito de superfície;</w:t>
      </w:r>
    </w:p>
    <w:p w14:paraId="17D54EED" w14:textId="77777777" w:rsidR="00387F1F" w:rsidRPr="006F1C7F" w:rsidRDefault="00387F1F"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V -</w:t>
      </w:r>
      <w:r w:rsidRPr="006F1C7F">
        <w:rPr>
          <w:rStyle w:val="Fontepargpadro1"/>
          <w:rFonts w:ascii="Verdana" w:eastAsia="Arial" w:hAnsi="Verdana"/>
          <w:sz w:val="20"/>
        </w:rPr>
        <w:t xml:space="preserve"> nas demais transmissões, o adquirente do imóvel ou do direito transmitido.</w:t>
      </w:r>
    </w:p>
    <w:p w14:paraId="0A1CECD5" w14:textId="4E4176F2" w:rsidR="00387F1F" w:rsidRPr="006F1C7F" w:rsidRDefault="00387F1F" w:rsidP="00125B2B">
      <w:pPr>
        <w:spacing w:after="120"/>
        <w:ind w:left="851" w:right="565" w:firstLine="1701"/>
        <w:jc w:val="both"/>
        <w:rPr>
          <w:rStyle w:val="Fontepargpadro1"/>
          <w:rFonts w:ascii="Verdana" w:eastAsia="Arial" w:hAnsi="Verdana"/>
          <w:sz w:val="20"/>
        </w:rPr>
      </w:pPr>
    </w:p>
    <w:p w14:paraId="407CEF17" w14:textId="77777777" w:rsidR="00144CE2" w:rsidRPr="006F1C7F" w:rsidRDefault="00144CE2" w:rsidP="00125B2B">
      <w:pPr>
        <w:spacing w:after="120"/>
        <w:ind w:left="851" w:right="565" w:firstLine="1701"/>
        <w:jc w:val="both"/>
        <w:rPr>
          <w:rStyle w:val="Fontepargpadro1"/>
          <w:rFonts w:ascii="Verdana" w:eastAsia="Arial" w:hAnsi="Verdana"/>
          <w:sz w:val="20"/>
        </w:rPr>
      </w:pPr>
    </w:p>
    <w:p w14:paraId="7DB52AFA" w14:textId="77777777" w:rsidR="00144CE2" w:rsidRPr="006F1C7F" w:rsidRDefault="00387F1F" w:rsidP="00125B2B">
      <w:pPr>
        <w:ind w:left="851" w:right="565"/>
        <w:jc w:val="center"/>
        <w:rPr>
          <w:rFonts w:ascii="Verdana" w:hAnsi="Verdana"/>
          <w:b/>
          <w:sz w:val="20"/>
        </w:rPr>
      </w:pPr>
      <w:r w:rsidRPr="006F1C7F">
        <w:rPr>
          <w:rFonts w:ascii="Verdana" w:hAnsi="Verdana"/>
          <w:b/>
          <w:sz w:val="20"/>
        </w:rPr>
        <w:t>Seção V</w:t>
      </w:r>
    </w:p>
    <w:p w14:paraId="2B15E6C5" w14:textId="13ED22A5" w:rsidR="00144CE2" w:rsidRPr="006F1C7F" w:rsidRDefault="00387F1F" w:rsidP="00125B2B">
      <w:pPr>
        <w:spacing w:after="120"/>
        <w:ind w:left="851" w:right="565"/>
        <w:jc w:val="center"/>
        <w:rPr>
          <w:rFonts w:ascii="Verdana" w:hAnsi="Verdana"/>
          <w:b/>
          <w:sz w:val="20"/>
        </w:rPr>
      </w:pPr>
      <w:r w:rsidRPr="006F1C7F">
        <w:rPr>
          <w:rFonts w:ascii="Verdana" w:hAnsi="Verdana"/>
          <w:b/>
          <w:bCs/>
          <w:sz w:val="20"/>
        </w:rPr>
        <w:t>Base de Cálculo</w:t>
      </w:r>
    </w:p>
    <w:p w14:paraId="5995433E" w14:textId="77777777" w:rsidR="00144CE2" w:rsidRPr="006F1C7F" w:rsidRDefault="00144CE2" w:rsidP="00125B2B">
      <w:pPr>
        <w:spacing w:after="120"/>
        <w:ind w:left="851" w:right="565" w:firstLine="1701"/>
        <w:jc w:val="both"/>
        <w:rPr>
          <w:rFonts w:ascii="Verdana" w:hAnsi="Verdana"/>
          <w:b/>
          <w:sz w:val="20"/>
        </w:rPr>
      </w:pPr>
    </w:p>
    <w:p w14:paraId="765F3C67"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sz w:val="20"/>
        </w:rPr>
        <w:t xml:space="preserve">Art. 61. </w:t>
      </w:r>
      <w:r w:rsidRPr="006F1C7F">
        <w:rPr>
          <w:rFonts w:ascii="Verdana" w:hAnsi="Verdana"/>
          <w:sz w:val="20"/>
        </w:rPr>
        <w:t>A base de cálculo do imposto - ITBI é o valor pactuado no negócio jurídico ou o valor de mercado pela estimativa fiscal, atribuído pela Secretaria Municipal da Fazenda ao imóvel objeto da transmissão ou da cessão de direitos reais a ele relativos, se este for maior.</w:t>
      </w:r>
    </w:p>
    <w:p w14:paraId="2E5EB308" w14:textId="77777777" w:rsidR="00144CE2" w:rsidRPr="006F1C7F" w:rsidRDefault="00144CE2" w:rsidP="00125B2B">
      <w:pPr>
        <w:spacing w:after="120"/>
        <w:ind w:left="851" w:right="565" w:firstLine="1701"/>
        <w:jc w:val="both"/>
        <w:rPr>
          <w:rFonts w:ascii="Verdana" w:hAnsi="Verdana"/>
          <w:sz w:val="20"/>
        </w:rPr>
      </w:pPr>
    </w:p>
    <w:p w14:paraId="7A222BA7"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sz w:val="20"/>
        </w:rPr>
        <w:t xml:space="preserve">Art. 62. </w:t>
      </w:r>
      <w:r w:rsidRPr="006F1C7F">
        <w:rPr>
          <w:rFonts w:ascii="Verdana" w:hAnsi="Verdana"/>
          <w:bCs/>
          <w:sz w:val="20"/>
        </w:rPr>
        <w:t xml:space="preserve">O Valor de Mercado será deliberado pela Autoridade Municipal, mediante estimativa fiscal, onde serão </w:t>
      </w:r>
      <w:r w:rsidRPr="006F1C7F">
        <w:rPr>
          <w:rFonts w:ascii="Verdana" w:hAnsi="Verdana"/>
          <w:sz w:val="20"/>
        </w:rPr>
        <w:t>considerados, dentre outros elementos, os valores correntes das transações de bens da mesma natureza no mercado imobiliário de Flores da Cunha, valores de cadastro, declaração do contribuinte na guia do imposto, características do imóvel como forma, dimensões, tipo, utilização, localização, estado de conservação, custo unitário de construção, infraestrutura urbana, e valores das áreas vizinhas ou situadas em zonas economicamente equivalentes.</w:t>
      </w:r>
    </w:p>
    <w:p w14:paraId="3E754E2D" w14:textId="2B2A8A22" w:rsidR="00144CE2"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 xml:space="preserve">Parágrafo único. </w:t>
      </w:r>
      <w:r w:rsidRPr="006F1C7F">
        <w:rPr>
          <w:rFonts w:ascii="Verdana" w:hAnsi="Verdana"/>
          <w:sz w:val="20"/>
        </w:rPr>
        <w:t>A estimativa fiscal prevalecerá pelo prazo de 90 (noventa) dias, contados da data em que tiver sido realizada, independente da ciência do interessado, findo o qual, sem o pagamento do imposto, uma nova estimativa deverá ser realizada ou atualizada a anterior, a critério da autoridade municipal.</w:t>
      </w:r>
    </w:p>
    <w:p w14:paraId="1A02079B" w14:textId="77777777" w:rsidR="00144CE2" w:rsidRPr="006F1C7F" w:rsidRDefault="00144CE2" w:rsidP="00125B2B">
      <w:pPr>
        <w:spacing w:after="120"/>
        <w:ind w:left="851" w:right="565" w:firstLine="1701"/>
        <w:jc w:val="both"/>
        <w:rPr>
          <w:rFonts w:ascii="Verdana" w:hAnsi="Verdana"/>
          <w:sz w:val="20"/>
        </w:rPr>
      </w:pPr>
    </w:p>
    <w:p w14:paraId="2A3E52D3"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sz w:val="20"/>
        </w:rPr>
        <w:t xml:space="preserve">Art. 63. </w:t>
      </w:r>
      <w:r w:rsidRPr="006F1C7F">
        <w:rPr>
          <w:rFonts w:ascii="Verdana" w:hAnsi="Verdana"/>
          <w:sz w:val="20"/>
        </w:rPr>
        <w:t>Não serão deduzidas da base de cálculo do imposto os valores de quaisquer dívidas ou gravames, ainda que judiciais, que onerem o bem, nem os valores das dívidas do espólio.</w:t>
      </w:r>
    </w:p>
    <w:p w14:paraId="6F870DD5" w14:textId="77777777" w:rsidR="00144CE2" w:rsidRPr="006F1C7F" w:rsidRDefault="00144CE2" w:rsidP="00125B2B">
      <w:pPr>
        <w:spacing w:after="120"/>
        <w:ind w:left="851" w:right="565" w:firstLine="1701"/>
        <w:jc w:val="both"/>
        <w:rPr>
          <w:rFonts w:ascii="Verdana" w:hAnsi="Verdana"/>
          <w:sz w:val="20"/>
        </w:rPr>
      </w:pPr>
    </w:p>
    <w:p w14:paraId="3E4C467E" w14:textId="77777777" w:rsidR="00144CE2" w:rsidRPr="006F1C7F" w:rsidRDefault="00144CE2" w:rsidP="00125B2B">
      <w:pPr>
        <w:spacing w:after="120"/>
        <w:ind w:left="851" w:right="565" w:firstLine="1701"/>
        <w:jc w:val="both"/>
        <w:rPr>
          <w:rFonts w:ascii="Verdana" w:eastAsia="Arial" w:hAnsi="Verdana"/>
          <w:sz w:val="20"/>
        </w:rPr>
      </w:pPr>
      <w:r w:rsidRPr="006F1C7F">
        <w:rPr>
          <w:rFonts w:ascii="Verdana" w:hAnsi="Verdana"/>
          <w:b/>
          <w:sz w:val="20"/>
        </w:rPr>
        <w:t xml:space="preserve">Art. 64. </w:t>
      </w:r>
      <w:r w:rsidRPr="006F1C7F">
        <w:rPr>
          <w:rFonts w:ascii="Verdana" w:eastAsia="Arial" w:hAnsi="Verdana"/>
          <w:sz w:val="20"/>
        </w:rPr>
        <w:t>São, também, base de cálculo do ITBI:</w:t>
      </w:r>
    </w:p>
    <w:p w14:paraId="2A45B715" w14:textId="77777777" w:rsidR="00144CE2" w:rsidRPr="006F1C7F" w:rsidRDefault="00144CE2"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na adjudicação, o valor da estimativa fiscal ou preço pago, se este for maior;</w:t>
      </w:r>
    </w:p>
    <w:p w14:paraId="4B0DACE7" w14:textId="77777777" w:rsidR="00144CE2" w:rsidRPr="006F1C7F" w:rsidRDefault="00144C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na arrematação </w:t>
      </w:r>
      <w:r w:rsidRPr="006F1C7F">
        <w:rPr>
          <w:rFonts w:ascii="Verdana" w:eastAsia="Arial" w:hAnsi="Verdana"/>
          <w:sz w:val="20"/>
        </w:rPr>
        <w:t>judicial</w:t>
      </w:r>
      <w:r w:rsidRPr="006F1C7F">
        <w:rPr>
          <w:rFonts w:ascii="Verdana" w:eastAsia="Arial" w:hAnsi="Verdana"/>
          <w:sz w:val="20"/>
          <w:shd w:val="clear" w:color="auto" w:fill="FFFFFF"/>
        </w:rPr>
        <w:t>, o preço pago, atualizado pela URM do período compreendido entre a data do auto de arrematação ou da ata de leilão e a data de emissão da guia para pagamento do ITBI;</w:t>
      </w:r>
    </w:p>
    <w:p w14:paraId="4A5F6F0A" w14:textId="77777777" w:rsidR="00144CE2" w:rsidRPr="006F1C7F" w:rsidRDefault="00144C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xml:space="preserve"> na instituição ou extinção de usufruto, a estimativa fiscal ou valor declarado, se este for superior;</w:t>
      </w:r>
    </w:p>
    <w:p w14:paraId="0A421A51" w14:textId="77777777" w:rsidR="00144CE2" w:rsidRPr="006F1C7F" w:rsidRDefault="00144C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xml:space="preserve">IV - </w:t>
      </w:r>
      <w:r w:rsidRPr="006F1C7F">
        <w:rPr>
          <w:rFonts w:ascii="Verdana" w:eastAsia="Arial" w:hAnsi="Verdana"/>
          <w:sz w:val="20"/>
          <w:shd w:val="clear" w:color="auto" w:fill="FFFFFF"/>
        </w:rPr>
        <w:t>nos demais casos, o valor declarado ou o valor constante de documento apresentado pelo contribuinte, se este for maior que a estimativa fiscal.</w:t>
      </w:r>
    </w:p>
    <w:p w14:paraId="628AA92D" w14:textId="77777777" w:rsidR="00144CE2" w:rsidRPr="006F1C7F" w:rsidRDefault="00144CE2" w:rsidP="00125B2B">
      <w:pPr>
        <w:spacing w:after="120"/>
        <w:ind w:left="851" w:right="565" w:firstLine="1701"/>
        <w:jc w:val="both"/>
        <w:rPr>
          <w:rFonts w:ascii="Verdana" w:eastAsia="Arial" w:hAnsi="Verdana"/>
          <w:sz w:val="20"/>
          <w:shd w:val="clear" w:color="auto" w:fill="FFFFFF"/>
        </w:rPr>
      </w:pPr>
    </w:p>
    <w:p w14:paraId="674A5A1A" w14:textId="77777777" w:rsidR="00144CE2" w:rsidRPr="006F1C7F" w:rsidRDefault="00144C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lastRenderedPageBreak/>
        <w:t>§ 1º</w:t>
      </w:r>
      <w:r w:rsidRPr="006F1C7F">
        <w:rPr>
          <w:rFonts w:ascii="Verdana" w:eastAsia="Arial" w:hAnsi="Verdana"/>
          <w:sz w:val="20"/>
          <w:shd w:val="clear" w:color="auto" w:fill="FFFFFF"/>
        </w:rPr>
        <w:t> O disposto no inciso II deste artigo não se aplica nos casos em que a arrematação ocorrer por preço vil, assim entendido o valor inferior ao mínimo estipulado pelo juiz e constante do edital.</w:t>
      </w:r>
    </w:p>
    <w:p w14:paraId="12F993D1" w14:textId="77777777" w:rsidR="00144CE2" w:rsidRPr="006F1C7F" w:rsidRDefault="00144C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xml:space="preserve"> Não existindo fixação de preço mínimo, considerar-se-á vil o preço inferior a 50% (cinquenta por cento) do valor da avaliação judicial.</w:t>
      </w:r>
    </w:p>
    <w:p w14:paraId="2D72F2B7" w14:textId="77777777" w:rsidR="00144CE2" w:rsidRPr="006F1C7F" w:rsidRDefault="00144CE2"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3º</w:t>
      </w:r>
      <w:r w:rsidRPr="006F1C7F">
        <w:rPr>
          <w:rStyle w:val="Fontepargpadro1"/>
          <w:rFonts w:ascii="Verdana" w:eastAsia="Arial" w:hAnsi="Verdana"/>
          <w:sz w:val="20"/>
          <w:shd w:val="clear" w:color="auto" w:fill="FFFFFF"/>
        </w:rPr>
        <w:t xml:space="preserve"> Nos casos de arrematação por preço vil, a base de cálculo do ITBI será o valor da </w:t>
      </w:r>
      <w:r w:rsidRPr="006F1C7F">
        <w:rPr>
          <w:rStyle w:val="Fontepargpadro1"/>
          <w:rFonts w:ascii="Verdana" w:eastAsia="Arial" w:hAnsi="Verdana"/>
          <w:sz w:val="20"/>
        </w:rPr>
        <w:t xml:space="preserve">estimativa </w:t>
      </w:r>
      <w:r w:rsidRPr="006F1C7F">
        <w:rPr>
          <w:rStyle w:val="Fontepargpadro1"/>
          <w:rFonts w:ascii="Verdana" w:eastAsia="Arial" w:hAnsi="Verdana"/>
          <w:sz w:val="20"/>
          <w:shd w:val="clear" w:color="auto" w:fill="FFFFFF"/>
        </w:rPr>
        <w:t>fiscal.</w:t>
      </w:r>
    </w:p>
    <w:p w14:paraId="089BFE6B" w14:textId="77777777" w:rsidR="00144CE2" w:rsidRPr="006F1C7F" w:rsidRDefault="00144CE2" w:rsidP="00125B2B">
      <w:pPr>
        <w:spacing w:after="120"/>
        <w:ind w:left="851" w:right="565" w:firstLine="1701"/>
        <w:jc w:val="both"/>
        <w:rPr>
          <w:rStyle w:val="Fontepargpadro1"/>
          <w:rFonts w:ascii="Verdana" w:eastAsia="Arial" w:hAnsi="Verdana"/>
          <w:sz w:val="20"/>
          <w:shd w:val="clear" w:color="auto" w:fill="FFFFFF"/>
        </w:rPr>
      </w:pPr>
    </w:p>
    <w:p w14:paraId="69574842"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sz w:val="20"/>
        </w:rPr>
        <w:t xml:space="preserve">Art. 65. </w:t>
      </w:r>
      <w:r w:rsidRPr="006F1C7F">
        <w:rPr>
          <w:rFonts w:ascii="Verdana" w:hAnsi="Verdana"/>
          <w:sz w:val="20"/>
        </w:rPr>
        <w:t>A apuração da base de cálculo observará as seguintes situações específicas:</w:t>
      </w:r>
    </w:p>
    <w:p w14:paraId="68498816"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na dissolução da sociedade conjugal a base de cálculo será o valor dos bens imóveis incluídos no quinhão de um dos cônjuges, que ultrapasse a meação.</w:t>
      </w:r>
    </w:p>
    <w:p w14:paraId="1CAA8BC1"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na cessão onerosa de direitos hereditários formalizada no curso do inventário, a base de cálculo será o valor dos bens imóveis que ultrapassar o respectivo quinhão;</w:t>
      </w:r>
    </w:p>
    <w:p w14:paraId="0030E96C"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na arrematação, na adjudicação, na alienação extrajudicial e na venda com autorização judicial, o valor da base de cálculo será aquele consignado no documento comprobatório como o valor da aquisição;</w:t>
      </w:r>
    </w:p>
    <w:p w14:paraId="14159B08"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na transmissão de terreno ou fração ideal, constatada a existência de edificações, mesmo que inacabadas, no momento da estimativa fiscal, a base de cálculo será composta pelo valor do terreno e da edificação no estado em que ela se encontrar, salvo se comprovado que o adquirente assumiu o ônus da construção por conta própria ou de terceiros;</w:t>
      </w:r>
    </w:p>
    <w:p w14:paraId="49BEDD97"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na transmissão de terreno ou fração ideal com edificação inacabada ao tempo da transmissão da propriedade, a base de cálculo será composta pelo valor do terreno e da edificação no estado em que se encontrar no momento em que o adquirente assumiu o ônus da construção, por conta própria ou de terceiros;</w:t>
      </w:r>
    </w:p>
    <w:p w14:paraId="61B1B194" w14:textId="77777777" w:rsidR="00144CE2"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na aquisição de imóvel financiado pelos Programas Governamentais para a população de baixa renda (antigo Minha Casa Minha Vida), a base de cálculo será composta pelo valor venal do terreno ou fração ideal.</w:t>
      </w:r>
    </w:p>
    <w:p w14:paraId="0E7ECC5A" w14:textId="77777777" w:rsidR="005E6D8D" w:rsidRPr="006F1C7F" w:rsidRDefault="00144CE2" w:rsidP="00125B2B">
      <w:pPr>
        <w:spacing w:after="120"/>
        <w:ind w:left="851" w:right="565" w:firstLine="1701"/>
        <w:jc w:val="both"/>
        <w:rPr>
          <w:rFonts w:ascii="Verdana" w:hAnsi="Verdana"/>
          <w:sz w:val="20"/>
        </w:rPr>
      </w:pPr>
      <w:r w:rsidRPr="006F1C7F">
        <w:rPr>
          <w:rFonts w:ascii="Verdana" w:hAnsi="Verdana"/>
          <w:b/>
          <w:bCs/>
          <w:sz w:val="20"/>
        </w:rPr>
        <w:t>VII -</w:t>
      </w:r>
      <w:r w:rsidRPr="006F1C7F">
        <w:rPr>
          <w:rFonts w:ascii="Verdana" w:hAnsi="Verdana"/>
          <w:sz w:val="20"/>
        </w:rPr>
        <w:t xml:space="preserve"> nas operações de permuta de imóvel particular com bens ou direitos de propriedade do Município de Flores da Cunha, quando não houver coincidência entre os valores permutados, a base de cálculo corresponderá ao montante que ultrapassar o valor dos bens adquiridos pelo particular em contrapartida.</w:t>
      </w:r>
    </w:p>
    <w:p w14:paraId="0B2B6B47" w14:textId="77777777" w:rsidR="005E6D8D" w:rsidRPr="006F1C7F" w:rsidRDefault="005E6D8D" w:rsidP="00125B2B">
      <w:pPr>
        <w:spacing w:after="120"/>
        <w:ind w:left="851" w:right="565" w:firstLine="1701"/>
        <w:jc w:val="both"/>
        <w:rPr>
          <w:rFonts w:ascii="Verdana" w:hAnsi="Verdana"/>
          <w:sz w:val="20"/>
        </w:rPr>
      </w:pPr>
    </w:p>
    <w:p w14:paraId="7EF5D1E4" w14:textId="77777777" w:rsidR="005E6D8D" w:rsidRPr="006F1C7F" w:rsidRDefault="00144CE2" w:rsidP="00125B2B">
      <w:pPr>
        <w:spacing w:after="120"/>
        <w:ind w:left="851" w:right="565" w:firstLine="1701"/>
        <w:jc w:val="both"/>
        <w:rPr>
          <w:rFonts w:ascii="Verdana" w:eastAsia="Arial" w:hAnsi="Verdana"/>
          <w:sz w:val="20"/>
        </w:rPr>
      </w:pPr>
      <w:r w:rsidRPr="006F1C7F">
        <w:rPr>
          <w:rFonts w:ascii="Verdana" w:hAnsi="Verdana"/>
          <w:b/>
          <w:sz w:val="20"/>
        </w:rPr>
        <w:t xml:space="preserve">Art. 66. </w:t>
      </w:r>
      <w:r w:rsidRPr="006F1C7F">
        <w:rPr>
          <w:rFonts w:ascii="Verdana" w:eastAsia="Arial" w:hAnsi="Verdana"/>
          <w:sz w:val="20"/>
        </w:rPr>
        <w:t>Não se inclui na avaliação ou estimativa fiscal do imóvel o valor da construção nele executada pelo adquirente, devendo o contribuinte comprovar que assumiu o ônus da construção, por conta própria, mediante a apresentação de, pelo menos, um dos seguintes documentos:</w:t>
      </w:r>
    </w:p>
    <w:p w14:paraId="20558D12" w14:textId="77777777" w:rsidR="005E6D8D" w:rsidRPr="006F1C7F" w:rsidRDefault="00144CE2"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contrato particular de promessa de compra e venda do terreno, com firmas reconhecidas, datadas da época de sua celebração;</w:t>
      </w:r>
    </w:p>
    <w:p w14:paraId="7853E104" w14:textId="77777777" w:rsidR="005E6D8D" w:rsidRPr="006F1C7F" w:rsidRDefault="00144CE2"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contrato de prestação de serviços de construção civil, celebrado entre o adquirente e o executor da obra, com firmas reconhecidas, datadas da época de sua celebração;</w:t>
      </w:r>
    </w:p>
    <w:p w14:paraId="71929CD0" w14:textId="77777777" w:rsidR="005E6D8D" w:rsidRPr="006F1C7F" w:rsidRDefault="005E6D8D"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III -</w:t>
      </w:r>
      <w:r w:rsidRPr="006F1C7F">
        <w:rPr>
          <w:rFonts w:ascii="Verdana" w:eastAsia="Arial" w:hAnsi="Verdana"/>
          <w:sz w:val="20"/>
        </w:rPr>
        <w:t xml:space="preserve"> registros contábeis relativos à edificação ou documentos fiscais de compra de materiais de construção e de prestação de serviços referentes a construção civil;</w:t>
      </w:r>
    </w:p>
    <w:p w14:paraId="619BC622" w14:textId="77777777" w:rsidR="005E6D8D" w:rsidRPr="006F1C7F" w:rsidRDefault="005E6D8D"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IV - </w:t>
      </w:r>
      <w:r w:rsidRPr="006F1C7F">
        <w:rPr>
          <w:rFonts w:ascii="Verdana" w:eastAsia="Arial" w:hAnsi="Verdana"/>
          <w:sz w:val="20"/>
        </w:rPr>
        <w:t>contas de água ou de luz de unidades situadas no último pavimento, emitidas em nome do adquirente que assumiu o ônus da construção; e</w:t>
      </w:r>
    </w:p>
    <w:p w14:paraId="4E16D9D5" w14:textId="77777777" w:rsidR="005E6D8D" w:rsidRPr="006F1C7F" w:rsidRDefault="005E6D8D"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V – </w:t>
      </w:r>
      <w:r w:rsidRPr="006F1C7F">
        <w:rPr>
          <w:rFonts w:ascii="Verdana" w:eastAsia="Arial" w:hAnsi="Verdana"/>
          <w:sz w:val="20"/>
        </w:rPr>
        <w:t>projeto aprovado e licenciado para a construção, desde que esteja em nome do adquirente.</w:t>
      </w:r>
    </w:p>
    <w:p w14:paraId="252E7D9A"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 xml:space="preserve">VI - </w:t>
      </w:r>
      <w:r w:rsidRPr="006F1C7F">
        <w:rPr>
          <w:rFonts w:ascii="Verdana" w:hAnsi="Verdana"/>
          <w:sz w:val="20"/>
        </w:rPr>
        <w:t>quaisquer outros documentos, admitidos em Direito que, a critério do Fisco municipal, possam comprovar que o adquirente assumiu o ônus da construção.</w:t>
      </w:r>
    </w:p>
    <w:p w14:paraId="12F5B148" w14:textId="132BFAB8" w:rsidR="005E6D8D" w:rsidRPr="006F1C7F" w:rsidRDefault="005E6D8D" w:rsidP="00125B2B">
      <w:pPr>
        <w:spacing w:after="120"/>
        <w:ind w:left="851" w:right="565" w:firstLine="1701"/>
        <w:jc w:val="both"/>
        <w:rPr>
          <w:rFonts w:ascii="Verdana" w:hAnsi="Verdana"/>
          <w:sz w:val="20"/>
        </w:rPr>
      </w:pPr>
    </w:p>
    <w:p w14:paraId="193E2D14" w14:textId="77777777" w:rsidR="00AB1237" w:rsidRPr="006F1C7F" w:rsidRDefault="00AB1237" w:rsidP="00125B2B">
      <w:pPr>
        <w:spacing w:after="120"/>
        <w:ind w:left="851" w:right="565" w:firstLine="1701"/>
        <w:jc w:val="both"/>
        <w:rPr>
          <w:rFonts w:ascii="Verdana" w:hAnsi="Verdana"/>
          <w:sz w:val="20"/>
        </w:rPr>
      </w:pPr>
    </w:p>
    <w:p w14:paraId="11FDAD67" w14:textId="77777777" w:rsidR="005E6D8D" w:rsidRPr="006F1C7F" w:rsidRDefault="005E6D8D" w:rsidP="00125B2B">
      <w:pPr>
        <w:ind w:left="851" w:right="565"/>
        <w:jc w:val="center"/>
        <w:rPr>
          <w:rFonts w:ascii="Verdana" w:hAnsi="Verdana"/>
          <w:b/>
          <w:sz w:val="20"/>
        </w:rPr>
      </w:pPr>
      <w:r w:rsidRPr="006F1C7F">
        <w:rPr>
          <w:rFonts w:ascii="Verdana" w:hAnsi="Verdana"/>
          <w:b/>
          <w:sz w:val="20"/>
        </w:rPr>
        <w:t>Seção VI</w:t>
      </w:r>
    </w:p>
    <w:p w14:paraId="25EE7172" w14:textId="77777777" w:rsidR="005E6D8D" w:rsidRPr="006F1C7F" w:rsidRDefault="005E6D8D" w:rsidP="00125B2B">
      <w:pPr>
        <w:spacing w:after="120"/>
        <w:ind w:left="851" w:right="565"/>
        <w:jc w:val="center"/>
        <w:rPr>
          <w:rFonts w:ascii="Verdana" w:hAnsi="Verdana"/>
          <w:b/>
          <w:sz w:val="20"/>
        </w:rPr>
      </w:pPr>
      <w:r w:rsidRPr="006F1C7F">
        <w:rPr>
          <w:rFonts w:ascii="Verdana" w:hAnsi="Verdana"/>
          <w:b/>
          <w:sz w:val="20"/>
        </w:rPr>
        <w:t>Alíquotas</w:t>
      </w:r>
    </w:p>
    <w:p w14:paraId="0661E34F" w14:textId="77777777" w:rsidR="005E6D8D" w:rsidRPr="006F1C7F" w:rsidRDefault="005E6D8D" w:rsidP="00125B2B">
      <w:pPr>
        <w:spacing w:after="120"/>
        <w:ind w:left="851" w:right="565" w:firstLine="1701"/>
        <w:jc w:val="both"/>
        <w:rPr>
          <w:rFonts w:ascii="Verdana" w:hAnsi="Verdana"/>
          <w:b/>
          <w:sz w:val="20"/>
        </w:rPr>
      </w:pPr>
    </w:p>
    <w:p w14:paraId="5D2ABDF2"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 xml:space="preserve">Art. 67. </w:t>
      </w:r>
      <w:r w:rsidRPr="006F1C7F">
        <w:rPr>
          <w:rFonts w:ascii="Verdana" w:hAnsi="Verdana"/>
          <w:sz w:val="20"/>
        </w:rPr>
        <w:t>As alíquotas do imposto são:</w:t>
      </w:r>
    </w:p>
    <w:p w14:paraId="51477A0E"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nas transmissões compreendidas no Sistema Financeiro da Habitação (SFH):</w:t>
      </w:r>
    </w:p>
    <w:p w14:paraId="10838EF0"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a)</w:t>
      </w:r>
      <w:r w:rsidRPr="006F1C7F">
        <w:rPr>
          <w:rFonts w:ascii="Verdana" w:hAnsi="Verdana"/>
          <w:sz w:val="20"/>
        </w:rPr>
        <w:t xml:space="preserve"> sobre o valor efetivamente financiado: 0,5% (meio por cento);</w:t>
      </w:r>
    </w:p>
    <w:p w14:paraId="7C6CBE28"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b)</w:t>
      </w:r>
      <w:r w:rsidRPr="006F1C7F">
        <w:rPr>
          <w:rFonts w:ascii="Verdana" w:hAnsi="Verdana"/>
          <w:sz w:val="20"/>
        </w:rPr>
        <w:t xml:space="preserve"> sobre o valor restante: 2% (dois por cento);</w:t>
      </w:r>
    </w:p>
    <w:p w14:paraId="52BF0C5D"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nas demais transmissões: 2% (dois por cento).</w:t>
      </w:r>
    </w:p>
    <w:p w14:paraId="67FF20DC" w14:textId="77777777" w:rsidR="005E6D8D" w:rsidRPr="006F1C7F" w:rsidRDefault="005E6D8D" w:rsidP="00125B2B">
      <w:pPr>
        <w:spacing w:after="120"/>
        <w:ind w:left="851" w:right="565" w:firstLine="1701"/>
        <w:jc w:val="both"/>
        <w:rPr>
          <w:rFonts w:ascii="Verdana" w:hAnsi="Verdana"/>
          <w:sz w:val="20"/>
        </w:rPr>
      </w:pPr>
    </w:p>
    <w:p w14:paraId="33B61E07"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 xml:space="preserve">§ 1º - </w:t>
      </w:r>
      <w:r w:rsidRPr="006F1C7F">
        <w:rPr>
          <w:rFonts w:ascii="Verdana" w:hAnsi="Verdana"/>
          <w:sz w:val="20"/>
        </w:rPr>
        <w:t>A adjudicação de imóvel pelo credor hipotecário ou a sua arrematação por terceiro estão sujeitas à alíquota de 2% (dois por cento), mesmo que o bem tenha sido adquirido, antes da adjudicação, com financiamento do Sistema Financeiro de Habitação.</w:t>
      </w:r>
    </w:p>
    <w:p w14:paraId="04DB8B00"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sz w:val="20"/>
        </w:rPr>
        <w:t xml:space="preserve">§ 2º - </w:t>
      </w:r>
      <w:r w:rsidRPr="006F1C7F">
        <w:rPr>
          <w:rFonts w:ascii="Verdana" w:hAnsi="Verdana"/>
          <w:sz w:val="20"/>
        </w:rPr>
        <w:t>Não se considera como parte financiada, para fins de aplicação da alíquota de 0,5% (meio por cento), o valor do Fundo de Garantia por Tempo de Serviço - FGTS liberado para a aquisição do imóvel.</w:t>
      </w:r>
    </w:p>
    <w:p w14:paraId="0EA96CE3" w14:textId="77777777" w:rsidR="005E6D8D" w:rsidRPr="006F1C7F" w:rsidRDefault="005E6D8D" w:rsidP="00125B2B">
      <w:pPr>
        <w:spacing w:after="120"/>
        <w:ind w:left="851" w:right="565" w:firstLine="1701"/>
        <w:jc w:val="both"/>
        <w:rPr>
          <w:rFonts w:ascii="Verdana" w:hAnsi="Verdana"/>
          <w:sz w:val="20"/>
        </w:rPr>
      </w:pPr>
      <w:r w:rsidRPr="006F1C7F">
        <w:rPr>
          <w:rFonts w:ascii="Verdana" w:hAnsi="Verdana"/>
          <w:b/>
          <w:bCs/>
          <w:sz w:val="20"/>
        </w:rPr>
        <w:t>§ 3º</w:t>
      </w:r>
      <w:r w:rsidRPr="006F1C7F">
        <w:rPr>
          <w:rFonts w:ascii="Verdana" w:hAnsi="Verdana"/>
          <w:sz w:val="20"/>
        </w:rPr>
        <w:t xml:space="preserve"> - Nas transmissões realizadas através de financiamento do SFH, os financiadores deverão informar, para fins de cálculo do imposto, o valor a ser efetivamente financiado em moeda corrente nacional.</w:t>
      </w:r>
    </w:p>
    <w:p w14:paraId="143DCB6F" w14:textId="68BB773B" w:rsidR="005E6D8D" w:rsidRPr="006F1C7F" w:rsidRDefault="005E6D8D" w:rsidP="00125B2B">
      <w:pPr>
        <w:spacing w:after="120"/>
        <w:ind w:left="851" w:right="565" w:firstLine="1701"/>
        <w:jc w:val="both"/>
        <w:rPr>
          <w:rFonts w:ascii="Verdana" w:hAnsi="Verdana"/>
          <w:sz w:val="20"/>
        </w:rPr>
      </w:pPr>
    </w:p>
    <w:p w14:paraId="7AD9FA0E" w14:textId="77777777" w:rsidR="005E6D8D" w:rsidRPr="006F1C7F" w:rsidRDefault="005E6D8D" w:rsidP="00125B2B">
      <w:pPr>
        <w:spacing w:after="120"/>
        <w:ind w:left="851" w:right="565" w:firstLine="1701"/>
        <w:jc w:val="both"/>
        <w:rPr>
          <w:rFonts w:ascii="Verdana" w:hAnsi="Verdana"/>
          <w:sz w:val="20"/>
        </w:rPr>
      </w:pPr>
    </w:p>
    <w:p w14:paraId="040E7BFE" w14:textId="14C2E7A8" w:rsidR="005E6D8D" w:rsidRPr="006F1C7F" w:rsidRDefault="005E6D8D" w:rsidP="00125B2B">
      <w:pPr>
        <w:ind w:left="851" w:right="565"/>
        <w:jc w:val="center"/>
        <w:rPr>
          <w:rFonts w:ascii="Verdana" w:hAnsi="Verdana"/>
          <w:b/>
          <w:sz w:val="20"/>
        </w:rPr>
      </w:pPr>
      <w:r w:rsidRPr="006F1C7F">
        <w:rPr>
          <w:rFonts w:ascii="Verdana" w:hAnsi="Verdana"/>
          <w:b/>
          <w:sz w:val="20"/>
        </w:rPr>
        <w:t>Seção VII</w:t>
      </w:r>
    </w:p>
    <w:p w14:paraId="3F75CCEA" w14:textId="77777777" w:rsidR="005E6D8D" w:rsidRPr="006F1C7F" w:rsidRDefault="005E6D8D" w:rsidP="00125B2B">
      <w:pPr>
        <w:spacing w:after="120"/>
        <w:ind w:left="851" w:right="565"/>
        <w:jc w:val="center"/>
        <w:rPr>
          <w:rFonts w:ascii="Verdana" w:hAnsi="Verdana"/>
          <w:b/>
          <w:bCs/>
          <w:sz w:val="20"/>
        </w:rPr>
      </w:pPr>
      <w:r w:rsidRPr="006F1C7F">
        <w:rPr>
          <w:rFonts w:ascii="Verdana" w:hAnsi="Verdana"/>
          <w:b/>
          <w:bCs/>
          <w:sz w:val="20"/>
        </w:rPr>
        <w:t>Processo Eletrônico de ITBI</w:t>
      </w:r>
    </w:p>
    <w:p w14:paraId="15E0B639" w14:textId="77777777" w:rsidR="005E6D8D" w:rsidRPr="006F1C7F" w:rsidRDefault="005E6D8D" w:rsidP="00125B2B">
      <w:pPr>
        <w:spacing w:after="120"/>
        <w:ind w:left="851" w:right="565" w:firstLine="1701"/>
        <w:jc w:val="both"/>
        <w:rPr>
          <w:rFonts w:ascii="Verdana" w:hAnsi="Verdana"/>
          <w:b/>
          <w:bCs/>
          <w:sz w:val="20"/>
        </w:rPr>
      </w:pPr>
    </w:p>
    <w:p w14:paraId="4327E6C9" w14:textId="77777777" w:rsidR="0019453D" w:rsidRPr="006F1C7F" w:rsidRDefault="005E6D8D"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68.</w:t>
      </w:r>
      <w:r w:rsidRPr="006F1C7F">
        <w:rPr>
          <w:rStyle w:val="Fontepargpadro1"/>
          <w:rFonts w:ascii="Verdana" w:eastAsia="Arial" w:hAnsi="Verdana"/>
          <w:sz w:val="20"/>
        </w:rPr>
        <w:t xml:space="preserve"> O Processo Eletrônico do Imposto de Transmissão Inter Vivos de bens imóveis – ITBI, é o instrumento pelo qual é realizada a declaração eletrônica, que dá ciência à Administração Tributária do Município de Flores da Cunha sobre a ocorrência de negócio jurídico que possa constituir fato gerador e a respectiva apuração da base de cálculo do Imposto de Transmissão Inter Vivos de bens imóveis – ITBI.</w:t>
      </w:r>
    </w:p>
    <w:p w14:paraId="4BCDE7FB" w14:textId="46EE9BD9" w:rsidR="008B0BA4" w:rsidRDefault="0019453D" w:rsidP="008B0BA4">
      <w:pPr>
        <w:spacing w:after="120"/>
        <w:ind w:left="851" w:right="565" w:firstLine="1701"/>
        <w:jc w:val="both"/>
        <w:rPr>
          <w:rFonts w:ascii="Verdana" w:hAnsi="Verdana" w:cs="Times New Roman"/>
          <w:sz w:val="20"/>
        </w:rPr>
      </w:pPr>
      <w:r w:rsidRPr="006F1C7F">
        <w:rPr>
          <w:rFonts w:ascii="Verdana" w:eastAsia="Arial" w:hAnsi="Verdana"/>
          <w:b/>
          <w:bCs/>
          <w:sz w:val="20"/>
        </w:rPr>
        <w:t>Art. 69.</w:t>
      </w:r>
      <w:r w:rsidRPr="006F1C7F">
        <w:rPr>
          <w:rFonts w:ascii="Verdana" w:eastAsia="Arial" w:hAnsi="Verdana"/>
          <w:sz w:val="20"/>
        </w:rPr>
        <w:t xml:space="preserve"> </w:t>
      </w:r>
      <w:r w:rsidRPr="006F1C7F">
        <w:rPr>
          <w:rFonts w:ascii="Verdana" w:hAnsi="Verdana" w:cs="Times New Roman"/>
          <w:sz w:val="20"/>
        </w:rPr>
        <w:t>O envio eletrônico da declaração da base de cálculo do ITBI ou a solicitação de reconhecimento</w:t>
      </w:r>
      <w:r w:rsidRPr="006F1C7F">
        <w:rPr>
          <w:rFonts w:ascii="Verdana" w:hAnsi="Verdana"/>
          <w:sz w:val="20"/>
        </w:rPr>
        <w:t xml:space="preserve"> </w:t>
      </w:r>
      <w:r w:rsidRPr="006F1C7F">
        <w:rPr>
          <w:rFonts w:ascii="Verdana" w:hAnsi="Verdana" w:cs="Times New Roman"/>
          <w:sz w:val="20"/>
        </w:rPr>
        <w:t xml:space="preserve">de benefícios fiscais, para homologação e </w:t>
      </w:r>
      <w:r w:rsidRPr="006F1C7F">
        <w:rPr>
          <w:rFonts w:ascii="Verdana" w:hAnsi="Verdana" w:cs="Times New Roman"/>
          <w:sz w:val="20"/>
        </w:rPr>
        <w:lastRenderedPageBreak/>
        <w:t>lançamento pelo Fisco, é de</w:t>
      </w:r>
      <w:r w:rsidR="008B0BA4">
        <w:rPr>
          <w:rFonts w:ascii="Verdana" w:hAnsi="Verdana" w:cs="Times New Roman"/>
          <w:sz w:val="20"/>
        </w:rPr>
        <w:t xml:space="preserve"> </w:t>
      </w:r>
      <w:r w:rsidR="008B0BA4" w:rsidRPr="008B0BA4">
        <w:rPr>
          <w:rFonts w:ascii="Verdana" w:hAnsi="Verdana" w:cs="Times New Roman"/>
          <w:sz w:val="20"/>
        </w:rPr>
        <w:t>responsabilidade do contribuinte e deverá ser realizado através de link disponível no</w:t>
      </w:r>
      <w:r w:rsidR="008B0BA4">
        <w:rPr>
          <w:rFonts w:ascii="Verdana" w:hAnsi="Verdana" w:cs="Times New Roman"/>
          <w:sz w:val="20"/>
        </w:rPr>
        <w:t xml:space="preserve"> </w:t>
      </w:r>
      <w:r w:rsidR="008B0BA4" w:rsidRPr="008B0BA4">
        <w:rPr>
          <w:rFonts w:ascii="Verdana" w:hAnsi="Verdana" w:cs="Times New Roman"/>
          <w:sz w:val="20"/>
        </w:rPr>
        <w:t>site do Município de Flores da Cunha.</w:t>
      </w:r>
    </w:p>
    <w:p w14:paraId="22FFD756" w14:textId="4ADDA4AE" w:rsidR="0019453D" w:rsidRPr="006F1C7F" w:rsidRDefault="0019453D" w:rsidP="008B0BA4">
      <w:pPr>
        <w:spacing w:after="120"/>
        <w:ind w:right="565"/>
        <w:jc w:val="both"/>
        <w:rPr>
          <w:rFonts w:ascii="Verdana" w:hAnsi="Verdana" w:cs="Times New Roman"/>
          <w:sz w:val="20"/>
        </w:rPr>
      </w:pPr>
    </w:p>
    <w:p w14:paraId="4002AAC3" w14:textId="77777777" w:rsidR="0019453D" w:rsidRPr="006F1C7F" w:rsidRDefault="0019453D"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xml:space="preserve"> Juntamente com a declaração mencionada no caput deste artigo, será obrigatória a anexação dos documentos demandados, conforme termos regulamentares.</w:t>
      </w:r>
    </w:p>
    <w:p w14:paraId="490AF97E" w14:textId="77777777" w:rsidR="0019453D" w:rsidRPr="006F1C7F" w:rsidRDefault="0019453D" w:rsidP="00125B2B">
      <w:pPr>
        <w:spacing w:after="120"/>
        <w:ind w:left="851" w:right="565" w:firstLine="1701"/>
        <w:jc w:val="both"/>
        <w:rPr>
          <w:rFonts w:ascii="Verdana" w:hAnsi="Verdana"/>
          <w:sz w:val="20"/>
        </w:rPr>
      </w:pPr>
    </w:p>
    <w:p w14:paraId="4E876F80" w14:textId="77777777" w:rsidR="0019453D" w:rsidRPr="006F1C7F" w:rsidRDefault="0019453D" w:rsidP="00125B2B">
      <w:pPr>
        <w:spacing w:after="120"/>
        <w:ind w:left="851" w:right="565" w:firstLine="1701"/>
        <w:jc w:val="both"/>
        <w:rPr>
          <w:rFonts w:ascii="Verdana" w:hAnsi="Verdana" w:cs="Times New Roman"/>
          <w:sz w:val="20"/>
        </w:rPr>
      </w:pPr>
      <w:r w:rsidRPr="006F1C7F">
        <w:rPr>
          <w:rFonts w:ascii="Verdana" w:eastAsia="Arial" w:hAnsi="Verdana"/>
          <w:b/>
          <w:bCs/>
          <w:sz w:val="20"/>
        </w:rPr>
        <w:t>Art. 70.</w:t>
      </w:r>
      <w:r w:rsidRPr="006F1C7F">
        <w:rPr>
          <w:rFonts w:ascii="Verdana" w:eastAsia="Arial" w:hAnsi="Verdana"/>
          <w:sz w:val="20"/>
        </w:rPr>
        <w:t xml:space="preserve"> </w:t>
      </w:r>
      <w:r w:rsidRPr="006F1C7F">
        <w:rPr>
          <w:rFonts w:ascii="Verdana" w:hAnsi="Verdana" w:cs="Times New Roman"/>
          <w:sz w:val="20"/>
        </w:rPr>
        <w:t>Para a apuração eletrônica da base de cálculo do Imposto – ITBI, serão aplicadas as disposições previstas nos artigos que compõem este capítulo, aplicando-se, em cada caso, a alíquota correspondente e conforme disposições do Art. 67 deste dispositivo legal.</w:t>
      </w:r>
    </w:p>
    <w:p w14:paraId="336A8558" w14:textId="77777777" w:rsidR="0019453D" w:rsidRPr="006F1C7F" w:rsidRDefault="0019453D" w:rsidP="00125B2B">
      <w:pPr>
        <w:spacing w:after="120"/>
        <w:ind w:left="851" w:right="565" w:firstLine="1701"/>
        <w:jc w:val="both"/>
        <w:rPr>
          <w:rFonts w:ascii="Verdana" w:hAnsi="Verdana" w:cs="Times New Roman"/>
          <w:sz w:val="20"/>
        </w:rPr>
      </w:pPr>
      <w:r w:rsidRPr="006F1C7F">
        <w:rPr>
          <w:rFonts w:ascii="Verdana" w:hAnsi="Verdana"/>
          <w:b/>
          <w:bCs/>
          <w:sz w:val="20"/>
        </w:rPr>
        <w:t>Parágrafo único.</w:t>
      </w:r>
      <w:r w:rsidRPr="006F1C7F">
        <w:rPr>
          <w:rFonts w:ascii="Verdana" w:hAnsi="Verdana"/>
          <w:sz w:val="20"/>
        </w:rPr>
        <w:t xml:space="preserve"> </w:t>
      </w:r>
      <w:r w:rsidRPr="006F1C7F">
        <w:rPr>
          <w:rFonts w:ascii="Verdana" w:hAnsi="Verdana" w:cs="Times New Roman"/>
          <w:sz w:val="20"/>
        </w:rPr>
        <w:t>É facultativo informar características peculiares do imóvel que interfiram em seu valor venal, tais como tipo construtivo, estado de</w:t>
      </w:r>
      <w:r w:rsidRPr="006F1C7F">
        <w:rPr>
          <w:rFonts w:ascii="Verdana" w:hAnsi="Verdana"/>
          <w:sz w:val="20"/>
        </w:rPr>
        <w:t xml:space="preserve"> </w:t>
      </w:r>
      <w:r w:rsidRPr="006F1C7F">
        <w:rPr>
          <w:rFonts w:ascii="Verdana" w:hAnsi="Verdana" w:cs="Times New Roman"/>
          <w:sz w:val="20"/>
        </w:rPr>
        <w:t>conservação, tempo estimado de construção, relevo do terreno ou qualquer outra</w:t>
      </w:r>
      <w:r w:rsidRPr="006F1C7F">
        <w:rPr>
          <w:rFonts w:ascii="Verdana" w:hAnsi="Verdana"/>
          <w:sz w:val="20"/>
        </w:rPr>
        <w:t xml:space="preserve"> </w:t>
      </w:r>
      <w:r w:rsidRPr="006F1C7F">
        <w:rPr>
          <w:rFonts w:ascii="Verdana" w:hAnsi="Verdana" w:cs="Times New Roman"/>
          <w:sz w:val="20"/>
        </w:rPr>
        <w:t>informação relevante para fixação da base de cálculo.</w:t>
      </w:r>
    </w:p>
    <w:p w14:paraId="0FECDBD0" w14:textId="77777777" w:rsidR="0019453D" w:rsidRPr="006F1C7F" w:rsidRDefault="0019453D" w:rsidP="00125B2B">
      <w:pPr>
        <w:spacing w:after="120"/>
        <w:ind w:left="851" w:right="565" w:firstLine="1701"/>
        <w:jc w:val="both"/>
        <w:rPr>
          <w:rFonts w:ascii="Verdana" w:hAnsi="Verdana" w:cs="Times New Roman"/>
          <w:sz w:val="20"/>
        </w:rPr>
      </w:pPr>
    </w:p>
    <w:p w14:paraId="082C7032" w14:textId="77777777"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Art. 71.</w:t>
      </w:r>
      <w:r w:rsidRPr="006F1C7F">
        <w:rPr>
          <w:rFonts w:ascii="Verdana" w:eastAsia="Arial" w:hAnsi="Verdana"/>
          <w:sz w:val="20"/>
        </w:rPr>
        <w:t xml:space="preserve"> Havendo contrato de Financiamento Bancário relativo à transmissão, será obrigatória a anexação de cópia junto a Declaração Eletrônica da base de cálculo do ITBI.</w:t>
      </w:r>
    </w:p>
    <w:p w14:paraId="3AFEBA9F" w14:textId="77777777" w:rsidR="0019453D" w:rsidRPr="006F1C7F" w:rsidRDefault="0019453D" w:rsidP="00125B2B">
      <w:pPr>
        <w:spacing w:after="120"/>
        <w:ind w:left="851" w:right="565" w:firstLine="1701"/>
        <w:jc w:val="both"/>
        <w:rPr>
          <w:rFonts w:ascii="Verdana" w:eastAsia="Arial" w:hAnsi="Verdana"/>
          <w:sz w:val="20"/>
        </w:rPr>
      </w:pPr>
    </w:p>
    <w:p w14:paraId="1CBF245D" w14:textId="77777777" w:rsidR="0019453D" w:rsidRPr="006F1C7F" w:rsidRDefault="0019453D" w:rsidP="00125B2B">
      <w:pPr>
        <w:spacing w:after="120"/>
        <w:ind w:left="851" w:right="565" w:firstLine="1701"/>
        <w:jc w:val="both"/>
        <w:rPr>
          <w:rFonts w:ascii="Verdana" w:hAnsi="Verdana" w:cs="Times New Roman"/>
          <w:sz w:val="20"/>
        </w:rPr>
      </w:pPr>
      <w:r w:rsidRPr="006F1C7F">
        <w:rPr>
          <w:rFonts w:ascii="Verdana" w:eastAsia="Arial" w:hAnsi="Verdana"/>
          <w:b/>
          <w:bCs/>
          <w:sz w:val="20"/>
        </w:rPr>
        <w:t>Art. 72.</w:t>
      </w:r>
      <w:r w:rsidRPr="006F1C7F">
        <w:rPr>
          <w:rFonts w:ascii="Verdana" w:eastAsia="Arial" w:hAnsi="Verdana"/>
          <w:sz w:val="20"/>
        </w:rPr>
        <w:t xml:space="preserve"> </w:t>
      </w:r>
      <w:r w:rsidRPr="006F1C7F">
        <w:rPr>
          <w:rFonts w:ascii="Verdana" w:hAnsi="Verdana" w:cs="Times New Roman"/>
          <w:sz w:val="20"/>
        </w:rPr>
        <w:t>Verificados indícios de divergência de base de cálculo pelo Fisco, será</w:t>
      </w:r>
      <w:r w:rsidRPr="006F1C7F">
        <w:rPr>
          <w:rFonts w:ascii="Verdana" w:hAnsi="Verdana"/>
          <w:sz w:val="20"/>
        </w:rPr>
        <w:t xml:space="preserve"> </w:t>
      </w:r>
      <w:r w:rsidRPr="006F1C7F">
        <w:rPr>
          <w:rFonts w:ascii="Verdana" w:hAnsi="Verdana" w:cs="Times New Roman"/>
          <w:sz w:val="20"/>
        </w:rPr>
        <w:t>realizada a instauração de processo administrativo simplificado que terá início com a concessão do prazo eletrônico de 07 (sete) dias úteis, no próprio aplicativo de que trata o</w:t>
      </w:r>
      <w:r w:rsidRPr="006F1C7F">
        <w:rPr>
          <w:rFonts w:ascii="Verdana" w:hAnsi="Verdana"/>
          <w:sz w:val="20"/>
        </w:rPr>
        <w:t xml:space="preserve"> Art. 69</w:t>
      </w:r>
      <w:r w:rsidRPr="006F1C7F">
        <w:rPr>
          <w:rFonts w:ascii="Verdana" w:hAnsi="Verdana" w:cs="Times New Roman"/>
          <w:sz w:val="20"/>
        </w:rPr>
        <w:t>, para que o contribuinte apresente os documentos que justifiquem os valores informados.</w:t>
      </w:r>
    </w:p>
    <w:p w14:paraId="6B4002B6" w14:textId="77777777" w:rsidR="0019453D" w:rsidRPr="006F1C7F" w:rsidRDefault="0019453D" w:rsidP="00125B2B">
      <w:pPr>
        <w:spacing w:after="120"/>
        <w:ind w:left="851" w:right="565" w:firstLine="1701"/>
        <w:jc w:val="both"/>
        <w:rPr>
          <w:rFonts w:ascii="Verdana" w:hAnsi="Verdana"/>
          <w:sz w:val="20"/>
        </w:rPr>
      </w:pPr>
      <w:r w:rsidRPr="006F1C7F">
        <w:rPr>
          <w:rFonts w:ascii="Verdana" w:hAnsi="Verdana"/>
          <w:b/>
          <w:bCs/>
          <w:sz w:val="20"/>
        </w:rPr>
        <w:t xml:space="preserve">§ 1º </w:t>
      </w:r>
      <w:r w:rsidRPr="006F1C7F">
        <w:rPr>
          <w:rFonts w:ascii="Verdana" w:hAnsi="Verdana" w:cs="Times New Roman"/>
          <w:sz w:val="20"/>
        </w:rPr>
        <w:t xml:space="preserve">Após o recebimento tempestivo da documentação solicitada, o processo será analisado tecnicamente pelo Departamento competente da </w:t>
      </w:r>
      <w:r w:rsidRPr="006F1C7F">
        <w:rPr>
          <w:rFonts w:ascii="Verdana" w:hAnsi="Verdana"/>
          <w:sz w:val="20"/>
        </w:rPr>
        <w:t>Secretaria Municipal de Planejamento, Urbanismo e Meio Ambiente que terá o prazo de 15 (quinze) dias para emissão de Parecer Técnico.</w:t>
      </w:r>
    </w:p>
    <w:p w14:paraId="06E2E9B8" w14:textId="77777777" w:rsidR="0019453D" w:rsidRPr="006F1C7F" w:rsidRDefault="0019453D" w:rsidP="00125B2B">
      <w:pPr>
        <w:spacing w:after="120"/>
        <w:ind w:left="851" w:right="565" w:firstLine="1701"/>
        <w:jc w:val="both"/>
        <w:rPr>
          <w:rFonts w:ascii="Verdana" w:hAnsi="Verdana"/>
          <w:sz w:val="20"/>
        </w:rPr>
      </w:pPr>
      <w:r w:rsidRPr="006F1C7F">
        <w:rPr>
          <w:rFonts w:ascii="Verdana" w:hAnsi="Verdana"/>
          <w:b/>
          <w:bCs/>
          <w:sz w:val="20"/>
        </w:rPr>
        <w:t xml:space="preserve">§ 2º </w:t>
      </w:r>
      <w:r w:rsidRPr="006F1C7F">
        <w:rPr>
          <w:rFonts w:ascii="Verdana" w:hAnsi="Verdana"/>
          <w:sz w:val="20"/>
        </w:rPr>
        <w:t>Recebido o parecer de que trata o parágrafo anterior, a Divisão de Auditoria Tributária da Secretaria Municipal da Fazenda terá o prazo de 15 (quinze) dias para emissão do Termo de Arbitramento da Base de Cálculo do ITBI e liberação da guia para pagamento.</w:t>
      </w:r>
    </w:p>
    <w:p w14:paraId="3B1B1A21" w14:textId="77777777" w:rsidR="0019453D" w:rsidRPr="006F1C7F" w:rsidRDefault="0019453D" w:rsidP="00125B2B">
      <w:pPr>
        <w:spacing w:after="120"/>
        <w:ind w:left="851" w:right="565" w:firstLine="1701"/>
        <w:jc w:val="both"/>
        <w:rPr>
          <w:rFonts w:ascii="Verdana" w:hAnsi="Verdana"/>
          <w:sz w:val="20"/>
        </w:rPr>
      </w:pPr>
    </w:p>
    <w:p w14:paraId="7E00BCE3" w14:textId="77777777" w:rsidR="0019453D" w:rsidRPr="006F1C7F" w:rsidRDefault="0019453D" w:rsidP="00125B2B">
      <w:pPr>
        <w:spacing w:after="120"/>
        <w:ind w:left="851" w:right="565" w:firstLine="1701"/>
        <w:jc w:val="both"/>
        <w:rPr>
          <w:rFonts w:ascii="Verdana" w:hAnsi="Verdana" w:cs="Times New Roman"/>
          <w:sz w:val="20"/>
        </w:rPr>
      </w:pPr>
      <w:r w:rsidRPr="006F1C7F">
        <w:rPr>
          <w:rFonts w:ascii="Verdana" w:eastAsia="Arial" w:hAnsi="Verdana"/>
          <w:b/>
          <w:bCs/>
          <w:sz w:val="20"/>
        </w:rPr>
        <w:t>Art. 73.</w:t>
      </w:r>
      <w:r w:rsidRPr="006F1C7F">
        <w:rPr>
          <w:rFonts w:ascii="Verdana" w:eastAsia="Arial" w:hAnsi="Verdana"/>
          <w:sz w:val="20"/>
        </w:rPr>
        <w:t xml:space="preserve"> </w:t>
      </w:r>
      <w:r w:rsidRPr="006F1C7F">
        <w:rPr>
          <w:rFonts w:ascii="Verdana" w:hAnsi="Verdana" w:cs="Times New Roman"/>
          <w:sz w:val="20"/>
        </w:rPr>
        <w:t>É facultado ao Fisco solicitar outros documentos que considere</w:t>
      </w:r>
      <w:r w:rsidRPr="006F1C7F">
        <w:rPr>
          <w:rFonts w:ascii="Verdana" w:hAnsi="Verdana"/>
          <w:sz w:val="20"/>
        </w:rPr>
        <w:t xml:space="preserve"> </w:t>
      </w:r>
      <w:r w:rsidRPr="006F1C7F">
        <w:rPr>
          <w:rFonts w:ascii="Verdana" w:hAnsi="Verdana" w:cs="Times New Roman"/>
          <w:sz w:val="20"/>
        </w:rPr>
        <w:t>indispensáveis para apuração da base de cálculo do ITBI ou para reconhecimento de benefícios fiscais</w:t>
      </w:r>
      <w:r w:rsidRPr="006F1C7F">
        <w:rPr>
          <w:rFonts w:ascii="Verdana" w:hAnsi="Verdana"/>
          <w:sz w:val="20"/>
        </w:rPr>
        <w:t xml:space="preserve"> </w:t>
      </w:r>
      <w:r w:rsidRPr="006F1C7F">
        <w:rPr>
          <w:rFonts w:ascii="Verdana" w:hAnsi="Verdana" w:cs="Times New Roman"/>
          <w:sz w:val="20"/>
        </w:rPr>
        <w:t>solicitados.</w:t>
      </w:r>
    </w:p>
    <w:p w14:paraId="354649DE" w14:textId="77777777" w:rsidR="0019453D" w:rsidRPr="006F1C7F" w:rsidRDefault="0019453D" w:rsidP="00125B2B">
      <w:pPr>
        <w:spacing w:after="120"/>
        <w:ind w:left="851" w:right="565" w:firstLine="1701"/>
        <w:jc w:val="both"/>
        <w:rPr>
          <w:rFonts w:ascii="Verdana" w:hAnsi="Verdana" w:cs="Times New Roman"/>
          <w:sz w:val="20"/>
        </w:rPr>
      </w:pPr>
    </w:p>
    <w:p w14:paraId="60B80475" w14:textId="77777777" w:rsidR="0019453D" w:rsidRPr="006F1C7F" w:rsidRDefault="0019453D" w:rsidP="00125B2B">
      <w:pPr>
        <w:spacing w:after="120"/>
        <w:ind w:left="851" w:right="565" w:firstLine="1701"/>
        <w:jc w:val="both"/>
        <w:rPr>
          <w:rFonts w:ascii="Verdana" w:hAnsi="Verdana" w:cs="Times New Roman"/>
          <w:sz w:val="20"/>
        </w:rPr>
      </w:pPr>
      <w:r w:rsidRPr="006F1C7F">
        <w:rPr>
          <w:rFonts w:ascii="Verdana" w:eastAsia="Arial" w:hAnsi="Verdana"/>
          <w:b/>
          <w:bCs/>
          <w:sz w:val="20"/>
        </w:rPr>
        <w:t>Art. 74.</w:t>
      </w:r>
      <w:r w:rsidRPr="006F1C7F">
        <w:rPr>
          <w:rFonts w:ascii="Verdana" w:eastAsia="Arial" w:hAnsi="Verdana"/>
          <w:sz w:val="20"/>
        </w:rPr>
        <w:t xml:space="preserve"> </w:t>
      </w:r>
      <w:r w:rsidRPr="006F1C7F">
        <w:rPr>
          <w:rFonts w:ascii="Verdana" w:hAnsi="Verdana"/>
          <w:sz w:val="20"/>
        </w:rPr>
        <w:t xml:space="preserve">O não recebimento da documentação no prazo </w:t>
      </w:r>
      <w:r w:rsidRPr="006F1C7F">
        <w:rPr>
          <w:rFonts w:ascii="Verdana" w:hAnsi="Verdana" w:cs="Times New Roman"/>
          <w:sz w:val="20"/>
        </w:rPr>
        <w:t>previsto no caput do Art. 72, determinará o indeferimento do processo por falta de documentos e/ou informações.</w:t>
      </w:r>
    </w:p>
    <w:p w14:paraId="40BFA3E4" w14:textId="77777777" w:rsidR="0019453D" w:rsidRPr="006F1C7F" w:rsidRDefault="0019453D" w:rsidP="00125B2B">
      <w:pPr>
        <w:spacing w:after="120"/>
        <w:ind w:left="851" w:right="565" w:firstLine="1701"/>
        <w:jc w:val="both"/>
        <w:rPr>
          <w:rFonts w:ascii="Verdana" w:hAnsi="Verdana" w:cs="Times New Roman"/>
          <w:sz w:val="20"/>
        </w:rPr>
      </w:pPr>
    </w:p>
    <w:p w14:paraId="30EAFFCB" w14:textId="77777777" w:rsidR="0019453D" w:rsidRPr="006F1C7F" w:rsidRDefault="0019453D" w:rsidP="00125B2B">
      <w:pPr>
        <w:spacing w:after="120"/>
        <w:ind w:left="851" w:right="565" w:firstLine="1701"/>
        <w:jc w:val="both"/>
        <w:rPr>
          <w:rFonts w:ascii="Verdana" w:hAnsi="Verdana" w:cs="Times New Roman"/>
          <w:sz w:val="20"/>
        </w:rPr>
      </w:pPr>
      <w:r w:rsidRPr="006F1C7F">
        <w:rPr>
          <w:rFonts w:ascii="Verdana" w:eastAsia="Arial" w:hAnsi="Verdana"/>
          <w:b/>
          <w:bCs/>
          <w:sz w:val="20"/>
        </w:rPr>
        <w:t>Art. 75.</w:t>
      </w:r>
      <w:r w:rsidRPr="006F1C7F">
        <w:rPr>
          <w:rFonts w:ascii="Verdana" w:eastAsia="Arial" w:hAnsi="Verdana"/>
          <w:sz w:val="20"/>
        </w:rPr>
        <w:t xml:space="preserve"> </w:t>
      </w:r>
      <w:r w:rsidRPr="006F1C7F">
        <w:rPr>
          <w:rFonts w:ascii="Verdana" w:hAnsi="Verdana" w:cs="Times New Roman"/>
          <w:sz w:val="20"/>
        </w:rPr>
        <w:t>As impugnações e os recursos ao lançamento do crédito tributário tratados nesta Seção deverão obedecer os tramites e prazos regulamentados de que trata o Capítulo do Contencioso Administrativo deste Código Tributário.</w:t>
      </w:r>
    </w:p>
    <w:p w14:paraId="0E9F2B81" w14:textId="24410542" w:rsidR="0019453D" w:rsidRPr="006F1C7F" w:rsidRDefault="0019453D" w:rsidP="00125B2B">
      <w:pPr>
        <w:spacing w:after="120"/>
        <w:ind w:left="851" w:right="565" w:firstLine="1701"/>
        <w:jc w:val="both"/>
        <w:rPr>
          <w:rFonts w:ascii="Verdana" w:hAnsi="Verdana" w:cs="Times New Roman"/>
          <w:sz w:val="20"/>
        </w:rPr>
      </w:pPr>
    </w:p>
    <w:p w14:paraId="6D736993" w14:textId="77777777" w:rsidR="0019453D" w:rsidRPr="006F1C7F" w:rsidRDefault="0019453D" w:rsidP="00125B2B">
      <w:pPr>
        <w:spacing w:after="120"/>
        <w:ind w:left="851" w:right="565" w:firstLine="1701"/>
        <w:jc w:val="both"/>
        <w:rPr>
          <w:rFonts w:ascii="Verdana" w:hAnsi="Verdana" w:cs="Times New Roman"/>
          <w:sz w:val="20"/>
        </w:rPr>
      </w:pPr>
    </w:p>
    <w:p w14:paraId="3051E8E2" w14:textId="77777777" w:rsidR="0019453D" w:rsidRPr="006F1C7F" w:rsidRDefault="0019453D" w:rsidP="00125B2B">
      <w:pPr>
        <w:ind w:left="851" w:right="565"/>
        <w:jc w:val="center"/>
        <w:rPr>
          <w:rFonts w:ascii="Verdana" w:hAnsi="Verdana"/>
          <w:b/>
          <w:sz w:val="20"/>
        </w:rPr>
      </w:pPr>
      <w:r w:rsidRPr="006F1C7F">
        <w:rPr>
          <w:rFonts w:ascii="Verdana" w:hAnsi="Verdana"/>
          <w:b/>
          <w:sz w:val="20"/>
        </w:rPr>
        <w:t>Seção VIII</w:t>
      </w:r>
    </w:p>
    <w:p w14:paraId="3F776A42" w14:textId="77777777" w:rsidR="0019453D" w:rsidRPr="006F1C7F" w:rsidRDefault="0019453D" w:rsidP="00125B2B">
      <w:pPr>
        <w:spacing w:after="120"/>
        <w:ind w:left="851" w:right="565"/>
        <w:jc w:val="center"/>
        <w:rPr>
          <w:rFonts w:ascii="Verdana" w:hAnsi="Verdana"/>
          <w:b/>
          <w:sz w:val="20"/>
        </w:rPr>
      </w:pPr>
      <w:r w:rsidRPr="006F1C7F">
        <w:rPr>
          <w:rFonts w:ascii="Verdana" w:hAnsi="Verdana"/>
          <w:b/>
          <w:sz w:val="20"/>
        </w:rPr>
        <w:t>Lançamento</w:t>
      </w:r>
    </w:p>
    <w:p w14:paraId="66E2C233" w14:textId="77777777" w:rsidR="0019453D" w:rsidRPr="006F1C7F" w:rsidRDefault="0019453D" w:rsidP="00125B2B">
      <w:pPr>
        <w:spacing w:after="120"/>
        <w:ind w:left="851" w:right="565" w:firstLine="1701"/>
        <w:jc w:val="both"/>
        <w:rPr>
          <w:rFonts w:ascii="Verdana" w:hAnsi="Verdana"/>
          <w:b/>
          <w:sz w:val="20"/>
        </w:rPr>
      </w:pPr>
    </w:p>
    <w:p w14:paraId="5C2078DA" w14:textId="77777777"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Art. 76.</w:t>
      </w:r>
      <w:r w:rsidRPr="006F1C7F">
        <w:rPr>
          <w:rFonts w:ascii="Verdana" w:eastAsia="Arial" w:hAnsi="Verdana"/>
          <w:sz w:val="20"/>
        </w:rPr>
        <w:t xml:space="preserve"> O imposto será lançado com base nos elementos declarados através do Processo Eletrônico de ITBI e nos documentos anexados ou apresentados pelo contribuinte ou pela Estimativa Fiscal, se esta for maior.</w:t>
      </w:r>
    </w:p>
    <w:p w14:paraId="155EE577" w14:textId="77777777"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O lançamento do imposto será efetuado de ofício sempre que ocorrer uma das hipóteses de incidência previstas no Art. 50 deste Código.</w:t>
      </w:r>
    </w:p>
    <w:p w14:paraId="3101CF68" w14:textId="77777777" w:rsidR="0019453D" w:rsidRPr="006F1C7F" w:rsidRDefault="0019453D" w:rsidP="00125B2B">
      <w:pPr>
        <w:spacing w:after="120"/>
        <w:ind w:left="851" w:right="565" w:firstLine="1701"/>
        <w:jc w:val="both"/>
        <w:rPr>
          <w:rFonts w:ascii="Verdana" w:eastAsia="Arial" w:hAnsi="Verdana"/>
          <w:sz w:val="20"/>
        </w:rPr>
      </w:pPr>
    </w:p>
    <w:p w14:paraId="457A52FE" w14:textId="77777777"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Art. 77.</w:t>
      </w:r>
      <w:r w:rsidRPr="006F1C7F">
        <w:rPr>
          <w:rFonts w:ascii="Verdana" w:eastAsia="Arial" w:hAnsi="Verdana"/>
          <w:sz w:val="20"/>
        </w:rPr>
        <w:t xml:space="preserve"> O sujeito passivo será notificado do lançamento do imposto:</w:t>
      </w:r>
    </w:p>
    <w:p w14:paraId="03B65F7A" w14:textId="77777777"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 - </w:t>
      </w:r>
      <w:r w:rsidRPr="006F1C7F">
        <w:rPr>
          <w:rFonts w:ascii="Verdana" w:eastAsia="Arial" w:hAnsi="Verdana"/>
          <w:sz w:val="20"/>
        </w:rPr>
        <w:t>por meio do sistema de Processo Eletrônico de ITBI;</w:t>
      </w:r>
    </w:p>
    <w:p w14:paraId="0482125C" w14:textId="77777777"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pessoalmente, por meio de Notificação ou da Guia para Pagamento do ITBI;</w:t>
      </w:r>
    </w:p>
    <w:p w14:paraId="4A5847C6" w14:textId="77777777"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por via postal, com aviso de recebimento, no endereço por ele indicado; ou</w:t>
      </w:r>
    </w:p>
    <w:p w14:paraId="50A54BF8" w14:textId="37C658A3" w:rsidR="0019453D" w:rsidRPr="006F1C7F" w:rsidRDefault="0019453D"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IV - </w:t>
      </w:r>
      <w:r w:rsidRPr="006F1C7F">
        <w:rPr>
          <w:rFonts w:ascii="Verdana" w:eastAsia="Arial" w:hAnsi="Verdana"/>
          <w:sz w:val="20"/>
        </w:rPr>
        <w:t>por edital publicado no mural ou na página da Prefeitura na internet.</w:t>
      </w:r>
    </w:p>
    <w:p w14:paraId="4F4339A9" w14:textId="3BFF818B" w:rsidR="0019453D" w:rsidRPr="006F1C7F" w:rsidRDefault="0019453D" w:rsidP="00125B2B">
      <w:pPr>
        <w:spacing w:after="120"/>
        <w:ind w:left="851" w:right="565" w:firstLine="1701"/>
        <w:jc w:val="both"/>
        <w:rPr>
          <w:rFonts w:ascii="Verdana" w:hAnsi="Verdana"/>
          <w:b/>
          <w:sz w:val="20"/>
        </w:rPr>
      </w:pPr>
    </w:p>
    <w:p w14:paraId="54198989" w14:textId="77777777" w:rsidR="00AB1237" w:rsidRPr="006F1C7F" w:rsidRDefault="00AB1237" w:rsidP="00125B2B">
      <w:pPr>
        <w:spacing w:after="120"/>
        <w:ind w:left="851" w:right="565" w:firstLine="1701"/>
        <w:jc w:val="both"/>
        <w:rPr>
          <w:rFonts w:ascii="Verdana" w:hAnsi="Verdana"/>
          <w:b/>
          <w:sz w:val="20"/>
        </w:rPr>
      </w:pPr>
    </w:p>
    <w:p w14:paraId="315EFAAA" w14:textId="77777777" w:rsidR="0019453D" w:rsidRPr="006F1C7F" w:rsidRDefault="0019453D" w:rsidP="00125B2B">
      <w:pPr>
        <w:spacing w:line="276" w:lineRule="auto"/>
        <w:ind w:left="851" w:right="565"/>
        <w:jc w:val="center"/>
        <w:rPr>
          <w:rFonts w:ascii="Verdana" w:hAnsi="Verdana"/>
          <w:b/>
          <w:sz w:val="20"/>
        </w:rPr>
      </w:pPr>
      <w:r w:rsidRPr="006F1C7F">
        <w:rPr>
          <w:rFonts w:ascii="Verdana" w:hAnsi="Verdana"/>
          <w:b/>
          <w:sz w:val="20"/>
        </w:rPr>
        <w:t>Seção IX</w:t>
      </w:r>
    </w:p>
    <w:p w14:paraId="3F5E6691" w14:textId="77777777" w:rsidR="0019453D" w:rsidRPr="006F1C7F" w:rsidRDefault="0019453D" w:rsidP="00125B2B">
      <w:pPr>
        <w:spacing w:after="120" w:line="276" w:lineRule="auto"/>
        <w:ind w:left="851" w:right="565"/>
        <w:jc w:val="center"/>
        <w:rPr>
          <w:rFonts w:ascii="Verdana" w:hAnsi="Verdana"/>
          <w:b/>
          <w:sz w:val="20"/>
        </w:rPr>
      </w:pPr>
      <w:r w:rsidRPr="006F1C7F">
        <w:rPr>
          <w:rFonts w:ascii="Verdana" w:hAnsi="Verdana"/>
          <w:b/>
          <w:sz w:val="20"/>
        </w:rPr>
        <w:t>Pagamento</w:t>
      </w:r>
    </w:p>
    <w:p w14:paraId="275ED93F" w14:textId="77777777" w:rsidR="0019453D" w:rsidRPr="006F1C7F" w:rsidRDefault="0019453D" w:rsidP="00125B2B">
      <w:pPr>
        <w:spacing w:after="120" w:line="276" w:lineRule="auto"/>
        <w:ind w:left="851" w:right="565"/>
        <w:jc w:val="center"/>
        <w:rPr>
          <w:rFonts w:ascii="Verdana" w:hAnsi="Verdana"/>
          <w:b/>
          <w:sz w:val="20"/>
        </w:rPr>
      </w:pPr>
    </w:p>
    <w:p w14:paraId="0124C659" w14:textId="77777777" w:rsidR="00316FDB" w:rsidRPr="006F1C7F" w:rsidRDefault="0019453D" w:rsidP="00125B2B">
      <w:pPr>
        <w:spacing w:after="120" w:line="276" w:lineRule="auto"/>
        <w:ind w:left="851" w:right="565" w:firstLine="1701"/>
        <w:jc w:val="both"/>
        <w:rPr>
          <w:rFonts w:ascii="Verdana" w:hAnsi="Verdana"/>
          <w:sz w:val="20"/>
        </w:rPr>
      </w:pPr>
      <w:r w:rsidRPr="006F1C7F">
        <w:rPr>
          <w:rFonts w:ascii="Verdana" w:hAnsi="Verdana"/>
          <w:b/>
          <w:bCs/>
          <w:sz w:val="20"/>
        </w:rPr>
        <w:t>Art. 78.</w:t>
      </w:r>
      <w:r w:rsidRPr="006F1C7F">
        <w:rPr>
          <w:rFonts w:ascii="Verdana" w:hAnsi="Verdana"/>
          <w:sz w:val="20"/>
        </w:rPr>
        <w:t xml:space="preserve"> O pagamento do imposto - ITBI:</w:t>
      </w:r>
    </w:p>
    <w:p w14:paraId="506BB96A" w14:textId="77777777" w:rsidR="00316FDB" w:rsidRPr="006F1C7F" w:rsidRDefault="0019453D" w:rsidP="00125B2B">
      <w:pPr>
        <w:spacing w:after="120" w:line="276" w:lineRule="auto"/>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na transmissão de bens imóveis ou na cessão de direitos reais a eles relativos, que se formalizar por escritura pública, antes de sua lavratura; e</w:t>
      </w:r>
    </w:p>
    <w:p w14:paraId="3943905F" w14:textId="77777777" w:rsidR="00316FDB" w:rsidRPr="006F1C7F" w:rsidRDefault="0019453D" w:rsidP="00125B2B">
      <w:pPr>
        <w:spacing w:after="120" w:line="276" w:lineRule="auto"/>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nas demais transmissões de bens imóveis ou de direitos reais a eles relativos, antes do registro do ato no ofício competente.</w:t>
      </w:r>
    </w:p>
    <w:p w14:paraId="3CBD2878" w14:textId="77777777" w:rsidR="00316FDB" w:rsidRPr="006F1C7F" w:rsidRDefault="00316FDB" w:rsidP="00125B2B">
      <w:pPr>
        <w:spacing w:after="120" w:line="276" w:lineRule="auto"/>
        <w:ind w:left="851" w:right="565" w:firstLine="1701"/>
        <w:jc w:val="both"/>
        <w:rPr>
          <w:rFonts w:ascii="Verdana" w:eastAsia="Arial" w:hAnsi="Verdana"/>
          <w:sz w:val="20"/>
        </w:rPr>
      </w:pPr>
    </w:p>
    <w:p w14:paraId="44B3FF6E" w14:textId="77777777" w:rsidR="00316FDB" w:rsidRPr="006F1C7F" w:rsidRDefault="0019453D" w:rsidP="00125B2B">
      <w:pPr>
        <w:spacing w:after="120" w:line="276" w:lineRule="auto"/>
        <w:ind w:left="851" w:right="565" w:firstLine="1701"/>
        <w:jc w:val="both"/>
        <w:rPr>
          <w:rFonts w:ascii="Verdana" w:hAnsi="Verdana"/>
          <w:sz w:val="20"/>
        </w:rPr>
      </w:pPr>
      <w:r w:rsidRPr="006F1C7F">
        <w:rPr>
          <w:rFonts w:ascii="Verdana" w:hAnsi="Verdana"/>
          <w:b/>
          <w:bCs/>
          <w:sz w:val="20"/>
        </w:rPr>
        <w:t>Art. 79.</w:t>
      </w:r>
      <w:r w:rsidRPr="006F1C7F">
        <w:rPr>
          <w:rFonts w:ascii="Verdana" w:hAnsi="Verdana"/>
          <w:sz w:val="20"/>
        </w:rPr>
        <w:t xml:space="preserve"> Não será admitido parcelamento no pagamento do ITBI, devendo este ser efetuado no prazo de validade da estimativa Fiscal.</w:t>
      </w:r>
    </w:p>
    <w:p w14:paraId="679144EA" w14:textId="77777777" w:rsidR="00316FDB" w:rsidRPr="006F1C7F" w:rsidRDefault="00316FDB" w:rsidP="00125B2B">
      <w:pPr>
        <w:spacing w:after="120" w:line="276" w:lineRule="auto"/>
        <w:ind w:left="851" w:right="565" w:firstLine="1701"/>
        <w:jc w:val="both"/>
        <w:rPr>
          <w:rFonts w:ascii="Verdana" w:hAnsi="Verdana"/>
          <w:sz w:val="20"/>
        </w:rPr>
      </w:pPr>
    </w:p>
    <w:p w14:paraId="3AE7E7A5" w14:textId="77777777" w:rsidR="00316FDB" w:rsidRPr="006F1C7F" w:rsidRDefault="0019453D" w:rsidP="00125B2B">
      <w:pPr>
        <w:spacing w:after="120" w:line="276" w:lineRule="auto"/>
        <w:ind w:left="851" w:right="565" w:firstLine="1701"/>
        <w:jc w:val="both"/>
        <w:rPr>
          <w:rFonts w:ascii="Verdana" w:eastAsia="Arial" w:hAnsi="Verdana"/>
          <w:sz w:val="20"/>
        </w:rPr>
      </w:pPr>
      <w:r w:rsidRPr="006F1C7F">
        <w:rPr>
          <w:rFonts w:ascii="Verdana" w:eastAsia="Arial" w:hAnsi="Verdana"/>
          <w:b/>
          <w:bCs/>
          <w:sz w:val="20"/>
        </w:rPr>
        <w:t>Art. 80.</w:t>
      </w:r>
      <w:r w:rsidRPr="006F1C7F">
        <w:rPr>
          <w:rFonts w:ascii="Verdana" w:eastAsia="Arial" w:hAnsi="Verdana"/>
          <w:sz w:val="20"/>
        </w:rPr>
        <w:t xml:space="preserve">  A Secretaria Municipal da Fazenda instituirá o modelo da guia para pagamento do ITBI e o modelo da certidão do pagamento.</w:t>
      </w:r>
    </w:p>
    <w:p w14:paraId="5B8481D8" w14:textId="77777777" w:rsidR="00316FDB" w:rsidRPr="006F1C7F" w:rsidRDefault="00316FDB" w:rsidP="00125B2B">
      <w:pPr>
        <w:spacing w:after="120" w:line="276" w:lineRule="auto"/>
        <w:ind w:left="851" w:right="565" w:firstLine="1701"/>
        <w:jc w:val="both"/>
        <w:rPr>
          <w:rFonts w:ascii="Verdana" w:eastAsia="Arial" w:hAnsi="Verdana"/>
          <w:sz w:val="20"/>
        </w:rPr>
      </w:pPr>
    </w:p>
    <w:p w14:paraId="7F7C341A" w14:textId="77777777" w:rsidR="0002126D" w:rsidRPr="006F1C7F" w:rsidRDefault="0019453D" w:rsidP="00125B2B">
      <w:pPr>
        <w:spacing w:after="120" w:line="276" w:lineRule="auto"/>
        <w:ind w:left="851" w:right="565" w:firstLine="1701"/>
        <w:jc w:val="both"/>
        <w:rPr>
          <w:rFonts w:ascii="Verdana" w:eastAsia="Arial" w:hAnsi="Verdana"/>
          <w:sz w:val="20"/>
        </w:rPr>
      </w:pPr>
      <w:r w:rsidRPr="006F1C7F">
        <w:rPr>
          <w:rFonts w:ascii="Verdana" w:eastAsia="Arial" w:hAnsi="Verdana"/>
          <w:b/>
          <w:bCs/>
          <w:sz w:val="20"/>
        </w:rPr>
        <w:t>Art. 81.</w:t>
      </w:r>
      <w:r w:rsidRPr="006F1C7F">
        <w:rPr>
          <w:rFonts w:ascii="Verdana" w:eastAsia="Arial" w:hAnsi="Verdana"/>
          <w:sz w:val="20"/>
        </w:rPr>
        <w:t xml:space="preserve">  Será facultado o pagamento antecipado do imposto correspondente à extinção do usufruto quando da alienação do imóvel com reserva </w:t>
      </w:r>
      <w:r w:rsidRPr="006F1C7F">
        <w:rPr>
          <w:rFonts w:ascii="Verdana" w:eastAsia="Arial" w:hAnsi="Verdana"/>
          <w:sz w:val="20"/>
        </w:rPr>
        <w:lastRenderedPageBreak/>
        <w:t>daquele direito na pessoa do alienante ou com a sua concomitante instituição em favor de terceiro.</w:t>
      </w:r>
    </w:p>
    <w:p w14:paraId="75C0BBE8" w14:textId="77777777" w:rsidR="0002126D" w:rsidRPr="006F1C7F" w:rsidRDefault="0019453D" w:rsidP="00125B2B">
      <w:pPr>
        <w:spacing w:after="120" w:line="276" w:lineRule="auto"/>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O pagamento antecipado nos moldes deste artigo elide a exigibilidade do imposto quando da ocorrência do fato gerador da respectiva obrigação tributária.</w:t>
      </w:r>
    </w:p>
    <w:p w14:paraId="5524771B" w14:textId="36831A9C" w:rsidR="0002126D" w:rsidRPr="006F1C7F" w:rsidRDefault="0002126D" w:rsidP="00125B2B">
      <w:pPr>
        <w:spacing w:after="120" w:line="276" w:lineRule="auto"/>
        <w:ind w:left="851" w:right="565" w:firstLine="1701"/>
        <w:jc w:val="both"/>
        <w:rPr>
          <w:rFonts w:ascii="Verdana" w:eastAsia="Arial" w:hAnsi="Verdana"/>
          <w:sz w:val="20"/>
        </w:rPr>
      </w:pPr>
    </w:p>
    <w:p w14:paraId="5EA0ACBC" w14:textId="77777777" w:rsidR="0002126D" w:rsidRPr="006F1C7F" w:rsidRDefault="0002126D" w:rsidP="00125B2B">
      <w:pPr>
        <w:spacing w:after="120" w:line="276" w:lineRule="auto"/>
        <w:ind w:left="851" w:right="565" w:firstLine="1701"/>
        <w:jc w:val="both"/>
        <w:rPr>
          <w:rFonts w:ascii="Verdana" w:eastAsia="Arial" w:hAnsi="Verdana"/>
          <w:sz w:val="20"/>
        </w:rPr>
      </w:pPr>
    </w:p>
    <w:p w14:paraId="00395830" w14:textId="77777777" w:rsidR="0002126D" w:rsidRPr="006F1C7F" w:rsidRDefault="00316FDB" w:rsidP="00125B2B">
      <w:pPr>
        <w:spacing w:line="276" w:lineRule="auto"/>
        <w:ind w:left="851" w:right="565"/>
        <w:jc w:val="center"/>
        <w:rPr>
          <w:rFonts w:ascii="Verdana" w:hAnsi="Verdana"/>
          <w:b/>
          <w:sz w:val="20"/>
        </w:rPr>
      </w:pPr>
      <w:r w:rsidRPr="006F1C7F">
        <w:rPr>
          <w:rFonts w:ascii="Verdana" w:hAnsi="Verdana"/>
          <w:b/>
          <w:sz w:val="20"/>
        </w:rPr>
        <w:t>Seção X</w:t>
      </w:r>
    </w:p>
    <w:p w14:paraId="05640E5C" w14:textId="72FA1D0C" w:rsidR="00316FDB" w:rsidRPr="006F1C7F" w:rsidRDefault="00316FDB" w:rsidP="00125B2B">
      <w:pPr>
        <w:spacing w:line="276" w:lineRule="auto"/>
        <w:ind w:left="851" w:right="565"/>
        <w:jc w:val="center"/>
        <w:rPr>
          <w:rFonts w:ascii="Verdana" w:hAnsi="Verdana"/>
          <w:b/>
          <w:sz w:val="20"/>
        </w:rPr>
      </w:pPr>
      <w:r w:rsidRPr="006F1C7F">
        <w:rPr>
          <w:rFonts w:ascii="Verdana" w:hAnsi="Verdana"/>
          <w:b/>
          <w:sz w:val="20"/>
        </w:rPr>
        <w:t>Restituição</w:t>
      </w:r>
    </w:p>
    <w:p w14:paraId="6E718F58" w14:textId="15951A2F" w:rsidR="00316FDB" w:rsidRPr="006F1C7F" w:rsidRDefault="00316FDB" w:rsidP="00125B2B">
      <w:pPr>
        <w:spacing w:after="120" w:line="276" w:lineRule="auto"/>
        <w:ind w:left="851" w:right="565" w:firstLine="1701"/>
        <w:jc w:val="both"/>
        <w:rPr>
          <w:rFonts w:ascii="Verdana" w:eastAsia="Arial" w:hAnsi="Verdana"/>
          <w:sz w:val="20"/>
        </w:rPr>
      </w:pPr>
    </w:p>
    <w:p w14:paraId="12B53A4D" w14:textId="77777777" w:rsidR="0002126D" w:rsidRPr="006F1C7F" w:rsidRDefault="00316FDB"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82.</w:t>
      </w:r>
      <w:r w:rsidRPr="006F1C7F">
        <w:rPr>
          <w:rStyle w:val="Fontepargpadro1"/>
          <w:rFonts w:ascii="Verdana" w:eastAsia="Arial" w:hAnsi="Verdana"/>
          <w:b/>
          <w:sz w:val="20"/>
        </w:rPr>
        <w:t xml:space="preserve"> </w:t>
      </w:r>
      <w:r w:rsidRPr="006F1C7F">
        <w:rPr>
          <w:rStyle w:val="Fontepargpadro1"/>
          <w:rFonts w:ascii="Verdana" w:eastAsia="Arial" w:hAnsi="Verdana"/>
          <w:sz w:val="20"/>
        </w:rPr>
        <w:t>O valor pago a título de ITBI somente poderá ser restituído quando:</w:t>
      </w:r>
    </w:p>
    <w:p w14:paraId="2B17E4EA" w14:textId="77777777" w:rsidR="0002126D" w:rsidRPr="006F1C7F" w:rsidRDefault="00316FDB"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não se formalizar o ato ou negócio jurídico que tenha dado causa ao pagamento;</w:t>
      </w:r>
    </w:p>
    <w:p w14:paraId="17A4C1E6" w14:textId="26AF403D" w:rsidR="0002126D" w:rsidRPr="006F1C7F" w:rsidRDefault="00316FDB"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for declarada, por decisão judicial transitada em julgado, a nulidade do ato ou do negócio jurídico</w:t>
      </w:r>
      <w:r w:rsidR="0002126D" w:rsidRPr="006F1C7F">
        <w:rPr>
          <w:rFonts w:ascii="Verdana" w:eastAsia="Arial" w:hAnsi="Verdana"/>
          <w:sz w:val="20"/>
        </w:rPr>
        <w:t xml:space="preserve"> </w:t>
      </w:r>
      <w:r w:rsidRPr="006F1C7F">
        <w:rPr>
          <w:rFonts w:ascii="Verdana" w:eastAsia="Arial" w:hAnsi="Verdana"/>
          <w:sz w:val="20"/>
        </w:rPr>
        <w:t>que tenha dado causa ao pagamento; e</w:t>
      </w:r>
    </w:p>
    <w:p w14:paraId="4F11D6DA" w14:textId="77777777" w:rsidR="0002126D" w:rsidRPr="006F1C7F" w:rsidRDefault="00316FDB"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for considerado indevido por decisão administrativa final ou por decisão judicial transitada em julgado.</w:t>
      </w:r>
    </w:p>
    <w:p w14:paraId="293460D6" w14:textId="77777777" w:rsidR="0002126D" w:rsidRPr="006F1C7F" w:rsidRDefault="0002126D" w:rsidP="00125B2B">
      <w:pPr>
        <w:spacing w:after="120"/>
        <w:ind w:left="851" w:right="565" w:firstLine="1701"/>
        <w:jc w:val="both"/>
        <w:rPr>
          <w:rFonts w:ascii="Verdana" w:eastAsia="Arial" w:hAnsi="Verdana"/>
          <w:sz w:val="20"/>
        </w:rPr>
      </w:pPr>
    </w:p>
    <w:p w14:paraId="2BDC1BB9" w14:textId="77777777" w:rsidR="0002126D" w:rsidRPr="006F1C7F" w:rsidRDefault="00316FDB"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83.</w:t>
      </w:r>
      <w:r w:rsidRPr="006F1C7F">
        <w:rPr>
          <w:rStyle w:val="Fontepargpadro1"/>
          <w:rFonts w:ascii="Verdana" w:eastAsia="Arial" w:hAnsi="Verdana"/>
          <w:sz w:val="20"/>
        </w:rPr>
        <w:t xml:space="preserve"> A restituição será efetuada ao sujeito passivo, mediante requerimento, desde que prove ter pago o valor respectivo, e será atualizado monetariamente conforme a variação da URM.</w:t>
      </w:r>
    </w:p>
    <w:p w14:paraId="104D7B57" w14:textId="77777777" w:rsidR="0002126D" w:rsidRPr="006F1C7F" w:rsidRDefault="00316FDB"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Para que a restituição pretendida possa ser efetuada é indispensável a apresentação de declaração expressa do </w:t>
      </w:r>
      <w:r w:rsidRPr="006F1C7F">
        <w:rPr>
          <w:rFonts w:ascii="Verdana" w:hAnsi="Verdana"/>
          <w:sz w:val="20"/>
        </w:rPr>
        <w:t xml:space="preserve">Tabelionato de Notas e/ou do Registro de Imóveis deste município, afirmando </w:t>
      </w:r>
      <w:r w:rsidRPr="006F1C7F">
        <w:rPr>
          <w:rFonts w:ascii="Verdana" w:eastAsia="Arial" w:hAnsi="Verdana"/>
          <w:sz w:val="20"/>
        </w:rPr>
        <w:t>que a guia do ITBI pertinente não foi utilizada.</w:t>
      </w:r>
    </w:p>
    <w:p w14:paraId="2E3182C3" w14:textId="0D5BDA20" w:rsidR="0002126D" w:rsidRPr="006F1C7F" w:rsidRDefault="0002126D" w:rsidP="00125B2B">
      <w:pPr>
        <w:spacing w:after="120"/>
        <w:ind w:left="851" w:right="565" w:firstLine="1701"/>
        <w:jc w:val="both"/>
        <w:rPr>
          <w:rFonts w:ascii="Verdana" w:hAnsi="Verdana"/>
          <w:b/>
          <w:sz w:val="20"/>
        </w:rPr>
      </w:pPr>
    </w:p>
    <w:p w14:paraId="17CBBB72" w14:textId="77777777" w:rsidR="0002126D" w:rsidRPr="006F1C7F" w:rsidRDefault="0002126D" w:rsidP="00125B2B">
      <w:pPr>
        <w:spacing w:after="120"/>
        <w:ind w:left="851" w:right="565" w:firstLine="1701"/>
        <w:jc w:val="both"/>
        <w:rPr>
          <w:rFonts w:ascii="Verdana" w:hAnsi="Verdana"/>
          <w:b/>
          <w:sz w:val="20"/>
        </w:rPr>
      </w:pPr>
    </w:p>
    <w:p w14:paraId="592732CB" w14:textId="0CEAFE7C" w:rsidR="0002126D" w:rsidRPr="006F1C7F" w:rsidRDefault="0002126D" w:rsidP="00125B2B">
      <w:pPr>
        <w:ind w:left="851" w:right="565"/>
        <w:jc w:val="center"/>
        <w:rPr>
          <w:rFonts w:ascii="Verdana" w:hAnsi="Verdana"/>
          <w:b/>
          <w:sz w:val="20"/>
        </w:rPr>
      </w:pPr>
      <w:r w:rsidRPr="006F1C7F">
        <w:rPr>
          <w:rFonts w:ascii="Verdana" w:hAnsi="Verdana"/>
          <w:b/>
          <w:sz w:val="20"/>
        </w:rPr>
        <w:t>Seção XI</w:t>
      </w:r>
    </w:p>
    <w:p w14:paraId="08DB4F57" w14:textId="7DE2B244" w:rsidR="00316FDB" w:rsidRPr="006F1C7F" w:rsidRDefault="0002126D" w:rsidP="00125B2B">
      <w:pPr>
        <w:spacing w:after="120"/>
        <w:ind w:left="851" w:right="565"/>
        <w:jc w:val="center"/>
        <w:rPr>
          <w:rFonts w:ascii="Verdana" w:hAnsi="Verdana"/>
          <w:b/>
          <w:sz w:val="20"/>
        </w:rPr>
      </w:pPr>
      <w:r w:rsidRPr="006F1C7F">
        <w:rPr>
          <w:rFonts w:ascii="Verdana" w:hAnsi="Verdana"/>
          <w:b/>
          <w:sz w:val="20"/>
        </w:rPr>
        <w:t>Obrigações de Terceiros</w:t>
      </w:r>
    </w:p>
    <w:p w14:paraId="7CDDE132" w14:textId="67153D2A" w:rsidR="0002126D" w:rsidRPr="006F1C7F" w:rsidRDefault="0002126D" w:rsidP="00125B2B">
      <w:pPr>
        <w:spacing w:after="120"/>
        <w:ind w:left="851" w:right="565"/>
        <w:jc w:val="center"/>
        <w:rPr>
          <w:rFonts w:ascii="Verdana" w:hAnsi="Verdana"/>
          <w:b/>
          <w:sz w:val="20"/>
        </w:rPr>
      </w:pPr>
    </w:p>
    <w:p w14:paraId="729397CF" w14:textId="77777777" w:rsidR="0002126D" w:rsidRPr="006F1C7F" w:rsidRDefault="0002126D" w:rsidP="00125B2B">
      <w:pPr>
        <w:spacing w:after="120"/>
        <w:ind w:left="851" w:right="565" w:firstLine="1701"/>
        <w:jc w:val="both"/>
        <w:rPr>
          <w:rFonts w:ascii="Verdana" w:hAnsi="Verdana"/>
          <w:sz w:val="20"/>
        </w:rPr>
      </w:pPr>
      <w:r w:rsidRPr="006F1C7F">
        <w:rPr>
          <w:rFonts w:ascii="Verdana" w:eastAsia="Arial" w:hAnsi="Verdana"/>
          <w:b/>
          <w:bCs/>
          <w:sz w:val="20"/>
        </w:rPr>
        <w:t>Art. 84.</w:t>
      </w:r>
      <w:r w:rsidRPr="006F1C7F">
        <w:rPr>
          <w:rFonts w:ascii="Verdana" w:eastAsia="Arial" w:hAnsi="Verdana"/>
          <w:sz w:val="20"/>
        </w:rPr>
        <w:t xml:space="preserve"> </w:t>
      </w:r>
      <w:r w:rsidRPr="006F1C7F">
        <w:rPr>
          <w:rFonts w:ascii="Verdana" w:hAnsi="Verdana"/>
          <w:sz w:val="20"/>
        </w:rPr>
        <w:t>Não poderão ser lavrados, registrados, transcritos ou averbados pelos Tabeliães, Escrivães e Oficiais de Registro de Imóveis, os atos e termos de sua competência, sem a prova do pagamento do imposto (ITBI) devido e, quando for o caso, da exoneração tributária correspondente.</w:t>
      </w:r>
    </w:p>
    <w:p w14:paraId="573A5B9F" w14:textId="77777777" w:rsidR="0002126D" w:rsidRPr="006F1C7F" w:rsidRDefault="0002126D" w:rsidP="00125B2B">
      <w:pPr>
        <w:spacing w:after="120"/>
        <w:ind w:left="851" w:right="565" w:firstLine="1701"/>
        <w:jc w:val="both"/>
        <w:rPr>
          <w:rFonts w:ascii="Verdana" w:hAnsi="Verdana"/>
          <w:sz w:val="20"/>
        </w:rPr>
      </w:pPr>
      <w:r w:rsidRPr="006F1C7F">
        <w:rPr>
          <w:rFonts w:ascii="Verdana" w:hAnsi="Verdana"/>
          <w:b/>
          <w:sz w:val="20"/>
        </w:rPr>
        <w:t xml:space="preserve">§ 1º - </w:t>
      </w:r>
      <w:r w:rsidRPr="006F1C7F">
        <w:rPr>
          <w:rFonts w:ascii="Verdana" w:hAnsi="Verdana"/>
          <w:sz w:val="20"/>
        </w:rPr>
        <w:t>Tratando-se de transmissão de domínio útil, exigir-se-á também a prova de pagamento do laudêmio e da concessão da licença quando for o caso.</w:t>
      </w:r>
    </w:p>
    <w:p w14:paraId="64E82093" w14:textId="77777777" w:rsidR="0002126D" w:rsidRPr="006F1C7F" w:rsidRDefault="0002126D" w:rsidP="00125B2B">
      <w:pPr>
        <w:spacing w:after="120"/>
        <w:ind w:left="851" w:right="565" w:firstLine="1701"/>
        <w:jc w:val="both"/>
        <w:rPr>
          <w:rFonts w:ascii="Verdana" w:eastAsia="Arial" w:hAnsi="Verdana"/>
          <w:sz w:val="20"/>
        </w:rPr>
      </w:pPr>
      <w:r w:rsidRPr="006F1C7F">
        <w:rPr>
          <w:rFonts w:ascii="Verdana" w:hAnsi="Verdana"/>
          <w:b/>
          <w:bCs/>
          <w:sz w:val="20"/>
        </w:rPr>
        <w:t>§ 2°</w:t>
      </w:r>
      <w:r w:rsidRPr="006F1C7F">
        <w:rPr>
          <w:rFonts w:ascii="Verdana" w:hAnsi="Verdana"/>
          <w:sz w:val="20"/>
        </w:rPr>
        <w:t xml:space="preserve"> </w:t>
      </w:r>
      <w:r w:rsidRPr="006F1C7F">
        <w:rPr>
          <w:rFonts w:ascii="Verdana" w:eastAsia="Arial" w:hAnsi="Verdana"/>
          <w:sz w:val="20"/>
        </w:rPr>
        <w:t>Os Tabeliães, os Escrivães e os Oficiais de Registro de Imóveis farão constar, nos autos e termos que lavrarem:</w:t>
      </w:r>
    </w:p>
    <w:p w14:paraId="29B59950" w14:textId="77777777" w:rsidR="0002126D" w:rsidRPr="006F1C7F" w:rsidRDefault="0002126D"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 - </w:t>
      </w:r>
      <w:r w:rsidRPr="006F1C7F">
        <w:rPr>
          <w:rFonts w:ascii="Verdana" w:eastAsia="Arial" w:hAnsi="Verdana"/>
          <w:sz w:val="20"/>
        </w:rPr>
        <w:t>o valor da transação declarada;</w:t>
      </w:r>
    </w:p>
    <w:p w14:paraId="4B2D22F0" w14:textId="77777777" w:rsidR="0002126D" w:rsidRPr="006F1C7F" w:rsidRDefault="0002126D"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II - </w:t>
      </w:r>
      <w:r w:rsidRPr="006F1C7F">
        <w:rPr>
          <w:rFonts w:ascii="Verdana" w:eastAsia="Arial" w:hAnsi="Verdana"/>
          <w:sz w:val="20"/>
        </w:rPr>
        <w:t>o valor da avaliação/estimativa Fiscal;</w:t>
      </w:r>
    </w:p>
    <w:p w14:paraId="75CA58D5" w14:textId="77777777" w:rsidR="0002126D" w:rsidRPr="006F1C7F" w:rsidRDefault="0002126D"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 xml:space="preserve">III - </w:t>
      </w:r>
      <w:r w:rsidRPr="006F1C7F">
        <w:rPr>
          <w:rFonts w:ascii="Verdana" w:eastAsia="Arial" w:hAnsi="Verdana"/>
          <w:sz w:val="20"/>
        </w:rPr>
        <w:t>o número atribuído à guia pela Secretaria Municipal da Fazenda e a data de quitação; e</w:t>
      </w:r>
    </w:p>
    <w:p w14:paraId="1A986CFD" w14:textId="77777777" w:rsidR="0002126D" w:rsidRPr="006F1C7F" w:rsidRDefault="0002126D"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IV - </w:t>
      </w:r>
      <w:r w:rsidRPr="006F1C7F">
        <w:rPr>
          <w:rFonts w:ascii="Verdana" w:eastAsia="Arial" w:hAnsi="Verdana"/>
          <w:sz w:val="20"/>
        </w:rPr>
        <w:t>quando for o caso, a identificação do documento comprobatório do reconhecimento da exoneração tributária (ITBI).</w:t>
      </w:r>
    </w:p>
    <w:p w14:paraId="2A43A034" w14:textId="77777777" w:rsidR="00FF48AD" w:rsidRPr="006F1C7F" w:rsidRDefault="00FF48AD" w:rsidP="00125B2B">
      <w:pPr>
        <w:spacing w:after="120"/>
        <w:ind w:left="851" w:right="565" w:firstLine="1701"/>
        <w:jc w:val="both"/>
        <w:rPr>
          <w:rFonts w:ascii="Verdana" w:eastAsia="Arial" w:hAnsi="Verdana"/>
          <w:sz w:val="20"/>
        </w:rPr>
      </w:pPr>
    </w:p>
    <w:p w14:paraId="25125BF3" w14:textId="77777777" w:rsidR="00FF48AD" w:rsidRPr="006F1C7F" w:rsidRDefault="0002126D" w:rsidP="00125B2B">
      <w:pPr>
        <w:spacing w:after="120"/>
        <w:ind w:left="851" w:right="565" w:firstLine="1701"/>
        <w:jc w:val="both"/>
        <w:rPr>
          <w:rFonts w:ascii="Verdana" w:hAnsi="Verdana"/>
          <w:sz w:val="20"/>
        </w:rPr>
      </w:pPr>
      <w:r w:rsidRPr="006F1C7F">
        <w:rPr>
          <w:rFonts w:ascii="Verdana" w:hAnsi="Verdana"/>
          <w:b/>
          <w:bCs/>
          <w:sz w:val="20"/>
        </w:rPr>
        <w:t>§ 3°</w:t>
      </w:r>
      <w:r w:rsidRPr="006F1C7F">
        <w:rPr>
          <w:rFonts w:ascii="Verdana" w:hAnsi="Verdana"/>
          <w:sz w:val="20"/>
        </w:rPr>
        <w:t xml:space="preserve"> Quando lavradas escrituras de imóveis sem a devida comprovação de recolhimento do imposto, respondem pelo seu pagamento as pessoas indicadas no caput deste artigo.</w:t>
      </w:r>
    </w:p>
    <w:p w14:paraId="5706D5D5" w14:textId="77777777" w:rsidR="00FF48AD" w:rsidRPr="006F1C7F" w:rsidRDefault="00FF48AD" w:rsidP="00125B2B">
      <w:pPr>
        <w:spacing w:after="120"/>
        <w:ind w:left="851" w:right="565" w:firstLine="1701"/>
        <w:jc w:val="both"/>
        <w:rPr>
          <w:rFonts w:ascii="Verdana" w:hAnsi="Verdana"/>
          <w:sz w:val="20"/>
        </w:rPr>
      </w:pPr>
    </w:p>
    <w:p w14:paraId="6BCDA674" w14:textId="77777777" w:rsidR="002C3493" w:rsidRPr="006F1C7F" w:rsidRDefault="00FF48AD" w:rsidP="00125B2B">
      <w:pPr>
        <w:spacing w:after="120"/>
        <w:ind w:left="851" w:right="565" w:firstLine="1701"/>
        <w:jc w:val="both"/>
        <w:rPr>
          <w:rFonts w:ascii="Verdana" w:hAnsi="Verdana"/>
          <w:sz w:val="20"/>
        </w:rPr>
      </w:pPr>
      <w:r w:rsidRPr="006F1C7F">
        <w:rPr>
          <w:rFonts w:ascii="Verdana" w:hAnsi="Verdana"/>
          <w:b/>
          <w:bCs/>
          <w:sz w:val="20"/>
        </w:rPr>
        <w:t xml:space="preserve">Art. 85. </w:t>
      </w:r>
      <w:r w:rsidRPr="006F1C7F">
        <w:rPr>
          <w:rFonts w:ascii="Verdana" w:hAnsi="Verdana"/>
          <w:sz w:val="20"/>
        </w:rPr>
        <w:t>Os Tabeliães, Escrivães, Oficiais de Registro de Imóveis e demais serventuários de ofício, ficam obrigados a facilitar, à fiscalização da Fazenda Pública Municipal, o exame em cartório, dos livros, registros e outros documentos e a fornecer, quando solicitadas, certidões de atos que foram lavrados, transcritos, averbados ou inscritos e concernentes a imóveis ou direitos a eles relativos.</w:t>
      </w:r>
    </w:p>
    <w:p w14:paraId="45EF1D2B" w14:textId="77777777" w:rsidR="002C3493" w:rsidRPr="006F1C7F" w:rsidRDefault="002C3493" w:rsidP="00125B2B">
      <w:pPr>
        <w:spacing w:after="120"/>
        <w:ind w:left="851" w:right="565" w:firstLine="1701"/>
        <w:jc w:val="both"/>
        <w:rPr>
          <w:rFonts w:ascii="Verdana" w:hAnsi="Verdana"/>
          <w:sz w:val="20"/>
        </w:rPr>
      </w:pPr>
    </w:p>
    <w:p w14:paraId="63ED9314" w14:textId="77777777" w:rsidR="002C3493" w:rsidRPr="006F1C7F" w:rsidRDefault="002C3493" w:rsidP="00125B2B">
      <w:pPr>
        <w:spacing w:after="120"/>
        <w:ind w:left="851" w:right="565" w:firstLine="1701"/>
        <w:jc w:val="both"/>
        <w:rPr>
          <w:rFonts w:ascii="Verdana" w:hAnsi="Verdana"/>
          <w:sz w:val="20"/>
        </w:rPr>
      </w:pPr>
    </w:p>
    <w:p w14:paraId="4FD3CE1B" w14:textId="77777777" w:rsidR="002C3493" w:rsidRPr="006F1C7F" w:rsidRDefault="004D5008" w:rsidP="00125B2B">
      <w:pPr>
        <w:ind w:left="851" w:right="565"/>
        <w:jc w:val="center"/>
        <w:rPr>
          <w:rFonts w:ascii="Verdana" w:hAnsi="Verdana"/>
          <w:b/>
          <w:sz w:val="20"/>
        </w:rPr>
      </w:pPr>
      <w:r w:rsidRPr="006F1C7F">
        <w:rPr>
          <w:rFonts w:ascii="Verdana" w:hAnsi="Verdana"/>
          <w:b/>
          <w:sz w:val="20"/>
        </w:rPr>
        <w:t>Seção XII</w:t>
      </w:r>
    </w:p>
    <w:p w14:paraId="307BA30C" w14:textId="77777777" w:rsidR="002C3493" w:rsidRPr="006F1C7F" w:rsidRDefault="004D5008" w:rsidP="00125B2B">
      <w:pPr>
        <w:spacing w:after="120"/>
        <w:ind w:left="851" w:right="565"/>
        <w:jc w:val="center"/>
        <w:rPr>
          <w:rFonts w:ascii="Verdana" w:hAnsi="Verdana"/>
          <w:b/>
          <w:sz w:val="20"/>
        </w:rPr>
      </w:pPr>
      <w:r w:rsidRPr="006F1C7F">
        <w:rPr>
          <w:rFonts w:ascii="Verdana" w:hAnsi="Verdana"/>
          <w:b/>
          <w:sz w:val="20"/>
        </w:rPr>
        <w:t>Obrigações Acessórias</w:t>
      </w:r>
    </w:p>
    <w:p w14:paraId="0FC5929A" w14:textId="77777777" w:rsidR="002C3493" w:rsidRPr="006F1C7F" w:rsidRDefault="002C3493" w:rsidP="00125B2B">
      <w:pPr>
        <w:spacing w:after="120"/>
        <w:ind w:left="851" w:right="565" w:firstLine="1701"/>
        <w:jc w:val="both"/>
        <w:rPr>
          <w:rFonts w:ascii="Verdana" w:hAnsi="Verdana"/>
          <w:b/>
          <w:sz w:val="20"/>
        </w:rPr>
      </w:pPr>
    </w:p>
    <w:p w14:paraId="1BCD6D4F" w14:textId="77777777" w:rsidR="002C3493" w:rsidRPr="006F1C7F" w:rsidRDefault="002C3493" w:rsidP="00125B2B">
      <w:pPr>
        <w:spacing w:after="120"/>
        <w:ind w:left="851" w:right="565" w:firstLine="1701"/>
        <w:jc w:val="both"/>
        <w:rPr>
          <w:rFonts w:ascii="Verdana" w:hAnsi="Verdana"/>
          <w:sz w:val="20"/>
        </w:rPr>
      </w:pPr>
      <w:r w:rsidRPr="006F1C7F">
        <w:rPr>
          <w:rFonts w:ascii="Verdana" w:hAnsi="Verdana"/>
          <w:b/>
          <w:bCs/>
          <w:sz w:val="20"/>
        </w:rPr>
        <w:t xml:space="preserve">Art. 86. </w:t>
      </w:r>
      <w:r w:rsidRPr="006F1C7F">
        <w:rPr>
          <w:rFonts w:ascii="Verdana" w:hAnsi="Verdana"/>
          <w:sz w:val="20"/>
        </w:rPr>
        <w:t>Ao Processo Eletrônico de ITBI deverão ser anexados arquivos contendo os seguintes documentos:</w:t>
      </w:r>
    </w:p>
    <w:p w14:paraId="4F3E2610" w14:textId="77777777" w:rsidR="002C3493" w:rsidRPr="006F1C7F" w:rsidRDefault="002C3493" w:rsidP="00125B2B">
      <w:pPr>
        <w:spacing w:after="120"/>
        <w:ind w:left="851" w:right="565" w:firstLine="1701"/>
        <w:jc w:val="both"/>
        <w:rPr>
          <w:rFonts w:ascii="Verdana" w:hAnsi="Verdana"/>
          <w:bCs/>
          <w:sz w:val="20"/>
        </w:rPr>
      </w:pPr>
      <w:r w:rsidRPr="006F1C7F">
        <w:rPr>
          <w:rFonts w:ascii="Verdana" w:hAnsi="Verdana"/>
          <w:b/>
          <w:sz w:val="20"/>
        </w:rPr>
        <w:t xml:space="preserve">I - </w:t>
      </w:r>
      <w:r w:rsidRPr="006F1C7F">
        <w:rPr>
          <w:rFonts w:ascii="Verdana" w:hAnsi="Verdana"/>
          <w:bCs/>
          <w:sz w:val="20"/>
        </w:rPr>
        <w:t>Matrícula atualizada com menos de 90 (noventa dias) de expedição pelo Ofício de Registro de imóveis;</w:t>
      </w:r>
    </w:p>
    <w:p w14:paraId="18B3D121" w14:textId="77777777" w:rsidR="002C3493" w:rsidRPr="006F1C7F" w:rsidRDefault="002C3493" w:rsidP="00125B2B">
      <w:pPr>
        <w:spacing w:after="120"/>
        <w:ind w:left="851" w:right="565" w:firstLine="1701"/>
        <w:jc w:val="both"/>
        <w:rPr>
          <w:rFonts w:ascii="Verdana" w:hAnsi="Verdana"/>
          <w:bCs/>
          <w:sz w:val="20"/>
        </w:rPr>
      </w:pPr>
      <w:r w:rsidRPr="006F1C7F">
        <w:rPr>
          <w:rFonts w:ascii="Verdana" w:hAnsi="Verdana"/>
          <w:b/>
          <w:sz w:val="20"/>
        </w:rPr>
        <w:t xml:space="preserve">II - </w:t>
      </w:r>
      <w:r w:rsidRPr="006F1C7F">
        <w:rPr>
          <w:rFonts w:ascii="Verdana" w:hAnsi="Verdana"/>
          <w:bCs/>
          <w:sz w:val="20"/>
        </w:rPr>
        <w:t>Mapa de localização do lote com as coordenadas geográficas e identificação da área transmitida, quando se tratar de imóvel rural; e</w:t>
      </w:r>
    </w:p>
    <w:p w14:paraId="13BA81B5" w14:textId="77777777" w:rsidR="002C3493" w:rsidRPr="006F1C7F" w:rsidRDefault="002C3493" w:rsidP="00125B2B">
      <w:pPr>
        <w:spacing w:after="120"/>
        <w:ind w:left="851" w:right="565" w:firstLine="1701"/>
        <w:jc w:val="both"/>
        <w:rPr>
          <w:rFonts w:ascii="Verdana" w:hAnsi="Verdana"/>
          <w:bCs/>
          <w:sz w:val="20"/>
        </w:rPr>
      </w:pPr>
      <w:r w:rsidRPr="006F1C7F">
        <w:rPr>
          <w:rFonts w:ascii="Verdana" w:hAnsi="Verdana"/>
          <w:b/>
          <w:sz w:val="20"/>
        </w:rPr>
        <w:t xml:space="preserve">III - </w:t>
      </w:r>
      <w:r w:rsidRPr="006F1C7F">
        <w:rPr>
          <w:rFonts w:ascii="Verdana" w:hAnsi="Verdana"/>
          <w:bCs/>
          <w:sz w:val="20"/>
        </w:rPr>
        <w:t>De acordo com a especificidade da transmissão, outros documentos poderão ser solicitados nos termos regulamentares.</w:t>
      </w:r>
    </w:p>
    <w:p w14:paraId="4E71E5C7" w14:textId="0A66DDDB" w:rsidR="002C3493" w:rsidRPr="006F1C7F" w:rsidRDefault="002C3493" w:rsidP="00125B2B">
      <w:pPr>
        <w:spacing w:after="120"/>
        <w:ind w:left="851" w:right="565" w:firstLine="1701"/>
        <w:jc w:val="both"/>
        <w:rPr>
          <w:rFonts w:ascii="Verdana" w:hAnsi="Verdana"/>
          <w:bCs/>
          <w:sz w:val="20"/>
        </w:rPr>
      </w:pPr>
    </w:p>
    <w:p w14:paraId="2759CCB0" w14:textId="77777777" w:rsidR="002C3493" w:rsidRPr="006F1C7F" w:rsidRDefault="002C3493" w:rsidP="00125B2B">
      <w:pPr>
        <w:spacing w:after="120"/>
        <w:ind w:left="851" w:right="565" w:firstLine="1701"/>
        <w:jc w:val="both"/>
        <w:rPr>
          <w:rFonts w:ascii="Verdana" w:hAnsi="Verdana"/>
          <w:bCs/>
          <w:sz w:val="20"/>
        </w:rPr>
      </w:pPr>
    </w:p>
    <w:p w14:paraId="3D8779B5" w14:textId="77777777" w:rsidR="002C3493" w:rsidRPr="006F1C7F" w:rsidRDefault="002C3493" w:rsidP="00125B2B">
      <w:pPr>
        <w:ind w:left="851" w:right="565"/>
        <w:jc w:val="center"/>
        <w:rPr>
          <w:rFonts w:ascii="Verdana" w:hAnsi="Verdana"/>
          <w:b/>
          <w:sz w:val="20"/>
        </w:rPr>
      </w:pPr>
      <w:r w:rsidRPr="006F1C7F">
        <w:rPr>
          <w:rFonts w:ascii="Verdana" w:hAnsi="Verdana"/>
          <w:b/>
          <w:sz w:val="20"/>
        </w:rPr>
        <w:t>Seção XIII</w:t>
      </w:r>
    </w:p>
    <w:p w14:paraId="7E6DE1B9" w14:textId="77777777" w:rsidR="002C3493" w:rsidRPr="006F1C7F" w:rsidRDefault="002C3493" w:rsidP="00125B2B">
      <w:pPr>
        <w:spacing w:after="120"/>
        <w:ind w:left="851" w:right="565"/>
        <w:jc w:val="center"/>
        <w:rPr>
          <w:rFonts w:ascii="Verdana" w:hAnsi="Verdana"/>
          <w:b/>
          <w:sz w:val="20"/>
        </w:rPr>
      </w:pPr>
      <w:r w:rsidRPr="006F1C7F">
        <w:rPr>
          <w:rFonts w:ascii="Verdana" w:hAnsi="Verdana"/>
          <w:b/>
          <w:sz w:val="20"/>
        </w:rPr>
        <w:t>Infrações e Penalidades</w:t>
      </w:r>
    </w:p>
    <w:p w14:paraId="462812D2" w14:textId="77777777" w:rsidR="002C3493" w:rsidRPr="006F1C7F" w:rsidRDefault="002C3493" w:rsidP="00125B2B">
      <w:pPr>
        <w:spacing w:after="120"/>
        <w:ind w:left="851" w:right="565" w:firstLine="1701"/>
        <w:jc w:val="both"/>
        <w:rPr>
          <w:rFonts w:ascii="Verdana" w:hAnsi="Verdana"/>
          <w:b/>
          <w:sz w:val="20"/>
        </w:rPr>
      </w:pPr>
    </w:p>
    <w:p w14:paraId="5CD02733" w14:textId="77777777" w:rsidR="00C07F05" w:rsidRPr="006F1C7F" w:rsidRDefault="002C3493" w:rsidP="00125B2B">
      <w:pPr>
        <w:spacing w:after="120"/>
        <w:ind w:left="851" w:right="565" w:firstLine="1701"/>
        <w:jc w:val="both"/>
        <w:rPr>
          <w:rFonts w:ascii="Verdana" w:eastAsia="Arial" w:hAnsi="Verdana"/>
          <w:sz w:val="20"/>
        </w:rPr>
      </w:pPr>
      <w:r w:rsidRPr="006F1C7F">
        <w:rPr>
          <w:rFonts w:ascii="Verdana" w:hAnsi="Verdana"/>
          <w:b/>
          <w:bCs/>
          <w:sz w:val="20"/>
        </w:rPr>
        <w:t xml:space="preserve">Art. 87. </w:t>
      </w:r>
      <w:r w:rsidRPr="006F1C7F">
        <w:rPr>
          <w:rFonts w:ascii="Verdana" w:eastAsia="Arial" w:hAnsi="Verdana"/>
          <w:sz w:val="20"/>
        </w:rPr>
        <w:t>Os Tabeliães, Escrivães e Oficiais de Registro de Imóveis, ou seus prepostos, que infringirem o disposto no Art. 84 ficam sujeitos à multa correspondente a 50% (cinquenta por cento) sobre o valor atualizado do ITBI.</w:t>
      </w:r>
    </w:p>
    <w:p w14:paraId="0D6E35D6" w14:textId="77777777" w:rsidR="00C07F05" w:rsidRPr="006F1C7F" w:rsidRDefault="002C3493" w:rsidP="00125B2B">
      <w:pPr>
        <w:spacing w:after="120"/>
        <w:ind w:left="851" w:right="565" w:firstLine="1701"/>
        <w:jc w:val="both"/>
        <w:rPr>
          <w:rFonts w:ascii="Verdana" w:hAnsi="Verdana"/>
          <w:sz w:val="20"/>
          <w:shd w:val="clear" w:color="auto" w:fill="FFFFFF"/>
        </w:rPr>
      </w:pPr>
      <w:r w:rsidRPr="006F1C7F">
        <w:rPr>
          <w:rFonts w:ascii="Verdana" w:eastAsia="Arial" w:hAnsi="Verdana"/>
          <w:b/>
          <w:bCs/>
          <w:sz w:val="20"/>
        </w:rPr>
        <w:t>Parágrafo único.</w:t>
      </w:r>
      <w:r w:rsidRPr="006F1C7F">
        <w:rPr>
          <w:rFonts w:ascii="Verdana" w:eastAsia="Arial" w:hAnsi="Verdana"/>
          <w:sz w:val="20"/>
        </w:rPr>
        <w:t xml:space="preserve"> </w:t>
      </w:r>
      <w:r w:rsidRPr="006F1C7F">
        <w:rPr>
          <w:rFonts w:ascii="Verdana" w:hAnsi="Verdana"/>
          <w:sz w:val="20"/>
          <w:shd w:val="clear" w:color="auto" w:fill="FFFFFF"/>
        </w:rPr>
        <w:t>O valor mínimo da multa será correspondente a 100 (cem) URM.</w:t>
      </w:r>
    </w:p>
    <w:p w14:paraId="151F6E6C" w14:textId="77777777" w:rsidR="00C07F05" w:rsidRPr="006F1C7F" w:rsidRDefault="00C07F05" w:rsidP="00125B2B">
      <w:pPr>
        <w:spacing w:after="120"/>
        <w:ind w:left="851" w:right="565" w:firstLine="1701"/>
        <w:jc w:val="both"/>
        <w:rPr>
          <w:rFonts w:ascii="Verdana" w:hAnsi="Verdana"/>
          <w:sz w:val="20"/>
          <w:shd w:val="clear" w:color="auto" w:fill="FFFFFF"/>
        </w:rPr>
      </w:pPr>
    </w:p>
    <w:p w14:paraId="290282D6" w14:textId="72BE3704" w:rsidR="00D269B0" w:rsidRPr="006F1C7F" w:rsidRDefault="00C07F05"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88.</w:t>
      </w:r>
      <w:r w:rsidRPr="006F1C7F">
        <w:rPr>
          <w:rStyle w:val="Fontepargpadro1"/>
          <w:rFonts w:ascii="Verdana" w:eastAsia="Arial" w:hAnsi="Verdana"/>
          <w:sz w:val="20"/>
        </w:rPr>
        <w:t xml:space="preserve"> Será aplicada multa no valor correspondente a 50 (cinquenta) URM aos Tabeliães, Escrivães e Oficiais de Registro de Imóveis que não cumprirem ou cumprirem parcialmente o disposto no Art. 85 deste Código.</w:t>
      </w:r>
    </w:p>
    <w:p w14:paraId="06518406" w14:textId="77777777" w:rsidR="00AB1237" w:rsidRPr="006F1C7F" w:rsidRDefault="00AB1237" w:rsidP="00125B2B">
      <w:pPr>
        <w:spacing w:after="120"/>
        <w:ind w:left="851" w:right="565" w:firstLine="1701"/>
        <w:jc w:val="both"/>
        <w:rPr>
          <w:rStyle w:val="Fontepargpadro1"/>
          <w:rFonts w:ascii="Verdana" w:eastAsia="Arial" w:hAnsi="Verdana"/>
          <w:sz w:val="20"/>
        </w:rPr>
      </w:pPr>
    </w:p>
    <w:p w14:paraId="2B6BEECD" w14:textId="00429F7E" w:rsidR="00D269B0" w:rsidRPr="006F1C7F" w:rsidRDefault="00D269B0" w:rsidP="00125B2B">
      <w:pPr>
        <w:spacing w:after="120"/>
        <w:ind w:left="851" w:right="565" w:firstLine="1701"/>
        <w:jc w:val="both"/>
        <w:rPr>
          <w:rStyle w:val="Fontepargpadro1"/>
          <w:rFonts w:ascii="Verdana" w:eastAsia="Arial" w:hAnsi="Verdana"/>
          <w:sz w:val="20"/>
        </w:rPr>
      </w:pPr>
    </w:p>
    <w:p w14:paraId="16ED58ED" w14:textId="77777777" w:rsidR="00AB1237" w:rsidRPr="006F1C7F" w:rsidRDefault="00AB1237" w:rsidP="00125B2B">
      <w:pPr>
        <w:spacing w:after="120"/>
        <w:ind w:left="851" w:right="565" w:firstLine="1701"/>
        <w:jc w:val="both"/>
        <w:rPr>
          <w:rStyle w:val="Fontepargpadro1"/>
          <w:rFonts w:ascii="Verdana" w:eastAsia="Arial" w:hAnsi="Verdana"/>
          <w:sz w:val="20"/>
        </w:rPr>
      </w:pPr>
    </w:p>
    <w:p w14:paraId="0CA7A992" w14:textId="77777777" w:rsidR="00D269B0" w:rsidRPr="006F1C7F" w:rsidRDefault="00C07F05" w:rsidP="00125B2B">
      <w:pPr>
        <w:ind w:left="851" w:right="565"/>
        <w:jc w:val="center"/>
        <w:rPr>
          <w:rFonts w:ascii="Verdana" w:hAnsi="Verdana"/>
          <w:b/>
          <w:sz w:val="20"/>
        </w:rPr>
      </w:pPr>
      <w:r w:rsidRPr="006F1C7F">
        <w:rPr>
          <w:rFonts w:ascii="Verdana" w:hAnsi="Verdana"/>
          <w:b/>
          <w:sz w:val="20"/>
        </w:rPr>
        <w:t>Seção XIV</w:t>
      </w:r>
    </w:p>
    <w:p w14:paraId="4E5CAA89" w14:textId="77777777" w:rsidR="00D269B0" w:rsidRPr="006F1C7F" w:rsidRDefault="00C07F05" w:rsidP="00125B2B">
      <w:pPr>
        <w:spacing w:after="120"/>
        <w:ind w:left="851" w:right="565"/>
        <w:jc w:val="center"/>
        <w:rPr>
          <w:rFonts w:ascii="Verdana" w:hAnsi="Verdana"/>
          <w:b/>
          <w:sz w:val="20"/>
        </w:rPr>
      </w:pPr>
      <w:r w:rsidRPr="006F1C7F">
        <w:rPr>
          <w:rFonts w:ascii="Verdana" w:hAnsi="Verdana"/>
          <w:b/>
          <w:sz w:val="20"/>
        </w:rPr>
        <w:t>Disposições Finais</w:t>
      </w:r>
    </w:p>
    <w:p w14:paraId="2F69DACE" w14:textId="77777777" w:rsidR="00D269B0" w:rsidRPr="006F1C7F" w:rsidRDefault="00D269B0" w:rsidP="00125B2B">
      <w:pPr>
        <w:spacing w:after="120"/>
        <w:ind w:left="851" w:right="565" w:firstLine="1701"/>
        <w:jc w:val="both"/>
        <w:rPr>
          <w:rFonts w:ascii="Verdana" w:hAnsi="Verdana"/>
          <w:b/>
          <w:sz w:val="20"/>
        </w:rPr>
      </w:pPr>
    </w:p>
    <w:p w14:paraId="349D0EDC" w14:textId="77777777" w:rsidR="00D269B0" w:rsidRPr="006F1C7F" w:rsidRDefault="00D269B0" w:rsidP="00125B2B">
      <w:pPr>
        <w:spacing w:after="120"/>
        <w:ind w:left="851" w:right="565" w:firstLine="1701"/>
        <w:jc w:val="both"/>
        <w:rPr>
          <w:rFonts w:ascii="Verdana" w:hAnsi="Verdana"/>
          <w:sz w:val="20"/>
        </w:rPr>
      </w:pPr>
      <w:r w:rsidRPr="006F1C7F">
        <w:rPr>
          <w:rStyle w:val="Fontepargpadro1"/>
          <w:rFonts w:ascii="Verdana" w:eastAsia="Arial" w:hAnsi="Verdana"/>
          <w:b/>
          <w:bCs/>
          <w:sz w:val="20"/>
        </w:rPr>
        <w:t>Art. 89.</w:t>
      </w:r>
      <w:r w:rsidRPr="006F1C7F">
        <w:rPr>
          <w:rStyle w:val="Fontepargpadro1"/>
          <w:rFonts w:ascii="Verdana" w:eastAsia="Arial" w:hAnsi="Verdana"/>
          <w:sz w:val="20"/>
        </w:rPr>
        <w:t xml:space="preserve"> </w:t>
      </w:r>
      <w:r w:rsidRPr="006F1C7F">
        <w:rPr>
          <w:rFonts w:ascii="Verdana" w:hAnsi="Verdana"/>
          <w:sz w:val="20"/>
        </w:rPr>
        <w:t>Estão sujeitos à fiscalização, os contribuintes e as pessoas físicas ou jurídicas que interferirem em atos ou negócios jurídicos alcançados pelo imposto, bem como aquelas que, em razão de seu ofício, judicial ou extrajudicial, pratiquem ou perante as quais devam ser praticados atos que tenham relação com o imposto.</w:t>
      </w:r>
    </w:p>
    <w:p w14:paraId="789E21FF" w14:textId="77777777" w:rsidR="00D269B0" w:rsidRPr="006F1C7F" w:rsidRDefault="00D269B0" w:rsidP="00125B2B">
      <w:pPr>
        <w:spacing w:after="120"/>
        <w:ind w:left="851" w:right="565" w:firstLine="1701"/>
        <w:jc w:val="both"/>
        <w:rPr>
          <w:rFonts w:ascii="Verdana" w:hAnsi="Verdana"/>
          <w:sz w:val="20"/>
        </w:rPr>
      </w:pPr>
    </w:p>
    <w:p w14:paraId="1FF9BEAA" w14:textId="77777777" w:rsidR="00D269B0" w:rsidRPr="006F1C7F" w:rsidRDefault="00D269B0" w:rsidP="00125B2B">
      <w:pPr>
        <w:spacing w:after="120"/>
        <w:ind w:left="851" w:right="565" w:firstLine="1701"/>
        <w:jc w:val="both"/>
        <w:rPr>
          <w:rFonts w:ascii="Verdana" w:hAnsi="Verdana"/>
          <w:sz w:val="20"/>
        </w:rPr>
      </w:pPr>
      <w:r w:rsidRPr="006F1C7F">
        <w:rPr>
          <w:rStyle w:val="Fontepargpadro1"/>
          <w:rFonts w:ascii="Verdana" w:eastAsia="Arial" w:hAnsi="Verdana"/>
          <w:b/>
          <w:bCs/>
          <w:sz w:val="20"/>
        </w:rPr>
        <w:t>Art. 90.</w:t>
      </w:r>
      <w:r w:rsidRPr="006F1C7F">
        <w:rPr>
          <w:rStyle w:val="Fontepargpadro1"/>
          <w:rFonts w:ascii="Verdana" w:eastAsia="Arial" w:hAnsi="Verdana"/>
          <w:sz w:val="20"/>
        </w:rPr>
        <w:t xml:space="preserve"> </w:t>
      </w:r>
      <w:r w:rsidRPr="006F1C7F">
        <w:rPr>
          <w:rFonts w:ascii="Verdana" w:hAnsi="Verdana"/>
          <w:sz w:val="20"/>
        </w:rPr>
        <w:t>O lançamento do imposto dar-se-á por declaração, ficando o declarante sujeito às penalidades previstas neste diploma, nos casos de falsidade ou omissão.</w:t>
      </w:r>
    </w:p>
    <w:p w14:paraId="61D8CCA3" w14:textId="77777777" w:rsidR="00D269B0" w:rsidRPr="006F1C7F" w:rsidRDefault="00D269B0" w:rsidP="00125B2B">
      <w:pPr>
        <w:spacing w:after="120"/>
        <w:ind w:left="851" w:right="565" w:firstLine="1701"/>
        <w:jc w:val="both"/>
        <w:rPr>
          <w:rFonts w:ascii="Verdana" w:hAnsi="Verdana"/>
          <w:sz w:val="20"/>
        </w:rPr>
      </w:pPr>
    </w:p>
    <w:p w14:paraId="29AF36BA" w14:textId="77777777" w:rsidR="00D269B0" w:rsidRPr="006F1C7F" w:rsidRDefault="00D269B0" w:rsidP="00125B2B">
      <w:pPr>
        <w:spacing w:after="120"/>
        <w:ind w:left="851" w:right="565" w:firstLine="1701"/>
        <w:jc w:val="both"/>
        <w:rPr>
          <w:rFonts w:ascii="Verdana" w:hAnsi="Verdana"/>
          <w:sz w:val="20"/>
        </w:rPr>
      </w:pPr>
      <w:r w:rsidRPr="006F1C7F">
        <w:rPr>
          <w:rStyle w:val="Fontepargpadro1"/>
          <w:rFonts w:ascii="Verdana" w:eastAsia="Arial" w:hAnsi="Verdana"/>
          <w:b/>
          <w:bCs/>
          <w:sz w:val="20"/>
        </w:rPr>
        <w:t xml:space="preserve">Art. 91. </w:t>
      </w:r>
      <w:r w:rsidRPr="006F1C7F">
        <w:rPr>
          <w:rFonts w:ascii="Verdana" w:hAnsi="Verdana"/>
          <w:sz w:val="20"/>
        </w:rPr>
        <w:t>Discordando do lançamento, o contribuinte poderá encaminhar, por escrito, no prazo de 30 (trinta) dias, contados da data de liberação do Processo Eletrônico de ITBI, pedido de revisão fundamentado à Secretaria Municipal da Fazenda.</w:t>
      </w:r>
    </w:p>
    <w:p w14:paraId="03AB5433" w14:textId="334776CA" w:rsidR="00D269B0" w:rsidRPr="006F1C7F" w:rsidRDefault="00D269B0"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Revisto o lançamento pela Auditoria Tributária a partir dos elementos trazidos pelo interessado, o lançamento tornar-se-á definitivo, salvo contestação nos termos desta Lei.</w:t>
      </w:r>
    </w:p>
    <w:p w14:paraId="57A4F8BA" w14:textId="77777777" w:rsidR="00D269B0" w:rsidRPr="006F1C7F" w:rsidRDefault="00D269B0" w:rsidP="00125B2B">
      <w:pPr>
        <w:spacing w:after="120"/>
        <w:ind w:left="851" w:right="565" w:firstLine="1701"/>
        <w:jc w:val="both"/>
        <w:rPr>
          <w:rFonts w:ascii="Verdana" w:hAnsi="Verdana"/>
          <w:sz w:val="20"/>
        </w:rPr>
      </w:pPr>
    </w:p>
    <w:p w14:paraId="7FC7F284" w14:textId="77777777" w:rsidR="00D269B0" w:rsidRPr="006F1C7F" w:rsidRDefault="00D269B0" w:rsidP="00125B2B">
      <w:pPr>
        <w:spacing w:after="120"/>
        <w:ind w:left="851" w:right="565" w:firstLine="1701"/>
        <w:jc w:val="both"/>
        <w:rPr>
          <w:rFonts w:ascii="Verdana" w:hAnsi="Verdana"/>
          <w:sz w:val="20"/>
        </w:rPr>
      </w:pPr>
    </w:p>
    <w:p w14:paraId="33079353" w14:textId="77777777" w:rsidR="00D269B0" w:rsidRPr="006F1C7F" w:rsidRDefault="00D269B0" w:rsidP="00125B2B">
      <w:pPr>
        <w:spacing w:after="120"/>
        <w:ind w:left="851" w:right="565"/>
        <w:jc w:val="center"/>
        <w:rPr>
          <w:rFonts w:ascii="Verdana" w:hAnsi="Verdana"/>
          <w:b/>
          <w:sz w:val="20"/>
        </w:rPr>
      </w:pPr>
      <w:r w:rsidRPr="006F1C7F">
        <w:rPr>
          <w:rFonts w:ascii="Verdana" w:hAnsi="Verdana"/>
          <w:b/>
          <w:sz w:val="20"/>
        </w:rPr>
        <w:t>CAPÍTULO III</w:t>
      </w:r>
    </w:p>
    <w:p w14:paraId="5BA97490" w14:textId="77777777" w:rsidR="00D269B0" w:rsidRPr="006F1C7F" w:rsidRDefault="00D269B0" w:rsidP="00125B2B">
      <w:pPr>
        <w:spacing w:after="120"/>
        <w:ind w:left="851" w:right="565"/>
        <w:jc w:val="center"/>
        <w:rPr>
          <w:rFonts w:ascii="Verdana" w:hAnsi="Verdana"/>
          <w:b/>
          <w:bCs/>
          <w:sz w:val="20"/>
        </w:rPr>
      </w:pPr>
      <w:r w:rsidRPr="006F1C7F">
        <w:rPr>
          <w:rFonts w:ascii="Verdana" w:hAnsi="Verdana"/>
          <w:b/>
          <w:bCs/>
          <w:sz w:val="20"/>
        </w:rPr>
        <w:t>IMPOSTO SOBRE SERVIÇOS DE QUALQUER NATUREZA – ISS</w:t>
      </w:r>
    </w:p>
    <w:p w14:paraId="78DC376E" w14:textId="77777777" w:rsidR="00D269B0" w:rsidRPr="006F1C7F" w:rsidRDefault="00D269B0" w:rsidP="00125B2B">
      <w:pPr>
        <w:spacing w:after="120"/>
        <w:ind w:left="851" w:right="565"/>
        <w:jc w:val="center"/>
        <w:rPr>
          <w:rFonts w:ascii="Verdana" w:hAnsi="Verdana"/>
          <w:b/>
          <w:sz w:val="20"/>
        </w:rPr>
      </w:pPr>
    </w:p>
    <w:p w14:paraId="08A914EF" w14:textId="1EE2AB8E" w:rsidR="00D269B0" w:rsidRPr="006F1C7F" w:rsidRDefault="00D269B0" w:rsidP="00125B2B">
      <w:pPr>
        <w:ind w:left="851" w:right="565"/>
        <w:jc w:val="center"/>
        <w:rPr>
          <w:rFonts w:ascii="Verdana" w:hAnsi="Verdana"/>
          <w:b/>
          <w:sz w:val="20"/>
        </w:rPr>
      </w:pPr>
      <w:r w:rsidRPr="006F1C7F">
        <w:rPr>
          <w:rFonts w:ascii="Verdana" w:hAnsi="Verdana"/>
          <w:b/>
          <w:sz w:val="20"/>
        </w:rPr>
        <w:t>Seção I</w:t>
      </w:r>
    </w:p>
    <w:p w14:paraId="4BDDB8C4" w14:textId="77777777" w:rsidR="00CE0DD1" w:rsidRPr="006F1C7F" w:rsidRDefault="00D269B0" w:rsidP="00125B2B">
      <w:pPr>
        <w:spacing w:after="120"/>
        <w:ind w:left="851" w:right="565"/>
        <w:jc w:val="center"/>
        <w:rPr>
          <w:rFonts w:ascii="Verdana" w:hAnsi="Verdana"/>
          <w:b/>
          <w:sz w:val="20"/>
        </w:rPr>
      </w:pPr>
      <w:r w:rsidRPr="006F1C7F">
        <w:rPr>
          <w:rFonts w:ascii="Verdana" w:hAnsi="Verdana"/>
          <w:b/>
          <w:sz w:val="20"/>
        </w:rPr>
        <w:t>Fato Gerador, Incidência, Não Incidência e Local da Prestação</w:t>
      </w:r>
    </w:p>
    <w:p w14:paraId="4586DEAA" w14:textId="77777777" w:rsidR="00CE0DD1" w:rsidRPr="006F1C7F" w:rsidRDefault="00CE0DD1" w:rsidP="00125B2B">
      <w:pPr>
        <w:spacing w:after="120"/>
        <w:ind w:left="851" w:right="565"/>
        <w:jc w:val="center"/>
        <w:rPr>
          <w:rFonts w:ascii="Verdana" w:hAnsi="Verdana"/>
          <w:b/>
          <w:sz w:val="20"/>
        </w:rPr>
      </w:pPr>
    </w:p>
    <w:p w14:paraId="31E98350" w14:textId="77777777" w:rsidR="00CE0DD1" w:rsidRPr="006F1C7F" w:rsidRDefault="00CE0DD1" w:rsidP="00125B2B">
      <w:pPr>
        <w:spacing w:after="120"/>
        <w:ind w:left="851" w:right="565" w:firstLine="1701"/>
        <w:jc w:val="both"/>
        <w:rPr>
          <w:rFonts w:ascii="Verdana" w:eastAsia="Arial" w:hAnsi="Verdana"/>
          <w:sz w:val="20"/>
          <w:shd w:val="clear" w:color="auto" w:fill="FFFFFF"/>
        </w:rPr>
      </w:pPr>
      <w:r w:rsidRPr="006F1C7F">
        <w:rPr>
          <w:rStyle w:val="Fontepargpadro1"/>
          <w:rFonts w:ascii="Verdana" w:eastAsia="Arial" w:hAnsi="Verdana"/>
          <w:b/>
          <w:bCs/>
          <w:sz w:val="20"/>
        </w:rPr>
        <w:t xml:space="preserve">Art. 92. </w:t>
      </w:r>
      <w:r w:rsidRPr="006F1C7F">
        <w:rPr>
          <w:rFonts w:ascii="Verdana" w:eastAsia="Arial" w:hAnsi="Verdana"/>
          <w:sz w:val="20"/>
          <w:shd w:val="clear" w:color="auto" w:fill="FFFFFF"/>
        </w:rPr>
        <w:t>O Imposto Sobre Serviços de Qualquer Natureza – ISS, tem como fato gerador a prestação de serviços por pessoa natural, empresário ou pessoa jurídica, com ou sem estabelecimento fixo.</w:t>
      </w:r>
    </w:p>
    <w:p w14:paraId="45815BEF" w14:textId="03CB863D" w:rsidR="00D269B0" w:rsidRPr="006F1C7F" w:rsidRDefault="00CE0DD1" w:rsidP="00125B2B">
      <w:pPr>
        <w:spacing w:after="120"/>
        <w:ind w:left="851" w:right="565" w:firstLine="1701"/>
        <w:jc w:val="both"/>
        <w:rPr>
          <w:rFonts w:ascii="Verdana" w:hAnsi="Verdana"/>
          <w:b/>
          <w:bCs/>
          <w:sz w:val="20"/>
        </w:rPr>
      </w:pPr>
      <w:r w:rsidRPr="006F1C7F">
        <w:rPr>
          <w:rFonts w:ascii="Verdana" w:hAnsi="Verdana"/>
          <w:b/>
          <w:sz w:val="20"/>
        </w:rPr>
        <w:t>§ 1</w:t>
      </w:r>
      <w:r w:rsidRPr="006F1C7F">
        <w:rPr>
          <w:rFonts w:ascii="Verdana" w:hAnsi="Verdana"/>
          <w:sz w:val="20"/>
        </w:rPr>
        <w:t xml:space="preserve">º </w:t>
      </w:r>
      <w:r w:rsidRPr="006F1C7F">
        <w:rPr>
          <w:rFonts w:ascii="Verdana" w:hAnsi="Verdana" w:cs="Calibri"/>
          <w:sz w:val="20"/>
          <w:shd w:val="clear" w:color="auto" w:fill="FFFFFF"/>
        </w:rPr>
        <w:t xml:space="preserve">Para os efeitos deste artigo, são considerados serviços, nos termos da Lei Complementar a que se refere o artigo 156, inciso III, da Constituição Federal, os constantes na Lista do Anexo XIV do presente Código Tributário, ainda que esses serviços não se constituam </w:t>
      </w:r>
      <w:r w:rsidRPr="006F1C7F">
        <w:rPr>
          <w:rFonts w:ascii="Verdana" w:hAnsi="Verdana"/>
          <w:sz w:val="20"/>
        </w:rPr>
        <w:t>como atividade preponderante do prestador.</w:t>
      </w:r>
    </w:p>
    <w:p w14:paraId="2D7ED88B" w14:textId="34A94248" w:rsidR="00D269B0" w:rsidRPr="006F1C7F" w:rsidRDefault="00CE0DD1" w:rsidP="00125B2B">
      <w:pPr>
        <w:spacing w:after="120"/>
        <w:ind w:left="851" w:right="565" w:firstLine="1701"/>
        <w:jc w:val="both"/>
        <w:rPr>
          <w:rFonts w:ascii="Verdana" w:hAnsi="Verdana"/>
          <w:sz w:val="20"/>
        </w:rPr>
      </w:pPr>
      <w:r w:rsidRPr="006F1C7F">
        <w:rPr>
          <w:rFonts w:ascii="Verdana" w:hAnsi="Verdana"/>
          <w:b/>
          <w:sz w:val="20"/>
        </w:rPr>
        <w:t>§ 2</w:t>
      </w:r>
      <w:r w:rsidRPr="006F1C7F">
        <w:rPr>
          <w:rFonts w:ascii="Verdana" w:hAnsi="Verdana"/>
          <w:sz w:val="20"/>
        </w:rPr>
        <w:t>º O imposto incide também sobre o serviço proveniente do exterior do País ou cuja prestação se tenha iniciado no exterior do País.</w:t>
      </w:r>
    </w:p>
    <w:p w14:paraId="46E917BC" w14:textId="77777777" w:rsidR="00CE0DD1" w:rsidRPr="006F1C7F" w:rsidRDefault="00CE0DD1" w:rsidP="00125B2B">
      <w:pPr>
        <w:spacing w:after="120"/>
        <w:ind w:left="851" w:right="565" w:firstLine="1701"/>
        <w:jc w:val="both"/>
        <w:rPr>
          <w:rFonts w:ascii="Verdana" w:hAnsi="Verdana"/>
          <w:sz w:val="20"/>
        </w:rPr>
      </w:pPr>
      <w:r w:rsidRPr="006F1C7F">
        <w:rPr>
          <w:rFonts w:ascii="Verdana" w:hAnsi="Verdana"/>
          <w:b/>
          <w:sz w:val="20"/>
        </w:rPr>
        <w:t xml:space="preserve">§ 3º </w:t>
      </w:r>
      <w:r w:rsidRPr="006F1C7F">
        <w:rPr>
          <w:rFonts w:ascii="Verdana" w:hAnsi="Verdana"/>
          <w:sz w:val="20"/>
        </w:rPr>
        <w:t>Ressalvadas as exceções expressas na lista de serviços do Anexo XIV, a que se refere o § 1º, deste artigo, os serviços nela mencionados não ficam sujeitos ao Imposto Sobre Operações Relativas à Circulação de Mercadorias e Prestações de Serviços de Transporte Interestadual e Intermunicipal e de Comunicações – ICMS, ainda que sua prestação envolva fornecimento de mercadorias.</w:t>
      </w:r>
    </w:p>
    <w:p w14:paraId="625042C9" w14:textId="77777777" w:rsidR="00CE0DD1" w:rsidRPr="006F1C7F" w:rsidRDefault="00CE0DD1"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lastRenderedPageBreak/>
        <w:t>§ 4º</w:t>
      </w:r>
      <w:r w:rsidRPr="006F1C7F">
        <w:rPr>
          <w:rStyle w:val="Fontepargpadro1"/>
          <w:rFonts w:ascii="Verdana" w:eastAsia="Arial" w:hAnsi="Verdana"/>
          <w:sz w:val="20"/>
          <w:shd w:val="clear" w:color="auto" w:fill="FFFFFF"/>
        </w:rPr>
        <w:t> O imposto incide ainda sobre os serviços prestados mediante a utilização de bens e serviços públicos explorados economicamente mediante autorização, permissão, concessão ou delegação, com o pagamento de tarifa, preço ou pedágio pelo usuário final do serviço.</w:t>
      </w:r>
    </w:p>
    <w:p w14:paraId="66AAC243" w14:textId="77777777" w:rsidR="00CE0DD1" w:rsidRPr="006F1C7F" w:rsidRDefault="00CE0DD1"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sz w:val="20"/>
          <w:shd w:val="clear" w:color="auto" w:fill="FFFFFF"/>
        </w:rPr>
        <w:t> </w:t>
      </w:r>
      <w:r w:rsidRPr="006F1C7F">
        <w:rPr>
          <w:rStyle w:val="Fontepargpadro1"/>
          <w:rFonts w:ascii="Verdana" w:eastAsia="Arial" w:hAnsi="Verdana"/>
          <w:b/>
          <w:bCs/>
          <w:sz w:val="20"/>
          <w:shd w:val="clear" w:color="auto" w:fill="FFFFFF"/>
        </w:rPr>
        <w:t>§ 5º</w:t>
      </w:r>
      <w:r w:rsidRPr="006F1C7F">
        <w:rPr>
          <w:rStyle w:val="Fontepargpadro1"/>
          <w:rFonts w:ascii="Verdana" w:eastAsia="Arial" w:hAnsi="Verdana"/>
          <w:sz w:val="20"/>
          <w:shd w:val="clear" w:color="auto" w:fill="FFFFFF"/>
        </w:rPr>
        <w:t> A incidência do imposto independe:</w:t>
      </w:r>
    </w:p>
    <w:p w14:paraId="22DB852B" w14:textId="77777777" w:rsidR="00CE0DD1" w:rsidRPr="006F1C7F" w:rsidRDefault="00CE0DD1"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da denominação dada ao serviço prestado, mesmo que ele seja citado em contrato ou qualquer outro documento;</w:t>
      </w:r>
    </w:p>
    <w:p w14:paraId="75693A7A" w14:textId="77777777" w:rsidR="00CE0DD1" w:rsidRPr="006F1C7F" w:rsidRDefault="00CE0DD1"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da existência de estabelecimento fixo;</w:t>
      </w:r>
    </w:p>
    <w:p w14:paraId="47FF1A26" w14:textId="77777777" w:rsidR="00CE0DD1" w:rsidRPr="006F1C7F" w:rsidRDefault="00CE0DD1"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xml:space="preserve"> do cumprimento de quaisquer exigências legais, regulamentares ou administrativas, relativas às atividades, sem prejuízo da penalidade aplicável;</w:t>
      </w:r>
    </w:p>
    <w:p w14:paraId="7C971257" w14:textId="77777777" w:rsidR="00CE0DD1" w:rsidRPr="006F1C7F" w:rsidRDefault="00CE0DD1"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IV -</w:t>
      </w:r>
      <w:r w:rsidRPr="006F1C7F">
        <w:rPr>
          <w:rFonts w:ascii="Verdana" w:eastAsia="Arial" w:hAnsi="Verdana"/>
          <w:sz w:val="20"/>
          <w:shd w:val="clear" w:color="auto" w:fill="FFFFFF"/>
        </w:rPr>
        <w:t xml:space="preserve"> </w:t>
      </w:r>
      <w:r w:rsidRPr="006F1C7F">
        <w:rPr>
          <w:rFonts w:ascii="Verdana" w:hAnsi="Verdana"/>
          <w:sz w:val="20"/>
        </w:rPr>
        <w:t>do recebimento pelos serviços prestados ou do resultado financeiro e econômico obtido;</w:t>
      </w:r>
    </w:p>
    <w:p w14:paraId="38FBD8E6" w14:textId="77777777" w:rsidR="00CE0DD1" w:rsidRPr="006F1C7F" w:rsidRDefault="00CE0DD1"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da conta contábil utilizada para registro da receita; ou</w:t>
      </w:r>
    </w:p>
    <w:p w14:paraId="28CBDDB8" w14:textId="77777777" w:rsidR="00CE0DD1" w:rsidRPr="006F1C7F" w:rsidRDefault="00CE0DD1"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do caráter permanente ou eventual da prestação;</w:t>
      </w:r>
    </w:p>
    <w:p w14:paraId="60FBE716" w14:textId="77777777" w:rsidR="00CE0DD1" w:rsidRPr="006F1C7F" w:rsidRDefault="00CE0DD1" w:rsidP="00125B2B">
      <w:pPr>
        <w:spacing w:after="120"/>
        <w:ind w:left="851" w:right="565" w:firstLine="1701"/>
        <w:jc w:val="both"/>
        <w:rPr>
          <w:rFonts w:ascii="Verdana" w:hAnsi="Verdana"/>
          <w:sz w:val="20"/>
        </w:rPr>
      </w:pPr>
    </w:p>
    <w:p w14:paraId="4E9842AD" w14:textId="77777777" w:rsidR="00CE0DD1" w:rsidRPr="006F1C7F" w:rsidRDefault="00CE0DD1" w:rsidP="00125B2B">
      <w:pPr>
        <w:spacing w:after="120"/>
        <w:ind w:left="851" w:right="565" w:firstLine="1701"/>
        <w:jc w:val="both"/>
        <w:rPr>
          <w:rFonts w:ascii="Verdana" w:hAnsi="Verdana" w:cs="Calibri"/>
          <w:sz w:val="20"/>
          <w:shd w:val="clear" w:color="auto" w:fill="FFFFFF"/>
        </w:rPr>
      </w:pPr>
      <w:r w:rsidRPr="006F1C7F">
        <w:rPr>
          <w:rStyle w:val="Fontepargpadro1"/>
          <w:rFonts w:ascii="Verdana" w:eastAsia="Arial" w:hAnsi="Verdana"/>
          <w:b/>
          <w:bCs/>
          <w:sz w:val="20"/>
          <w:shd w:val="clear" w:color="auto" w:fill="FFFFFF"/>
        </w:rPr>
        <w:t>Art. 93.</w:t>
      </w:r>
      <w:r w:rsidRPr="006F1C7F">
        <w:rPr>
          <w:rStyle w:val="Fontepargpadro1"/>
          <w:rFonts w:ascii="Verdana" w:eastAsia="Arial" w:hAnsi="Verdana"/>
          <w:sz w:val="20"/>
          <w:shd w:val="clear" w:color="auto" w:fill="FFFFFF"/>
        </w:rPr>
        <w:t xml:space="preserve"> </w:t>
      </w:r>
      <w:r w:rsidRPr="006F1C7F">
        <w:rPr>
          <w:rFonts w:ascii="Verdana" w:hAnsi="Verdana" w:cs="Calibri"/>
          <w:sz w:val="20"/>
          <w:shd w:val="clear" w:color="auto" w:fill="FFFFFF"/>
        </w:rPr>
        <w:t>Considera-se ocorrido o fato gerador do</w:t>
      </w:r>
      <w:r w:rsidRPr="006F1C7F">
        <w:rPr>
          <w:rFonts w:ascii="Verdana" w:eastAsia="Arial" w:hAnsi="Verdana"/>
          <w:sz w:val="20"/>
          <w:shd w:val="clear" w:color="auto" w:fill="FFFFFF"/>
        </w:rPr>
        <w:t xml:space="preserve"> Imposto Sobre Serviços de Qualquer Natureza – ISS</w:t>
      </w:r>
      <w:r w:rsidRPr="006F1C7F">
        <w:rPr>
          <w:rFonts w:ascii="Verdana" w:hAnsi="Verdana" w:cs="Calibri"/>
          <w:sz w:val="20"/>
          <w:shd w:val="clear" w:color="auto" w:fill="FFFFFF"/>
        </w:rPr>
        <w:t>:</w:t>
      </w:r>
    </w:p>
    <w:p w14:paraId="031CBDC1" w14:textId="77777777" w:rsidR="00CE0DD1" w:rsidRPr="006F1C7F" w:rsidRDefault="00CE0DD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em 1º de janeiro de cada exercício, quando o serviço for prestado sob a forma de trabalho pessoal do próprio contribuinte, desde que o imposto seja calculado mediante fatores que independem do respectivo preço;</w:t>
      </w:r>
    </w:p>
    <w:p w14:paraId="4714D1D1" w14:textId="77777777" w:rsidR="00CE0DD1" w:rsidRPr="006F1C7F" w:rsidRDefault="00CE0DD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no momento da prestação do serviço, nos demais casos.</w:t>
      </w:r>
    </w:p>
    <w:p w14:paraId="2570A68D" w14:textId="77777777" w:rsidR="00CE0DD1" w:rsidRPr="006F1C7F" w:rsidRDefault="00CE0DD1" w:rsidP="00125B2B">
      <w:pPr>
        <w:spacing w:after="120"/>
        <w:ind w:left="851" w:right="565" w:firstLine="1701"/>
        <w:jc w:val="both"/>
        <w:rPr>
          <w:rFonts w:ascii="Verdana" w:hAnsi="Verdana" w:cs="Calibri"/>
          <w:sz w:val="20"/>
          <w:shd w:val="clear" w:color="auto" w:fill="FFFFFF"/>
        </w:rPr>
      </w:pPr>
    </w:p>
    <w:p w14:paraId="7FAB4683" w14:textId="77777777" w:rsidR="00CE0DD1" w:rsidRPr="006F1C7F" w:rsidRDefault="00CE0DD1"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Art. 94.</w:t>
      </w:r>
      <w:r w:rsidRPr="006F1C7F">
        <w:rPr>
          <w:rStyle w:val="Fontepargpadro1"/>
          <w:rFonts w:ascii="Verdana" w:eastAsia="Arial" w:hAnsi="Verdana"/>
          <w:sz w:val="20"/>
          <w:shd w:val="clear" w:color="auto" w:fill="FFFFFF"/>
        </w:rPr>
        <w:t xml:space="preserve"> O imposto não incide sobre:</w:t>
      </w:r>
    </w:p>
    <w:p w14:paraId="1224BD0C" w14:textId="77777777" w:rsidR="00CE0DD1" w:rsidRPr="006F1C7F" w:rsidRDefault="00CE0DD1"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as exportações de serviços para o exterior do País;</w:t>
      </w:r>
    </w:p>
    <w:p w14:paraId="643F8834" w14:textId="77777777" w:rsidR="00CE0DD1" w:rsidRPr="006F1C7F" w:rsidRDefault="00CE0DD1"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a prestação de serviços em relação de emprego, dos trabalhadores avulsos, dos diretores e membros de conselho consultivo ou de conselho fiscal de sociedades e fundações, bem como dos sócios-gerentes e dos gerentes-delegados; e</w:t>
      </w:r>
    </w:p>
    <w:p w14:paraId="59D44031" w14:textId="77777777" w:rsidR="00CE0DD1" w:rsidRPr="006F1C7F" w:rsidRDefault="00CE0DD1"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III -</w:t>
      </w:r>
      <w:r w:rsidRPr="006F1C7F">
        <w:rPr>
          <w:rStyle w:val="Fontepargpadro1"/>
          <w:rFonts w:ascii="Verdana" w:eastAsia="Arial" w:hAnsi="Verdana"/>
          <w:sz w:val="20"/>
          <w:shd w:val="clear" w:color="auto" w:fill="FFFFFF"/>
        </w:rPr>
        <w:t xml:space="preserve"> o valor intermediado no mercado de títulos e valores mobiliários, o valor dos depósitos bancários, o principal, juros e acréscimos moratórios relativos a operações de crédito realizadas por instituições financeiras.</w:t>
      </w:r>
    </w:p>
    <w:p w14:paraId="7DF9537C" w14:textId="77777777" w:rsidR="00950A86" w:rsidRPr="006F1C7F" w:rsidRDefault="00CE0DD1"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Não se enquadram ao disposto no inciso I deste artigo, os serviços desenvolvidos por estabelecimento prestador obrigado, por este dispositivo legal, ao recolhimento do imposto no município de Flores da Cunha, cujo resultado aqui se verifique, ainda que o pagamento seja feito por residente no exterior.</w:t>
      </w:r>
    </w:p>
    <w:p w14:paraId="0A5E1B8A" w14:textId="77777777" w:rsidR="00950A86" w:rsidRPr="006F1C7F" w:rsidRDefault="00950A86" w:rsidP="00125B2B">
      <w:pPr>
        <w:spacing w:after="120"/>
        <w:ind w:left="851" w:right="565" w:firstLine="1701"/>
        <w:jc w:val="both"/>
        <w:rPr>
          <w:rFonts w:ascii="Verdana" w:eastAsia="Arial" w:hAnsi="Verdana"/>
          <w:sz w:val="20"/>
          <w:shd w:val="clear" w:color="auto" w:fill="FFFFFF"/>
        </w:rPr>
      </w:pPr>
    </w:p>
    <w:p w14:paraId="1C143182" w14:textId="77777777" w:rsidR="00950A86" w:rsidRPr="006F1C7F" w:rsidRDefault="00CE0DD1" w:rsidP="00125B2B">
      <w:pPr>
        <w:spacing w:after="120"/>
        <w:ind w:left="851" w:right="565" w:firstLine="1701"/>
        <w:jc w:val="both"/>
        <w:rPr>
          <w:rFonts w:ascii="Verdana" w:hAnsi="Verdana"/>
          <w:sz w:val="20"/>
        </w:rPr>
      </w:pPr>
      <w:r w:rsidRPr="006F1C7F">
        <w:rPr>
          <w:rFonts w:ascii="Verdana" w:hAnsi="Verdana"/>
          <w:b/>
          <w:sz w:val="20"/>
        </w:rPr>
        <w:t xml:space="preserve">Art. 95. </w:t>
      </w:r>
      <w:r w:rsidRPr="006F1C7F">
        <w:rPr>
          <w:rFonts w:ascii="Verdana" w:hAnsi="Verdana"/>
          <w:sz w:val="20"/>
        </w:rPr>
        <w:t>O serviço considera-se prestado e o imposto devido no local do estabelecimento prestador ou, na falta de estabelecimento, no local do domicílio do prestador.</w:t>
      </w:r>
    </w:p>
    <w:p w14:paraId="120755D9" w14:textId="77777777" w:rsidR="00950A86" w:rsidRPr="006F1C7F" w:rsidRDefault="00CE0DD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1º</w:t>
      </w:r>
      <w:r w:rsidRPr="006F1C7F">
        <w:rPr>
          <w:rFonts w:ascii="Verdana" w:hAnsi="Verdana" w:cs="Calibri"/>
          <w:sz w:val="20"/>
          <w:shd w:val="clear" w:color="auto" w:fill="FFFFFF"/>
        </w:rPr>
        <w:t xml:space="preserve">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14:paraId="0526F911" w14:textId="77777777" w:rsidR="00950A86" w:rsidRPr="006F1C7F" w:rsidRDefault="00950A86"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lastRenderedPageBreak/>
        <w:t>§ 2º</w:t>
      </w:r>
      <w:r w:rsidRPr="006F1C7F">
        <w:rPr>
          <w:rFonts w:ascii="Verdana" w:hAnsi="Verdana" w:cs="Calibri"/>
          <w:sz w:val="20"/>
          <w:shd w:val="clear" w:color="auto" w:fill="FFFFFF"/>
        </w:rPr>
        <w:t xml:space="preserve"> Unidade econômica ou profissional é uma unidade física, organizacional ou administrativa, não necessariamente de natureza jurídica, onde o prestador de serviços exerce atividade econômica ou profissional.</w:t>
      </w:r>
    </w:p>
    <w:p w14:paraId="49293EDC" w14:textId="77777777" w:rsidR="00950A86" w:rsidRPr="006F1C7F" w:rsidRDefault="00950A86"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3º</w:t>
      </w:r>
      <w:r w:rsidRPr="006F1C7F">
        <w:rPr>
          <w:rFonts w:ascii="Verdana" w:hAnsi="Verdana" w:cs="Calibri"/>
          <w:sz w:val="20"/>
          <w:shd w:val="clear" w:color="auto" w:fill="FFFFFF"/>
        </w:rPr>
        <w:t xml:space="preserve"> Independentemente do disposto no caput e § 1º deste artigo, ficando comprovado que, </w:t>
      </w:r>
      <w:r w:rsidRPr="006F1C7F">
        <w:rPr>
          <w:rFonts w:ascii="Verdana" w:hAnsi="Verdana"/>
          <w:sz w:val="20"/>
        </w:rPr>
        <w:t xml:space="preserve">para a realização do serviço, o prestador precisou se deslocar para outro município, ocupando local, instalações, equipamentos, enfim, configurando uma unidade econômica ou profissional, </w:t>
      </w:r>
      <w:r w:rsidRPr="006F1C7F">
        <w:rPr>
          <w:rFonts w:ascii="Verdana" w:hAnsi="Verdana" w:cs="Calibri"/>
          <w:sz w:val="20"/>
          <w:shd w:val="clear" w:color="auto" w:fill="FFFFFF"/>
        </w:rPr>
        <w:t>o ISS será devido ao município de Flores da Cunha, sempre que seu território for o local:</w:t>
      </w:r>
    </w:p>
    <w:p w14:paraId="783D7B09"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 xml:space="preserve">I </w:t>
      </w:r>
      <w:r w:rsidRPr="006F1C7F">
        <w:rPr>
          <w:rFonts w:ascii="Verdana" w:hAnsi="Verdana"/>
          <w:sz w:val="20"/>
        </w:rPr>
        <w:t>- do estabelecimento do tomador ou intermediário do serviço, ou, na falta de estabelecimento, do seu domicílio, no caso de serviço proveniente do exterior do País ou cuja prestação se tenha iniciado no exterior do País;</w:t>
      </w:r>
    </w:p>
    <w:p w14:paraId="1F1DE81D"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II -</w:t>
      </w:r>
      <w:r w:rsidRPr="006F1C7F">
        <w:rPr>
          <w:rFonts w:ascii="Verdana" w:hAnsi="Verdana"/>
          <w:sz w:val="20"/>
        </w:rPr>
        <w:t xml:space="preserve"> da instalação dos andaimes, palcos, coberturas e outras estruturas, no caso dos serviços descritos no subitem 3.05 da lista de serviços do Anexo XIV;</w:t>
      </w:r>
    </w:p>
    <w:p w14:paraId="12CC05CB"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 xml:space="preserve">III </w:t>
      </w:r>
      <w:r w:rsidRPr="006F1C7F">
        <w:rPr>
          <w:rFonts w:ascii="Verdana" w:hAnsi="Verdana"/>
          <w:sz w:val="20"/>
        </w:rPr>
        <w:t>- da execução da obra, no caso dos serviços descritos no subitem 7.02 e 7.19 da lista de serviços do Anexo XIV;</w:t>
      </w:r>
    </w:p>
    <w:p w14:paraId="5240434F"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IV -</w:t>
      </w:r>
      <w:r w:rsidRPr="006F1C7F">
        <w:rPr>
          <w:rFonts w:ascii="Verdana" w:hAnsi="Verdana"/>
          <w:sz w:val="20"/>
        </w:rPr>
        <w:t xml:space="preserve"> da demolição, no caso dos serviços descritos no subitem 7.04 da lista de serviços do Anexo XIV;</w:t>
      </w:r>
    </w:p>
    <w:p w14:paraId="33E04E85"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 xml:space="preserve">V - </w:t>
      </w:r>
      <w:r w:rsidRPr="006F1C7F">
        <w:rPr>
          <w:rFonts w:ascii="Verdana" w:hAnsi="Verdana"/>
          <w:sz w:val="20"/>
        </w:rPr>
        <w:t>das edificações em geral, estradas, pontes, portos e congêneres, no caso dos serviços descritos no subitem 7.05 da lista de serviços do Anexo XIV;</w:t>
      </w:r>
    </w:p>
    <w:p w14:paraId="2E3712A2"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VI -</w:t>
      </w:r>
      <w:r w:rsidRPr="006F1C7F">
        <w:rPr>
          <w:rFonts w:ascii="Verdana" w:hAnsi="Verdana"/>
          <w:sz w:val="20"/>
        </w:rPr>
        <w:t xml:space="preserve"> da execução da varrição, coleta, remoção, incineração, tratamento, reciclagem, separação e destinação final de lixo, rejeitos e outros resíduos quaisquer, no caso dos serviços descritos no subitem 7.09 da lista de serviços do Anexo XIV;</w:t>
      </w:r>
    </w:p>
    <w:p w14:paraId="5BE7FF88"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VII -</w:t>
      </w:r>
      <w:r w:rsidRPr="006F1C7F">
        <w:rPr>
          <w:rFonts w:ascii="Verdana" w:hAnsi="Verdana"/>
          <w:sz w:val="20"/>
        </w:rPr>
        <w:t xml:space="preserve"> da execução da limpeza, manutenção e conservação de vias e logradouros públicos, imóveis, chaminés, piscinas, parques, jardins e congêneres, no caso dos serviços descritos no subitem 7.10 da lista de serviços do Anexo XIV;</w:t>
      </w:r>
    </w:p>
    <w:p w14:paraId="3E6CBDFF"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VIII -</w:t>
      </w:r>
      <w:r w:rsidRPr="006F1C7F">
        <w:rPr>
          <w:rFonts w:ascii="Verdana" w:hAnsi="Verdana"/>
          <w:sz w:val="20"/>
        </w:rPr>
        <w:t xml:space="preserve"> da execução da decoração e jardinagem, do corte e poda de árvores, no caso dos serviços descritos no subitem 7.11 da lista de serviços do Anexo XIV;</w:t>
      </w:r>
    </w:p>
    <w:p w14:paraId="69E593B8"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IX -</w:t>
      </w:r>
      <w:r w:rsidRPr="006F1C7F">
        <w:rPr>
          <w:rFonts w:ascii="Verdana" w:hAnsi="Verdana"/>
          <w:sz w:val="20"/>
        </w:rPr>
        <w:t xml:space="preserve"> do controle e tratamento do efluente de qualquer natureza e de agentes físicos, químicos e biológicos, no caso dos serviços descritos no subitem 7.12 da lista de serviços do Anexo XIV;</w:t>
      </w:r>
    </w:p>
    <w:p w14:paraId="06A5EF2A"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 xml:space="preserve">X - </w:t>
      </w:r>
      <w:r w:rsidRPr="006F1C7F">
        <w:rPr>
          <w:rFonts w:ascii="Verdana" w:hAnsi="Verdana"/>
          <w:sz w:val="20"/>
        </w:rPr>
        <w:t>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previstos no subitem 7.16 da lista de serviços do Anexo XIV;</w:t>
      </w:r>
    </w:p>
    <w:p w14:paraId="60F4D971"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XI</w:t>
      </w:r>
      <w:r w:rsidRPr="006F1C7F">
        <w:rPr>
          <w:rFonts w:ascii="Verdana" w:hAnsi="Verdana"/>
          <w:sz w:val="20"/>
        </w:rPr>
        <w:t xml:space="preserve"> – da execução dos serviços de escoramento, contenção de encostas e congêneres, no caso dos serviços descritos no subitem 7.17 da lista de serviços do Anexo XIV;</w:t>
      </w:r>
    </w:p>
    <w:p w14:paraId="7E200E4F"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XII</w:t>
      </w:r>
      <w:r w:rsidRPr="006F1C7F">
        <w:rPr>
          <w:rFonts w:ascii="Verdana" w:hAnsi="Verdana"/>
          <w:sz w:val="20"/>
        </w:rPr>
        <w:t xml:space="preserve"> – da limpeza e dragagem, no caso dos serviços descritos no subitem 7.18 da lista de serviços do Anexo XIV;</w:t>
      </w:r>
    </w:p>
    <w:p w14:paraId="65D8A6F7"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XIII</w:t>
      </w:r>
      <w:r w:rsidRPr="006F1C7F">
        <w:rPr>
          <w:rFonts w:ascii="Verdana" w:hAnsi="Verdana"/>
          <w:sz w:val="20"/>
        </w:rPr>
        <w:t xml:space="preserve"> – onde o bem estiver guardado ou estacionado, no caso dos serviços descritos no subitem 11.01 da lista de serviços do Anexo XIV;</w:t>
      </w:r>
    </w:p>
    <w:p w14:paraId="7A75166D"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lastRenderedPageBreak/>
        <w:t>XIV</w:t>
      </w:r>
      <w:r w:rsidRPr="006F1C7F">
        <w:rPr>
          <w:rFonts w:ascii="Verdana" w:hAnsi="Verdana"/>
          <w:sz w:val="20"/>
        </w:rPr>
        <w:t xml:space="preserve"> – dos bens, dos semoventes ou do domicílio das pessoas vigiados, segurados ou monitorados, no caso dos serviços descritos no subitem 11.02 da lista de serviços do Anexo XIV;</w:t>
      </w:r>
    </w:p>
    <w:p w14:paraId="2DB9DC54"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XV</w:t>
      </w:r>
      <w:r w:rsidRPr="006F1C7F">
        <w:rPr>
          <w:rFonts w:ascii="Verdana" w:hAnsi="Verdana"/>
          <w:sz w:val="20"/>
        </w:rPr>
        <w:t xml:space="preserve"> – do armazenamento, depósito, carga, descarga, arrumação e guarda do bem, no caso dos serviços descritos no subitem 11.04 da lista de serviços do Anexo XIV;</w:t>
      </w:r>
    </w:p>
    <w:p w14:paraId="11DEA6EE"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XVI</w:t>
      </w:r>
      <w:r w:rsidRPr="006F1C7F">
        <w:rPr>
          <w:rFonts w:ascii="Verdana" w:hAnsi="Verdana"/>
          <w:sz w:val="20"/>
        </w:rPr>
        <w:t xml:space="preserve"> – da execução dos serviços de diversão, lazer, entretenimento e congêneres, no caso dos serviços descritos nos subitens do item 12, exceto o 12.13, da lista de serviços do Anexo XIV;</w:t>
      </w:r>
    </w:p>
    <w:p w14:paraId="58DC3550"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XVII –</w:t>
      </w:r>
      <w:r w:rsidRPr="006F1C7F">
        <w:rPr>
          <w:rFonts w:ascii="Verdana" w:hAnsi="Verdana"/>
          <w:sz w:val="20"/>
        </w:rPr>
        <w:t xml:space="preserve"> do município onde está sendo executado o transporte, no caso dos serviços descritos pelo item 16 da lista de serviços do Anexo XIV;</w:t>
      </w:r>
    </w:p>
    <w:p w14:paraId="22892CC6"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XVIII</w:t>
      </w:r>
      <w:r w:rsidRPr="006F1C7F">
        <w:rPr>
          <w:rFonts w:ascii="Verdana" w:hAnsi="Verdana"/>
          <w:sz w:val="20"/>
        </w:rPr>
        <w:t xml:space="preserve"> – do estabelecimento do tomador da mão de obra ou, na falta de estabelecimento, onde ele estiver domiciliado, no caso dos serviços descritos pelo subitem 17.05 da lista de serviços do Anexo XIV;</w:t>
      </w:r>
    </w:p>
    <w:p w14:paraId="47BEA772" w14:textId="77777777" w:rsidR="00950A86" w:rsidRPr="006F1C7F" w:rsidRDefault="00950A86" w:rsidP="00125B2B">
      <w:pPr>
        <w:spacing w:after="120"/>
        <w:ind w:left="851" w:right="565" w:firstLine="1701"/>
        <w:jc w:val="both"/>
        <w:rPr>
          <w:rFonts w:ascii="Verdana" w:hAnsi="Verdana"/>
          <w:sz w:val="20"/>
        </w:rPr>
      </w:pPr>
      <w:r w:rsidRPr="006F1C7F">
        <w:rPr>
          <w:rFonts w:ascii="Verdana" w:hAnsi="Verdana"/>
          <w:b/>
          <w:sz w:val="20"/>
        </w:rPr>
        <w:t xml:space="preserve">XIX </w:t>
      </w:r>
      <w:r w:rsidRPr="006F1C7F">
        <w:rPr>
          <w:rFonts w:ascii="Verdana" w:hAnsi="Verdana"/>
          <w:sz w:val="20"/>
        </w:rPr>
        <w:t>– da feira, exposição, congresso ou congênere a que se referir o planejamento, organização e administração, no caso dos serviços descritos pelo subitem 17.10 da lista de serviços do Anexo XIV;</w:t>
      </w:r>
    </w:p>
    <w:p w14:paraId="1B6EA065" w14:textId="77777777" w:rsidR="0013058F" w:rsidRPr="006F1C7F" w:rsidRDefault="00950A86" w:rsidP="00125B2B">
      <w:pPr>
        <w:spacing w:after="120"/>
        <w:ind w:left="851" w:right="565" w:firstLine="1701"/>
        <w:jc w:val="both"/>
        <w:rPr>
          <w:rFonts w:ascii="Verdana" w:hAnsi="Verdana"/>
          <w:sz w:val="20"/>
        </w:rPr>
      </w:pPr>
      <w:r w:rsidRPr="006F1C7F">
        <w:rPr>
          <w:rFonts w:ascii="Verdana" w:hAnsi="Verdana"/>
          <w:b/>
          <w:sz w:val="20"/>
        </w:rPr>
        <w:t>XX</w:t>
      </w:r>
      <w:r w:rsidRPr="006F1C7F">
        <w:rPr>
          <w:rFonts w:ascii="Verdana" w:hAnsi="Verdana"/>
          <w:sz w:val="20"/>
        </w:rPr>
        <w:t xml:space="preserve"> – do porto, aeroporto, ferroporto, terminal rodoviário, ferroviário ou metroviário, no caso dos serviços descritos pelo item 20 da lista de serviços do Anexo XIV;</w:t>
      </w:r>
    </w:p>
    <w:p w14:paraId="79C49E31" w14:textId="77777777" w:rsidR="0013058F" w:rsidRPr="006F1C7F" w:rsidRDefault="00950A86" w:rsidP="00125B2B">
      <w:pPr>
        <w:spacing w:after="120"/>
        <w:ind w:left="851" w:right="565" w:firstLine="1701"/>
        <w:jc w:val="both"/>
        <w:rPr>
          <w:rFonts w:ascii="Verdana" w:hAnsi="Verdana"/>
          <w:sz w:val="20"/>
        </w:rPr>
      </w:pPr>
      <w:r w:rsidRPr="006F1C7F">
        <w:rPr>
          <w:rFonts w:ascii="Verdana" w:hAnsi="Verdana"/>
          <w:b/>
          <w:bCs/>
          <w:sz w:val="20"/>
        </w:rPr>
        <w:t>XXI</w:t>
      </w:r>
      <w:r w:rsidRPr="006F1C7F">
        <w:rPr>
          <w:rFonts w:ascii="Verdana" w:hAnsi="Verdana"/>
          <w:sz w:val="20"/>
        </w:rPr>
        <w:t xml:space="preserve"> - do domicílio do tomador dos serviços dos subitens 4.22, 4.23 e 5.09 da lista de serviços do Anexo XIV;</w:t>
      </w:r>
    </w:p>
    <w:p w14:paraId="7E5C07D9" w14:textId="77777777" w:rsidR="0013058F" w:rsidRPr="006F1C7F" w:rsidRDefault="00950A86" w:rsidP="00125B2B">
      <w:pPr>
        <w:spacing w:after="120"/>
        <w:ind w:left="851" w:right="565" w:firstLine="1701"/>
        <w:jc w:val="both"/>
        <w:rPr>
          <w:rFonts w:ascii="Verdana" w:hAnsi="Verdana"/>
          <w:sz w:val="20"/>
        </w:rPr>
      </w:pPr>
      <w:r w:rsidRPr="006F1C7F">
        <w:rPr>
          <w:rFonts w:ascii="Verdana" w:hAnsi="Verdana"/>
          <w:b/>
          <w:bCs/>
          <w:sz w:val="20"/>
        </w:rPr>
        <w:t xml:space="preserve">XXII </w:t>
      </w:r>
      <w:r w:rsidRPr="006F1C7F">
        <w:rPr>
          <w:rFonts w:ascii="Verdana" w:hAnsi="Verdana"/>
          <w:bCs/>
          <w:sz w:val="20"/>
        </w:rPr>
        <w:t>-</w:t>
      </w:r>
      <w:r w:rsidRPr="006F1C7F">
        <w:rPr>
          <w:rFonts w:ascii="Verdana" w:hAnsi="Verdana"/>
          <w:sz w:val="20"/>
        </w:rPr>
        <w:t xml:space="preserve"> do domicílio do tomador do serviço no caso dos serviços prestados pelas administradoras de cartão de crédito ou débito e demais descritos no subitem 15.01 da lista de serviços do Anexo XIV;</w:t>
      </w:r>
    </w:p>
    <w:p w14:paraId="273B6452" w14:textId="77777777" w:rsidR="0013058F" w:rsidRPr="006F1C7F" w:rsidRDefault="00950A86" w:rsidP="00125B2B">
      <w:pPr>
        <w:spacing w:after="120"/>
        <w:ind w:left="851" w:right="565" w:firstLine="1701"/>
        <w:jc w:val="both"/>
        <w:rPr>
          <w:rFonts w:ascii="Verdana" w:hAnsi="Verdana"/>
          <w:sz w:val="20"/>
        </w:rPr>
      </w:pPr>
      <w:r w:rsidRPr="006F1C7F">
        <w:rPr>
          <w:rFonts w:ascii="Verdana" w:hAnsi="Verdana"/>
          <w:b/>
          <w:bCs/>
          <w:sz w:val="20"/>
        </w:rPr>
        <w:t xml:space="preserve">XXIII </w:t>
      </w:r>
      <w:r w:rsidRPr="006F1C7F">
        <w:rPr>
          <w:rFonts w:ascii="Verdana" w:hAnsi="Verdana"/>
          <w:bCs/>
          <w:sz w:val="20"/>
        </w:rPr>
        <w:t>-</w:t>
      </w:r>
      <w:r w:rsidRPr="006F1C7F">
        <w:rPr>
          <w:rFonts w:ascii="Verdana" w:hAnsi="Verdana"/>
          <w:sz w:val="20"/>
        </w:rPr>
        <w:t xml:space="preserve"> do domicílio do tomador dos serviços descritos no subitem 15.09 da lista de serviços do Anexo XIV;</w:t>
      </w:r>
    </w:p>
    <w:p w14:paraId="6F7B5DD7" w14:textId="77777777" w:rsidR="0013058F" w:rsidRPr="006F1C7F" w:rsidRDefault="0013058F" w:rsidP="00125B2B">
      <w:pPr>
        <w:spacing w:after="120"/>
        <w:ind w:left="851" w:right="565" w:firstLine="1701"/>
        <w:jc w:val="both"/>
        <w:rPr>
          <w:rFonts w:ascii="Verdana" w:hAnsi="Verdana"/>
          <w:sz w:val="20"/>
        </w:rPr>
      </w:pPr>
    </w:p>
    <w:p w14:paraId="4A2F399D" w14:textId="77777777" w:rsidR="0013058F" w:rsidRPr="006F1C7F" w:rsidRDefault="0013058F" w:rsidP="00125B2B">
      <w:pPr>
        <w:spacing w:after="120"/>
        <w:ind w:left="851" w:right="565" w:firstLine="1701"/>
        <w:jc w:val="both"/>
        <w:rPr>
          <w:rFonts w:ascii="Verdana" w:hAnsi="Verdana"/>
          <w:sz w:val="20"/>
        </w:rPr>
      </w:pPr>
      <w:r w:rsidRPr="006F1C7F">
        <w:rPr>
          <w:rFonts w:ascii="Verdana" w:hAnsi="Verdana"/>
          <w:b/>
          <w:sz w:val="20"/>
        </w:rPr>
        <w:t>§ 4º</w:t>
      </w:r>
      <w:r w:rsidRPr="006F1C7F">
        <w:rPr>
          <w:rFonts w:ascii="Verdana" w:hAnsi="Verdana"/>
          <w:sz w:val="20"/>
        </w:rPr>
        <w:t xml:space="preserve"> No caso dos serviços a que se refere o subitem 3.04 da lista de serviços do Anexo XIV, considera-se ocorrido o fato gerador e devido o imposto no município de Flores da Cunha, relativamente à extensão de rodovia, postes, cabos, dutos e condutos de qualquer natureza, objetos de locação, sublocação, arrendamento, direito de passagem ou permissão de uso, compartilhado ou não, existente no seu território.</w:t>
      </w:r>
    </w:p>
    <w:p w14:paraId="2B9ED9BD" w14:textId="77777777" w:rsidR="0013058F" w:rsidRPr="006F1C7F" w:rsidRDefault="0013058F" w:rsidP="00125B2B">
      <w:pPr>
        <w:spacing w:after="120"/>
        <w:ind w:left="851" w:right="565" w:firstLine="1701"/>
        <w:jc w:val="both"/>
        <w:rPr>
          <w:rFonts w:ascii="Verdana" w:hAnsi="Verdana"/>
          <w:sz w:val="20"/>
        </w:rPr>
      </w:pPr>
      <w:r w:rsidRPr="006F1C7F">
        <w:rPr>
          <w:rFonts w:ascii="Verdana" w:hAnsi="Verdana"/>
          <w:b/>
          <w:sz w:val="20"/>
        </w:rPr>
        <w:t>§ 5º</w:t>
      </w:r>
      <w:r w:rsidRPr="006F1C7F">
        <w:rPr>
          <w:rFonts w:ascii="Verdana" w:hAnsi="Verdana"/>
          <w:sz w:val="20"/>
        </w:rPr>
        <w:t xml:space="preserve"> No caso dos serviços a que se refere o subitem 22.01 da lista de serviços do Anexo XIV, considera-se ocorrido o fato gerador e o imposto devido no município de Flores da Cunha relativamente à extensão da rodovia explorada e existente em seu território.</w:t>
      </w:r>
    </w:p>
    <w:p w14:paraId="45E162CE" w14:textId="0813E422" w:rsidR="00950A86"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 6º</w:t>
      </w:r>
      <w:r w:rsidRPr="006F1C7F">
        <w:rPr>
          <w:rFonts w:ascii="Verdana" w:hAnsi="Verdana"/>
          <w:sz w:val="20"/>
        </w:rPr>
        <w:t xml:space="preserve"> Na hipótese de descumprimento do Art. 112 desta Lei, o imposto será devido no local do estabelecimento do tomador ou intermediário do serviço ou, na falta de estabelecimento, onde ele estiver domiciliado.</w:t>
      </w:r>
    </w:p>
    <w:p w14:paraId="7E239B5E" w14:textId="3B1E8670" w:rsidR="0013058F" w:rsidRPr="006F1C7F" w:rsidRDefault="0013058F"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 7º</w:t>
      </w:r>
      <w:r w:rsidRPr="006F1C7F">
        <w:rPr>
          <w:rFonts w:ascii="Verdana" w:eastAsia="Arial" w:hAnsi="Verdana"/>
          <w:sz w:val="20"/>
          <w:shd w:val="clear" w:color="auto" w:fill="FFFFFF"/>
        </w:rPr>
        <w:t> No caso dos serviços prestados pelas administradoras de cartão de crédito ou débito e congêneres, descritos no subitem 15.01 da lista de serviços</w:t>
      </w:r>
      <w:r w:rsidRPr="006F1C7F">
        <w:rPr>
          <w:rFonts w:ascii="Verdana" w:hAnsi="Verdana"/>
          <w:sz w:val="20"/>
        </w:rPr>
        <w:t xml:space="preserve"> do Anexo XIV</w:t>
      </w:r>
      <w:r w:rsidRPr="006F1C7F">
        <w:rPr>
          <w:rFonts w:ascii="Verdana" w:eastAsia="Arial" w:hAnsi="Verdana"/>
          <w:sz w:val="20"/>
          <w:shd w:val="clear" w:color="auto" w:fill="FFFFFF"/>
        </w:rPr>
        <w:t xml:space="preserve"> desta Lei Complementar, os terminais eletrônicos ou as máquinas das operações efetivadas deverão ser registrados no local do domicílio do tomador do serviço. </w:t>
      </w:r>
    </w:p>
    <w:p w14:paraId="4F24F77D" w14:textId="77777777"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rPr>
        <w:lastRenderedPageBreak/>
        <w:t>§ 8º</w:t>
      </w:r>
      <w:r w:rsidRPr="006F1C7F">
        <w:rPr>
          <w:rFonts w:ascii="Verdana" w:hAnsi="Verdana"/>
          <w:sz w:val="20"/>
        </w:rPr>
        <w:t xml:space="preserve"> Ressalvadas as exceções e especificações estabelecidas nos §§ 9º ao 15 deste artigo, considera-se tomador dos serviços referidos nos incisos XXI, XXII e XXIII do § 3º deste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w:t>
      </w:r>
    </w:p>
    <w:p w14:paraId="5A1BBDEE" w14:textId="65CB9BCD"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lang w:eastAsia="pt-BR"/>
        </w:rPr>
        <w:t>§ 9º</w:t>
      </w:r>
      <w:r w:rsidRPr="006F1C7F">
        <w:rPr>
          <w:rFonts w:ascii="Verdana" w:hAnsi="Verdana"/>
          <w:sz w:val="20"/>
          <w:lang w:eastAsia="pt-BR"/>
        </w:rPr>
        <w:t xml:space="preserve"> No caso dos serviços de planos de saúde ou de medicina e congêneres, referidos nos subitens 4.22 e 4.23 da lista de serviços do Anexo XIV deste código, o tomador do serviço é a pessoa física beneficiária vinculada à operadora por meio de convênio ou contrato de plano de saúde individual, familiar, coletivo empresarial ou coletivo por adesão.   </w:t>
      </w:r>
    </w:p>
    <w:p w14:paraId="6CE89169" w14:textId="340380AD"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lang w:eastAsia="pt-BR"/>
        </w:rPr>
        <w:t xml:space="preserve">§ 10 </w:t>
      </w:r>
      <w:r w:rsidRPr="006F1C7F">
        <w:rPr>
          <w:rFonts w:ascii="Verdana" w:hAnsi="Verdana"/>
          <w:sz w:val="20"/>
          <w:lang w:eastAsia="pt-BR"/>
        </w:rPr>
        <w:t>Nos casos em que houver dependentes vinculados ao titular do plano, será considerado apenas o domicílio do titular para fins do disposto no § 9º deste artigo.   </w:t>
      </w:r>
    </w:p>
    <w:p w14:paraId="09E7A83F" w14:textId="056C420C" w:rsidR="0013058F" w:rsidRPr="006F1C7F" w:rsidRDefault="0013058F"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11</w:t>
      </w:r>
      <w:r w:rsidRPr="006F1C7F">
        <w:rPr>
          <w:rFonts w:ascii="Verdana" w:hAnsi="Verdana"/>
          <w:sz w:val="20"/>
          <w:lang w:eastAsia="pt-BR"/>
        </w:rPr>
        <w:t xml:space="preserve"> No caso dos serviços de administração de cartão de crédito ou débito e congêneres, referidos no subitem 15.01 da lista de serviços do Anexo XIV deste código, prestados diretamente aos portadores de cartões de crédito ou débito e congêneres, o tomador é o primeiro titular do cartão.</w:t>
      </w:r>
    </w:p>
    <w:p w14:paraId="2DF41A81" w14:textId="252E67A1"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 xml:space="preserve">§ 12 </w:t>
      </w:r>
      <w:r w:rsidRPr="006F1C7F">
        <w:rPr>
          <w:rFonts w:ascii="Verdana" w:hAnsi="Verdana"/>
          <w:sz w:val="20"/>
        </w:rPr>
        <w:t xml:space="preserve">O local do estabelecimento credenciado é considerado o domicílio do tomador dos demais serviços referidos no subitem 15.01 da lista de serviços </w:t>
      </w:r>
      <w:r w:rsidRPr="006F1C7F">
        <w:rPr>
          <w:rFonts w:ascii="Verdana" w:hAnsi="Verdana"/>
          <w:sz w:val="20"/>
          <w:lang w:eastAsia="pt-BR"/>
        </w:rPr>
        <w:t>do Anexo XIV deste código,</w:t>
      </w:r>
      <w:r w:rsidRPr="006F1C7F">
        <w:rPr>
          <w:rFonts w:ascii="Verdana" w:hAnsi="Verdana"/>
          <w:sz w:val="20"/>
        </w:rPr>
        <w:t xml:space="preserve"> relativos às transferências realizadas por meio de cartão de crédito ou débito, ou a eles conexos, que sejam prestados ao tomador, direta ou indiretamente, por:</w:t>
      </w:r>
    </w:p>
    <w:p w14:paraId="0357525E" w14:textId="77777777"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bandeiras;</w:t>
      </w:r>
    </w:p>
    <w:p w14:paraId="2A55379B" w14:textId="77777777"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credenciadoras; ou</w:t>
      </w:r>
    </w:p>
    <w:p w14:paraId="2A9D55D6" w14:textId="77777777"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emissoras de cartões de crédito e débito.</w:t>
      </w:r>
    </w:p>
    <w:p w14:paraId="28BCE590" w14:textId="77777777" w:rsidR="0013058F" w:rsidRPr="006F1C7F" w:rsidRDefault="0013058F" w:rsidP="00125B2B">
      <w:pPr>
        <w:spacing w:after="120"/>
        <w:ind w:left="851" w:right="565" w:firstLine="1701"/>
        <w:jc w:val="both"/>
        <w:rPr>
          <w:rFonts w:ascii="Verdana" w:hAnsi="Verdana"/>
          <w:sz w:val="20"/>
        </w:rPr>
      </w:pPr>
    </w:p>
    <w:p w14:paraId="6703174B" w14:textId="004A57D8"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 13</w:t>
      </w:r>
      <w:r w:rsidRPr="006F1C7F">
        <w:rPr>
          <w:rFonts w:ascii="Verdana" w:hAnsi="Verdana"/>
          <w:sz w:val="20"/>
        </w:rPr>
        <w:t xml:space="preserve"> No caso dos serviços de administração de carteira de valores mobiliários e dos serviços de administração e gestão de fundos e clubes de investimento, referidos no subitem 15.01 da lista de serviços </w:t>
      </w:r>
      <w:r w:rsidRPr="006F1C7F">
        <w:rPr>
          <w:rFonts w:ascii="Verdana" w:hAnsi="Verdana"/>
          <w:sz w:val="20"/>
          <w:lang w:eastAsia="pt-BR"/>
        </w:rPr>
        <w:t>do Anexo XIV deste código</w:t>
      </w:r>
      <w:r w:rsidRPr="006F1C7F">
        <w:rPr>
          <w:rFonts w:ascii="Verdana" w:hAnsi="Verdana"/>
          <w:sz w:val="20"/>
        </w:rPr>
        <w:t>, o tomador é o cotista.</w:t>
      </w:r>
    </w:p>
    <w:p w14:paraId="61E3DD95" w14:textId="3F18B077" w:rsidR="0013058F"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 14</w:t>
      </w:r>
      <w:r w:rsidRPr="006F1C7F">
        <w:rPr>
          <w:rFonts w:ascii="Verdana" w:hAnsi="Verdana"/>
          <w:sz w:val="20"/>
        </w:rPr>
        <w:t xml:space="preserve"> No caso dos serviços de administração de consórcios, o tomador de serviço é o consorciado.</w:t>
      </w:r>
    </w:p>
    <w:p w14:paraId="3DB17FD0" w14:textId="3136AB83" w:rsidR="00926EF1" w:rsidRPr="006F1C7F" w:rsidRDefault="0013058F" w:rsidP="00125B2B">
      <w:pPr>
        <w:spacing w:after="120"/>
        <w:ind w:left="851" w:right="565" w:firstLine="1701"/>
        <w:jc w:val="both"/>
        <w:rPr>
          <w:rFonts w:ascii="Verdana" w:hAnsi="Verdana"/>
          <w:sz w:val="20"/>
        </w:rPr>
      </w:pPr>
      <w:r w:rsidRPr="006F1C7F">
        <w:rPr>
          <w:rFonts w:ascii="Verdana" w:hAnsi="Verdana"/>
          <w:b/>
          <w:bCs/>
          <w:sz w:val="20"/>
        </w:rPr>
        <w:t>§ 15</w:t>
      </w:r>
      <w:r w:rsidRPr="006F1C7F">
        <w:rPr>
          <w:rFonts w:ascii="Verdana" w:hAnsi="Verdana"/>
          <w:sz w:val="20"/>
        </w:rPr>
        <w:t xml:space="preserve"> No caso dos serviços de arrendamento mercantil, o tomador do serviço é o arrendatário, pessoa física ou a unidade beneficiária da pessoa jurídica, domiciliado no País, e, no caso de arrendatário não domiciliado no País, o tomador é o beneficiário do serviço no País.</w:t>
      </w:r>
    </w:p>
    <w:p w14:paraId="3D1D7E6E" w14:textId="50B4ABDE" w:rsidR="00926EF1" w:rsidRPr="006F1C7F" w:rsidRDefault="00926EF1" w:rsidP="00125B2B">
      <w:pPr>
        <w:spacing w:after="120"/>
        <w:ind w:left="851" w:right="565" w:firstLine="1701"/>
        <w:jc w:val="both"/>
        <w:rPr>
          <w:rFonts w:ascii="Verdana" w:hAnsi="Verdana"/>
          <w:sz w:val="20"/>
        </w:rPr>
      </w:pPr>
    </w:p>
    <w:p w14:paraId="3E323C24" w14:textId="77777777" w:rsidR="00926EF1" w:rsidRPr="006F1C7F" w:rsidRDefault="00926EF1" w:rsidP="00125B2B">
      <w:pPr>
        <w:spacing w:after="120"/>
        <w:ind w:left="851" w:right="565" w:firstLine="1701"/>
        <w:jc w:val="both"/>
        <w:rPr>
          <w:rFonts w:ascii="Verdana" w:hAnsi="Verdana"/>
          <w:sz w:val="20"/>
        </w:rPr>
      </w:pPr>
    </w:p>
    <w:p w14:paraId="10BCEBE8" w14:textId="77777777" w:rsidR="00926EF1" w:rsidRPr="006F1C7F" w:rsidRDefault="0013058F" w:rsidP="00125B2B">
      <w:pPr>
        <w:ind w:left="851" w:right="565"/>
        <w:jc w:val="center"/>
        <w:rPr>
          <w:rFonts w:ascii="Verdana" w:hAnsi="Verdana"/>
          <w:b/>
          <w:sz w:val="20"/>
        </w:rPr>
      </w:pPr>
      <w:r w:rsidRPr="006F1C7F">
        <w:rPr>
          <w:rFonts w:ascii="Verdana" w:hAnsi="Verdana"/>
          <w:b/>
          <w:sz w:val="20"/>
        </w:rPr>
        <w:t>Seção II</w:t>
      </w:r>
    </w:p>
    <w:p w14:paraId="1919FB1F" w14:textId="11F8CC29" w:rsidR="0013058F" w:rsidRPr="006F1C7F" w:rsidRDefault="0013058F" w:rsidP="00125B2B">
      <w:pPr>
        <w:spacing w:after="120"/>
        <w:ind w:left="851" w:right="565"/>
        <w:jc w:val="center"/>
        <w:rPr>
          <w:rFonts w:ascii="Verdana" w:hAnsi="Verdana"/>
          <w:b/>
          <w:sz w:val="20"/>
        </w:rPr>
      </w:pPr>
      <w:r w:rsidRPr="006F1C7F">
        <w:rPr>
          <w:rFonts w:ascii="Verdana" w:hAnsi="Verdana"/>
          <w:b/>
          <w:sz w:val="20"/>
        </w:rPr>
        <w:t>Sujeito Passivo</w:t>
      </w:r>
    </w:p>
    <w:p w14:paraId="3C51F797" w14:textId="2F941D1F" w:rsidR="00926EF1" w:rsidRPr="006F1C7F" w:rsidRDefault="00926EF1" w:rsidP="00125B2B">
      <w:pPr>
        <w:tabs>
          <w:tab w:val="left" w:pos="0"/>
          <w:tab w:val="left" w:pos="4253"/>
        </w:tabs>
        <w:spacing w:after="120"/>
        <w:ind w:left="851" w:right="565"/>
        <w:jc w:val="center"/>
        <w:rPr>
          <w:rFonts w:ascii="Verdana" w:hAnsi="Verdana"/>
          <w:b/>
          <w:sz w:val="20"/>
        </w:rPr>
      </w:pPr>
    </w:p>
    <w:p w14:paraId="4CE6A81B" w14:textId="77777777" w:rsidR="00926EF1" w:rsidRPr="006F1C7F" w:rsidRDefault="00926EF1" w:rsidP="00125B2B">
      <w:pPr>
        <w:spacing w:after="120"/>
        <w:ind w:left="851" w:right="565" w:firstLine="1701"/>
        <w:jc w:val="both"/>
        <w:rPr>
          <w:rFonts w:ascii="Verdana" w:hAnsi="Verdana"/>
          <w:sz w:val="20"/>
        </w:rPr>
      </w:pPr>
      <w:r w:rsidRPr="006F1C7F">
        <w:rPr>
          <w:rFonts w:ascii="Verdana" w:hAnsi="Verdana"/>
          <w:b/>
          <w:sz w:val="20"/>
        </w:rPr>
        <w:t xml:space="preserve">Art. 96. </w:t>
      </w:r>
      <w:r w:rsidRPr="006F1C7F">
        <w:rPr>
          <w:rFonts w:ascii="Verdana" w:hAnsi="Verdana"/>
          <w:bCs/>
          <w:sz w:val="20"/>
        </w:rPr>
        <w:t xml:space="preserve">Contribuinte </w:t>
      </w:r>
      <w:r w:rsidRPr="006F1C7F">
        <w:rPr>
          <w:rFonts w:ascii="Verdana" w:hAnsi="Verdana"/>
          <w:sz w:val="20"/>
        </w:rPr>
        <w:t>do Imposto Sobre Serviços de Qualquer Natureza - ISS é o prestador do serviço.</w:t>
      </w:r>
    </w:p>
    <w:p w14:paraId="05FD00E8" w14:textId="77777777" w:rsidR="00926EF1" w:rsidRPr="006F1C7F" w:rsidRDefault="00926EF1"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lastRenderedPageBreak/>
        <w:t>Parágrafo Único.</w:t>
      </w:r>
      <w:r w:rsidRPr="006F1C7F">
        <w:rPr>
          <w:rFonts w:ascii="Verdana" w:eastAsia="Arial" w:hAnsi="Verdana"/>
          <w:sz w:val="20"/>
          <w:shd w:val="clear" w:color="auto" w:fill="FFFFFF"/>
        </w:rPr>
        <w:t xml:space="preserve"> </w:t>
      </w:r>
      <w:r w:rsidRPr="006F1C7F">
        <w:rPr>
          <w:rFonts w:ascii="Verdana" w:hAnsi="Verdana"/>
          <w:sz w:val="20"/>
        </w:rPr>
        <w:t xml:space="preserve">Considera-se prestador de serviço o profissional autônomo ou a empresa que exercer, em caráter permanente ou eventual, quaisquer atividades constantes da lista referida </w:t>
      </w:r>
      <w:r w:rsidRPr="006F1C7F">
        <w:rPr>
          <w:rFonts w:ascii="Verdana" w:hAnsi="Verdana"/>
          <w:sz w:val="20"/>
          <w:lang w:eastAsia="pt-BR"/>
        </w:rPr>
        <w:t>no Anexo XIV</w:t>
      </w:r>
      <w:r w:rsidRPr="006F1C7F">
        <w:rPr>
          <w:rFonts w:ascii="Verdana" w:hAnsi="Verdana"/>
          <w:sz w:val="20"/>
        </w:rPr>
        <w:t xml:space="preserve"> deste Código Tributário Municipal.</w:t>
      </w:r>
    </w:p>
    <w:p w14:paraId="0512EF81" w14:textId="77777777" w:rsidR="00926EF1" w:rsidRPr="006F1C7F" w:rsidRDefault="00926EF1" w:rsidP="00125B2B">
      <w:pPr>
        <w:spacing w:after="120"/>
        <w:ind w:left="851" w:right="565" w:firstLine="1701"/>
        <w:jc w:val="both"/>
        <w:rPr>
          <w:rFonts w:ascii="Verdana" w:hAnsi="Verdana"/>
          <w:sz w:val="20"/>
        </w:rPr>
      </w:pPr>
    </w:p>
    <w:p w14:paraId="6DC2EDBA" w14:textId="77777777" w:rsidR="00926EF1" w:rsidRPr="006F1C7F" w:rsidRDefault="00926EF1" w:rsidP="00125B2B">
      <w:pPr>
        <w:spacing w:after="120"/>
        <w:ind w:left="851" w:right="565" w:firstLine="1701"/>
        <w:jc w:val="both"/>
        <w:rPr>
          <w:rFonts w:ascii="Verdana" w:hAnsi="Verdana"/>
          <w:sz w:val="20"/>
        </w:rPr>
      </w:pPr>
      <w:r w:rsidRPr="006F1C7F">
        <w:rPr>
          <w:rFonts w:ascii="Verdana" w:hAnsi="Verdana"/>
          <w:b/>
          <w:sz w:val="20"/>
        </w:rPr>
        <w:t xml:space="preserve">Art. 97. </w:t>
      </w:r>
      <w:r w:rsidRPr="006F1C7F">
        <w:rPr>
          <w:rFonts w:ascii="Verdana" w:hAnsi="Verdana"/>
          <w:sz w:val="20"/>
        </w:rPr>
        <w:t>Para os efeitos do ISS, considera-se:</w:t>
      </w:r>
    </w:p>
    <w:p w14:paraId="1EF8AFC5" w14:textId="77777777" w:rsidR="00AB1237" w:rsidRPr="006F1C7F" w:rsidRDefault="00926EF1"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Empresa:</w:t>
      </w:r>
    </w:p>
    <w:p w14:paraId="682DD732" w14:textId="77777777" w:rsidR="00AB1237" w:rsidRPr="006F1C7F" w:rsidRDefault="00926EF1" w:rsidP="00125B2B">
      <w:pPr>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a)</w:t>
      </w:r>
      <w:r w:rsidRPr="006F1C7F">
        <w:rPr>
          <w:rFonts w:ascii="Verdana" w:eastAsia="Arial" w:hAnsi="Verdana"/>
          <w:sz w:val="20"/>
          <w:shd w:val="clear" w:color="auto" w:fill="FFFFFF"/>
        </w:rPr>
        <w:t xml:space="preserve"> toda e qualquer pessoa jurídica que exercer atividade econômica de prestação de serviços; </w:t>
      </w:r>
      <w:r w:rsidRPr="006F1C7F">
        <w:rPr>
          <w:rFonts w:ascii="Verdana" w:eastAsia="Arial" w:hAnsi="Verdana"/>
          <w:sz w:val="20"/>
        </w:rPr>
        <w:t>e</w:t>
      </w:r>
    </w:p>
    <w:p w14:paraId="0E4B6A77" w14:textId="77777777" w:rsidR="00AB1237" w:rsidRPr="006F1C7F" w:rsidRDefault="00926EF1" w:rsidP="00125B2B">
      <w:pPr>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b)</w:t>
      </w:r>
      <w:r w:rsidRPr="006F1C7F">
        <w:rPr>
          <w:rFonts w:ascii="Verdana" w:eastAsia="Arial" w:hAnsi="Verdana"/>
          <w:sz w:val="20"/>
          <w:shd w:val="clear" w:color="auto" w:fill="FFFFFF"/>
        </w:rPr>
        <w:t xml:space="preserve"> sociedade de fato que explore atividade econômica de prestação de serviços</w:t>
      </w:r>
      <w:r w:rsidRPr="006F1C7F">
        <w:rPr>
          <w:rFonts w:ascii="Verdana" w:eastAsia="Arial" w:hAnsi="Verdana"/>
          <w:sz w:val="20"/>
        </w:rPr>
        <w:t>.</w:t>
      </w:r>
    </w:p>
    <w:p w14:paraId="206FF911" w14:textId="77777777" w:rsidR="00AB1237" w:rsidRPr="006F1C7F" w:rsidRDefault="00926EF1"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Profissional Autônomo:</w:t>
      </w:r>
    </w:p>
    <w:p w14:paraId="6355FF4B" w14:textId="77777777" w:rsidR="00AB1237" w:rsidRPr="006F1C7F" w:rsidRDefault="00926EF1" w:rsidP="00125B2B">
      <w:pPr>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 xml:space="preserve">a) </w:t>
      </w:r>
      <w:r w:rsidRPr="006F1C7F">
        <w:rPr>
          <w:rFonts w:ascii="Verdana" w:eastAsia="Arial" w:hAnsi="Verdana"/>
          <w:sz w:val="20"/>
          <w:shd w:val="clear" w:color="auto" w:fill="FFFFFF"/>
        </w:rPr>
        <w:t>profissional que exerce atividade econômica direcionada para a prestação de serviços, sem a participação de sócios; </w:t>
      </w:r>
      <w:r w:rsidRPr="006F1C7F">
        <w:rPr>
          <w:rFonts w:ascii="Verdana" w:eastAsia="Arial" w:hAnsi="Verdana"/>
          <w:sz w:val="20"/>
        </w:rPr>
        <w:t>e</w:t>
      </w:r>
    </w:p>
    <w:p w14:paraId="25421E5B" w14:textId="4389C996" w:rsidR="00926EF1" w:rsidRPr="006F1C7F" w:rsidRDefault="00926EF1"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xml:space="preserve">b) </w:t>
      </w:r>
      <w:r w:rsidRPr="006F1C7F">
        <w:rPr>
          <w:rStyle w:val="Fontepargpadro1"/>
          <w:rFonts w:ascii="Verdana" w:eastAsia="Arial" w:hAnsi="Verdana"/>
          <w:sz w:val="20"/>
          <w:shd w:val="clear" w:color="auto" w:fill="FFFFFF"/>
        </w:rPr>
        <w:t>pessoa física que fornece o próprio trabalho, em caráter pessoal, sem vínculo empregatício.</w:t>
      </w:r>
    </w:p>
    <w:p w14:paraId="18075716" w14:textId="77777777" w:rsidR="00AB1237" w:rsidRPr="006F1C7F" w:rsidRDefault="00AB1237" w:rsidP="00125B2B">
      <w:pPr>
        <w:spacing w:after="120"/>
        <w:ind w:left="851" w:right="565" w:firstLine="1701"/>
        <w:jc w:val="both"/>
        <w:rPr>
          <w:rFonts w:ascii="Verdana" w:hAnsi="Verdana"/>
          <w:sz w:val="20"/>
        </w:rPr>
      </w:pPr>
    </w:p>
    <w:p w14:paraId="398F12E5" w14:textId="77777777" w:rsidR="00AB1237" w:rsidRPr="006F1C7F" w:rsidRDefault="00926EF1" w:rsidP="00125B2B">
      <w:pPr>
        <w:spacing w:after="120"/>
        <w:ind w:left="851" w:right="565" w:firstLine="1701"/>
        <w:jc w:val="both"/>
        <w:rPr>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1º</w:t>
      </w:r>
      <w:r w:rsidRPr="006F1C7F">
        <w:rPr>
          <w:rStyle w:val="Fontepargpadro1"/>
          <w:rFonts w:ascii="Verdana" w:eastAsia="Arial" w:hAnsi="Verdana"/>
          <w:sz w:val="20"/>
          <w:shd w:val="clear" w:color="auto" w:fill="FFFFFF"/>
        </w:rPr>
        <w:t xml:space="preserve"> Equipara-se à empresa, para efeito de pagamento do ISS, o profissional autônomo que não comprovar, sua inscrição no Cadastro Econômico Fiscal do Município e a prestação de serviço de caráter pessoal, </w:t>
      </w:r>
      <w:r w:rsidRPr="006F1C7F">
        <w:rPr>
          <w:rFonts w:ascii="Verdana" w:eastAsia="Arial" w:hAnsi="Verdana"/>
          <w:sz w:val="20"/>
          <w:shd w:val="clear" w:color="auto" w:fill="FFFFFF"/>
        </w:rPr>
        <w:t>aplicando-se a alíquota prevista para a atividade exercida, exceto quando for o caso compreendido pelo §2º do Art. 104 deste mesmo dispositivo legal.</w:t>
      </w:r>
    </w:p>
    <w:p w14:paraId="55CE5975" w14:textId="77777777" w:rsidR="00AB1237" w:rsidRPr="006F1C7F" w:rsidRDefault="00926EF1"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shd w:val="clear" w:color="auto" w:fill="FFFFFF"/>
        </w:rPr>
        <w:t>§ 2º</w:t>
      </w:r>
      <w:r w:rsidRPr="006F1C7F">
        <w:rPr>
          <w:rStyle w:val="Fontepargpadro1"/>
          <w:rFonts w:ascii="Verdana" w:eastAsia="Arial" w:hAnsi="Verdana"/>
          <w:sz w:val="20"/>
          <w:shd w:val="clear" w:color="auto" w:fill="FFFFFF"/>
        </w:rPr>
        <w:t xml:space="preserve"> O ISS devido em razão dos serviços referidos nos subitens 4.22, 4.23, 5.09, 15.01 e 15.09 </w:t>
      </w:r>
      <w:r w:rsidRPr="006F1C7F">
        <w:rPr>
          <w:rStyle w:val="Fontepargpadro1"/>
          <w:rFonts w:ascii="Verdana" w:hAnsi="Verdana"/>
          <w:sz w:val="20"/>
        </w:rPr>
        <w:t>da lista de serviços d</w:t>
      </w:r>
      <w:r w:rsidRPr="006F1C7F">
        <w:rPr>
          <w:rFonts w:ascii="Verdana" w:hAnsi="Verdana"/>
          <w:sz w:val="20"/>
        </w:rPr>
        <w:t>o Anexo XIV</w:t>
      </w:r>
      <w:r w:rsidRPr="006F1C7F">
        <w:rPr>
          <w:rStyle w:val="Fontepargpadro1"/>
          <w:rFonts w:ascii="Verdana" w:hAnsi="Verdana"/>
          <w:sz w:val="20"/>
        </w:rPr>
        <w:t xml:space="preserve"> deste Código</w:t>
      </w:r>
      <w:r w:rsidRPr="006F1C7F">
        <w:rPr>
          <w:rStyle w:val="Fontepargpadro1"/>
          <w:rFonts w:ascii="Verdana" w:eastAsia="Arial" w:hAnsi="Verdana"/>
          <w:sz w:val="20"/>
          <w:shd w:val="clear" w:color="auto" w:fill="FFFFFF"/>
        </w:rPr>
        <w:t xml:space="preserve"> será apurado pelo contribuinte e declarado por meio de sistema eletrônico de padrão unificado em todo o território nacional</w:t>
      </w:r>
      <w:r w:rsidRPr="006F1C7F">
        <w:rPr>
          <w:rStyle w:val="Fontepargpadro1"/>
          <w:rFonts w:ascii="Verdana" w:eastAsia="Arial" w:hAnsi="Verdana"/>
          <w:sz w:val="20"/>
        </w:rPr>
        <w:t>, sendo que a forma de pagamento, o prazo de vencimento e os acréscimos legais decorrentes de atraso no recolhimento do tributo obedecerão às determinações da Lei Complementar Federal nº 175, de 23 de setembro de 2020, ou legislação superveniente, e regulamentações expedidas pelo Comitê Gestor das Obrigações Acessórias do ISS.</w:t>
      </w:r>
    </w:p>
    <w:p w14:paraId="1796238E" w14:textId="77777777" w:rsidR="00AB1237" w:rsidRPr="006F1C7F" w:rsidRDefault="00AB1237" w:rsidP="00125B2B">
      <w:pPr>
        <w:spacing w:after="120"/>
        <w:ind w:left="851" w:right="565" w:firstLine="1701"/>
        <w:jc w:val="both"/>
        <w:rPr>
          <w:rStyle w:val="Fontepargpadro1"/>
          <w:rFonts w:ascii="Verdana" w:eastAsia="Arial" w:hAnsi="Verdana"/>
          <w:sz w:val="20"/>
        </w:rPr>
      </w:pPr>
    </w:p>
    <w:p w14:paraId="03E93E0D" w14:textId="77777777" w:rsidR="00842849" w:rsidRPr="006F1C7F" w:rsidRDefault="00AB123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98.</w:t>
      </w:r>
      <w:r w:rsidRPr="006F1C7F">
        <w:rPr>
          <w:rFonts w:ascii="Verdana" w:eastAsia="Arial" w:hAnsi="Verdana"/>
          <w:sz w:val="20"/>
          <w:shd w:val="clear" w:color="auto" w:fill="FFFFFF"/>
        </w:rPr>
        <w:t> O escritório de serviços contábeis, quando optante pelo regime do Simples Nacional que não ultrapasse o sublimite de que trata a Lei Complementar Federal nº 123, de 14 de dezembro de 2006, será tributado pelo ISS, de forma fixa e com recolhimentos mensais em relação a cada profissional habilitado, nos termos da tabela do Anexo III deste código Tributário.</w:t>
      </w:r>
    </w:p>
    <w:p w14:paraId="680C26EB" w14:textId="77777777" w:rsidR="00842849" w:rsidRPr="006F1C7F" w:rsidRDefault="00842849" w:rsidP="00125B2B">
      <w:pPr>
        <w:spacing w:after="120"/>
        <w:ind w:left="851" w:right="565" w:firstLine="1701"/>
        <w:jc w:val="both"/>
        <w:rPr>
          <w:rStyle w:val="fontstyle21"/>
          <w:rFonts w:ascii="Verdana" w:hAnsi="Verdana"/>
          <w:color w:val="auto"/>
          <w:sz w:val="20"/>
          <w:szCs w:val="20"/>
        </w:rPr>
      </w:pPr>
      <w:r w:rsidRPr="006F1C7F">
        <w:rPr>
          <w:rFonts w:ascii="Verdana" w:eastAsia="Arial" w:hAnsi="Verdana"/>
          <w:b/>
          <w:bCs/>
          <w:sz w:val="20"/>
          <w:shd w:val="clear" w:color="auto" w:fill="FFFFFF"/>
        </w:rPr>
        <w:t xml:space="preserve">§ 1º </w:t>
      </w:r>
      <w:r w:rsidRPr="006F1C7F">
        <w:rPr>
          <w:rFonts w:ascii="Verdana" w:eastAsia="Arial" w:hAnsi="Verdana"/>
          <w:sz w:val="20"/>
          <w:shd w:val="clear" w:color="auto" w:fill="FFFFFF"/>
        </w:rPr>
        <w:t>Serão considerados profissionais habilitados os Co</w:t>
      </w:r>
      <w:r w:rsidRPr="006F1C7F">
        <w:rPr>
          <w:rStyle w:val="fontstyle21"/>
          <w:rFonts w:ascii="Verdana" w:hAnsi="Verdana"/>
          <w:color w:val="auto"/>
          <w:sz w:val="20"/>
          <w:szCs w:val="20"/>
        </w:rPr>
        <w:t>ntadores, Técnicos em Contabilidade, sócios e empregados inscritos no Conselho Regional de Contabilidade, atuantes no escritório ou a serviço do mesmo.</w:t>
      </w:r>
    </w:p>
    <w:p w14:paraId="5E5FA66B" w14:textId="77777777" w:rsidR="00842849" w:rsidRPr="006F1C7F" w:rsidRDefault="00842849" w:rsidP="00125B2B">
      <w:pPr>
        <w:spacing w:after="120"/>
        <w:ind w:left="851" w:right="565" w:firstLine="1701"/>
        <w:jc w:val="both"/>
        <w:rPr>
          <w:rStyle w:val="fontstyle01"/>
          <w:rFonts w:ascii="Verdana" w:hAnsi="Verdana"/>
          <w:b w:val="0"/>
          <w:bCs w:val="0"/>
          <w:color w:val="auto"/>
          <w:sz w:val="20"/>
          <w:szCs w:val="20"/>
        </w:rPr>
      </w:pPr>
      <w:r w:rsidRPr="006F1C7F">
        <w:rPr>
          <w:rStyle w:val="fontstyle21"/>
          <w:rFonts w:ascii="Verdana" w:hAnsi="Verdana"/>
          <w:b/>
          <w:bCs/>
          <w:color w:val="auto"/>
          <w:sz w:val="20"/>
          <w:szCs w:val="20"/>
        </w:rPr>
        <w:t xml:space="preserve">§ 2º </w:t>
      </w:r>
      <w:r w:rsidRPr="006F1C7F">
        <w:rPr>
          <w:rStyle w:val="fontstyle21"/>
          <w:rFonts w:ascii="Verdana" w:hAnsi="Verdana"/>
          <w:color w:val="auto"/>
          <w:sz w:val="20"/>
          <w:szCs w:val="20"/>
        </w:rPr>
        <w:t>A</w:t>
      </w:r>
      <w:r w:rsidRPr="006F1C7F">
        <w:rPr>
          <w:rStyle w:val="fontstyle01"/>
          <w:rFonts w:ascii="Verdana" w:hAnsi="Verdana"/>
          <w:b w:val="0"/>
          <w:bCs w:val="0"/>
          <w:color w:val="auto"/>
          <w:sz w:val="20"/>
          <w:szCs w:val="20"/>
        </w:rPr>
        <w:t xml:space="preserve"> informação da quantidade de profissionais, efetuada para atendimento das finalidades deste artigo, firmada sob as penas da Lei, deverá ser prestada até o último dia útil do mês de janeiro de cada ano, e sempre que se alterar a situação.</w:t>
      </w:r>
    </w:p>
    <w:p w14:paraId="1317C176" w14:textId="3012054E" w:rsidR="00AB1237" w:rsidRPr="006F1C7F" w:rsidRDefault="00842849" w:rsidP="00125B2B">
      <w:pPr>
        <w:spacing w:after="120"/>
        <w:ind w:left="851" w:right="565" w:firstLine="1701"/>
        <w:jc w:val="both"/>
        <w:rPr>
          <w:rStyle w:val="fontstyle01"/>
          <w:rFonts w:ascii="Verdana" w:hAnsi="Verdana"/>
          <w:b w:val="0"/>
          <w:bCs w:val="0"/>
          <w:color w:val="auto"/>
          <w:sz w:val="20"/>
          <w:szCs w:val="20"/>
        </w:rPr>
      </w:pPr>
      <w:r w:rsidRPr="006F1C7F">
        <w:rPr>
          <w:rStyle w:val="fontstyle01"/>
          <w:rFonts w:ascii="Verdana" w:hAnsi="Verdana"/>
          <w:color w:val="auto"/>
          <w:sz w:val="20"/>
          <w:szCs w:val="20"/>
        </w:rPr>
        <w:t>§ 3°</w:t>
      </w:r>
      <w:r w:rsidRPr="006F1C7F">
        <w:rPr>
          <w:rStyle w:val="fontstyle01"/>
          <w:rFonts w:ascii="Verdana" w:hAnsi="Verdana"/>
          <w:b w:val="0"/>
          <w:bCs w:val="0"/>
          <w:color w:val="auto"/>
          <w:sz w:val="20"/>
          <w:szCs w:val="20"/>
        </w:rPr>
        <w:t xml:space="preserve"> A falta do cumprimento das disposições do parágrafo anterior, ou por constatação ulterior, pela Fiscalização Tributária, de que as</w:t>
      </w:r>
      <w:r w:rsidRPr="006F1C7F">
        <w:rPr>
          <w:rFonts w:ascii="Verdana" w:hAnsi="Verdana"/>
          <w:b/>
          <w:bCs/>
        </w:rPr>
        <w:t xml:space="preserve"> </w:t>
      </w:r>
      <w:r w:rsidRPr="006F1C7F">
        <w:rPr>
          <w:rStyle w:val="fontstyle01"/>
          <w:rFonts w:ascii="Verdana" w:hAnsi="Verdana"/>
          <w:b w:val="0"/>
          <w:bCs w:val="0"/>
          <w:color w:val="auto"/>
          <w:sz w:val="20"/>
          <w:szCs w:val="20"/>
        </w:rPr>
        <w:t xml:space="preserve">informações prestadas, ao seu tempo, não conferem com a verdade, constitui infração às disposições da </w:t>
      </w:r>
      <w:r w:rsidRPr="006F1C7F">
        <w:rPr>
          <w:rStyle w:val="fontstyle01"/>
          <w:rFonts w:ascii="Verdana" w:hAnsi="Verdana"/>
          <w:b w:val="0"/>
          <w:bCs w:val="0"/>
          <w:color w:val="auto"/>
          <w:sz w:val="20"/>
          <w:szCs w:val="20"/>
        </w:rPr>
        <w:lastRenderedPageBreak/>
        <w:t>legislação do Simples Nacional e passível de exclusão daquele Regime Tributário Federal.</w:t>
      </w:r>
    </w:p>
    <w:p w14:paraId="3E6253E9" w14:textId="77777777" w:rsidR="00842849" w:rsidRPr="006F1C7F" w:rsidRDefault="00842849" w:rsidP="00125B2B">
      <w:pPr>
        <w:spacing w:after="120"/>
        <w:ind w:left="851" w:right="565" w:firstLine="1701"/>
        <w:jc w:val="both"/>
        <w:rPr>
          <w:rStyle w:val="fontstyle01"/>
          <w:rFonts w:ascii="Verdana" w:hAnsi="Verdana"/>
          <w:b w:val="0"/>
          <w:bCs w:val="0"/>
          <w:color w:val="auto"/>
          <w:sz w:val="20"/>
          <w:szCs w:val="20"/>
        </w:rPr>
      </w:pPr>
    </w:p>
    <w:p w14:paraId="7A421B11" w14:textId="5D39E291" w:rsidR="00842849"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99.</w:t>
      </w:r>
      <w:r w:rsidRPr="006F1C7F">
        <w:rPr>
          <w:rFonts w:ascii="Verdana" w:eastAsia="Arial" w:hAnsi="Verdana"/>
          <w:sz w:val="20"/>
          <w:shd w:val="clear" w:color="auto" w:fill="FFFFFF"/>
        </w:rPr>
        <w:t xml:space="preserve"> Não se aplicam as disposições da tributação do Art. 98 às receitas estranhas ao subitem 17.19 </w:t>
      </w:r>
      <w:r w:rsidRPr="006F1C7F">
        <w:rPr>
          <w:rStyle w:val="Fontepargpadro1"/>
          <w:rFonts w:ascii="Verdana" w:hAnsi="Verdana"/>
          <w:sz w:val="20"/>
        </w:rPr>
        <w:t>da lista de serviços constante n</w:t>
      </w:r>
      <w:r w:rsidRPr="006F1C7F">
        <w:rPr>
          <w:rFonts w:ascii="Verdana" w:hAnsi="Verdana"/>
          <w:sz w:val="20"/>
        </w:rPr>
        <w:t>o Anexo XIV</w:t>
      </w:r>
      <w:r w:rsidRPr="006F1C7F">
        <w:rPr>
          <w:rStyle w:val="Fontepargpadro1"/>
          <w:rFonts w:ascii="Verdana" w:hAnsi="Verdana"/>
          <w:sz w:val="20"/>
        </w:rPr>
        <w:t xml:space="preserve"> deste Código</w:t>
      </w:r>
      <w:r w:rsidRPr="006F1C7F">
        <w:rPr>
          <w:rFonts w:ascii="Verdana" w:eastAsia="Arial" w:hAnsi="Verdana"/>
          <w:sz w:val="20"/>
          <w:shd w:val="clear" w:color="auto" w:fill="FFFFFF"/>
        </w:rPr>
        <w:t>, as quais estarão sujeitas às alíquotas determinadas nos anexos definidos pela Lei Complementar Federal nº 123, de 14 de dezembro de 2006, e legislação superveniente.</w:t>
      </w:r>
    </w:p>
    <w:p w14:paraId="10B5B51D" w14:textId="77777777" w:rsidR="00842849" w:rsidRPr="006F1C7F" w:rsidRDefault="00842849" w:rsidP="00125B2B">
      <w:pPr>
        <w:spacing w:after="120"/>
        <w:ind w:left="851" w:right="565" w:firstLine="1701"/>
        <w:jc w:val="both"/>
        <w:rPr>
          <w:rFonts w:ascii="Verdana" w:eastAsia="Arial" w:hAnsi="Verdana"/>
          <w:sz w:val="20"/>
          <w:shd w:val="clear" w:color="auto" w:fill="FFFFFF"/>
        </w:rPr>
      </w:pPr>
    </w:p>
    <w:p w14:paraId="7848DBE2" w14:textId="77777777" w:rsidR="00842849"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xml:space="preserve">Art. 100. </w:t>
      </w:r>
      <w:r w:rsidRPr="006F1C7F">
        <w:rPr>
          <w:rFonts w:ascii="Verdana" w:eastAsia="Arial" w:hAnsi="Verdana"/>
          <w:sz w:val="20"/>
          <w:shd w:val="clear" w:color="auto" w:fill="FFFFFF"/>
        </w:rPr>
        <w:t>No licenciamento de edificação para habitação, o proprietário do bem imóvel e/ou o proprietário da obra são responsáveis solidários com o prestador dos serviços, pelo ISS devido sobre os serviços aplicados na execução de obras de construção civil, hidráulica ou elétrica que lhes forem prestados sem documentação fiscal.</w:t>
      </w:r>
    </w:p>
    <w:p w14:paraId="5B716D47" w14:textId="77777777" w:rsidR="00842849"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No momento do requerimento da Carta de Habite-se, o interessado deverá apresentar documentação fiscal referente à prestação de serviços na execução da obra.</w:t>
      </w:r>
    </w:p>
    <w:p w14:paraId="60D8EF87" w14:textId="77777777" w:rsidR="00842849" w:rsidRPr="006F1C7F" w:rsidRDefault="00842849" w:rsidP="00125B2B">
      <w:pPr>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t>§ 2º</w:t>
      </w:r>
      <w:r w:rsidRPr="006F1C7F">
        <w:rPr>
          <w:rStyle w:val="Fontepargpadro1"/>
          <w:rFonts w:ascii="Verdana" w:eastAsia="Arial" w:hAnsi="Verdana"/>
          <w:sz w:val="20"/>
          <w:shd w:val="clear" w:color="auto" w:fill="FFFFFF"/>
        </w:rPr>
        <w:t> </w:t>
      </w:r>
      <w:r w:rsidRPr="006F1C7F">
        <w:rPr>
          <w:rFonts w:ascii="Verdana" w:hAnsi="Verdana"/>
          <w:sz w:val="20"/>
        </w:rPr>
        <w:t xml:space="preserve">A base de cálculo do ISS será apurada mediante a multiplicação entre a metragem total do projeto arquitetônico aprovado e o </w:t>
      </w:r>
      <w:r w:rsidRPr="006F1C7F">
        <w:rPr>
          <w:rStyle w:val="Fontepargpadro1"/>
          <w:rFonts w:ascii="Verdana" w:eastAsia="Arial" w:hAnsi="Verdana"/>
          <w:sz w:val="20"/>
          <w:shd w:val="clear" w:color="auto" w:fill="FFFFFF"/>
        </w:rPr>
        <w:t xml:space="preserve">valor do Custo Unitário Básico – CUB da Construção Civil publicado pelo Sindicato </w:t>
      </w:r>
      <w:r w:rsidRPr="006F1C7F">
        <w:rPr>
          <w:rFonts w:ascii="Verdana" w:hAnsi="Verdana"/>
          <w:sz w:val="20"/>
        </w:rPr>
        <w:t>da Indústria da Construção Civil do Estado do Rio Grande do Sul (Sinduscon/RS)</w:t>
      </w:r>
      <w:r w:rsidRPr="006F1C7F">
        <w:rPr>
          <w:rStyle w:val="Fontepargpadro1"/>
          <w:rFonts w:ascii="Verdana" w:eastAsia="Arial" w:hAnsi="Verdana"/>
          <w:sz w:val="20"/>
          <w:shd w:val="clear" w:color="auto" w:fill="FFFFFF"/>
        </w:rPr>
        <w:t xml:space="preserve">, </w:t>
      </w:r>
      <w:r w:rsidRPr="006F1C7F">
        <w:rPr>
          <w:rFonts w:ascii="Verdana" w:hAnsi="Verdana"/>
          <w:sz w:val="20"/>
        </w:rPr>
        <w:t>atribuindo-se os percentuais de 40% (quarenta por cento) a título de mão de obra e de 60% (sessenta por cento) a título de materiais.</w:t>
      </w:r>
    </w:p>
    <w:p w14:paraId="3714B29C" w14:textId="77777777" w:rsidR="00842849"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3º</w:t>
      </w:r>
      <w:r w:rsidRPr="006F1C7F">
        <w:rPr>
          <w:rFonts w:ascii="Verdana" w:eastAsia="Arial" w:hAnsi="Verdana"/>
          <w:sz w:val="20"/>
          <w:shd w:val="clear" w:color="auto" w:fill="FFFFFF"/>
        </w:rPr>
        <w:t> Se o valor de mão de obra apurado com base nos documentos fiscais relativos à execução da obra de construção civil, apresentados, não atingir o valor mínimo da base de cálculo do ISS referido no § 2º do presente artigo, o proprietário da obra é responsável pelo recolhimento da diferença do imposto.</w:t>
      </w:r>
    </w:p>
    <w:p w14:paraId="5F0F9719" w14:textId="77777777" w:rsidR="00842849"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4º</w:t>
      </w:r>
      <w:r w:rsidRPr="006F1C7F">
        <w:rPr>
          <w:rFonts w:ascii="Verdana" w:eastAsia="Arial" w:hAnsi="Verdana"/>
          <w:sz w:val="20"/>
          <w:shd w:val="clear" w:color="auto" w:fill="FFFFFF"/>
        </w:rPr>
        <w:t> Não havendo apresentação de documentos fiscais, o proprietário da obra deverá recolher a totalidade do imposto devido.</w:t>
      </w:r>
    </w:p>
    <w:p w14:paraId="6AE9DA61" w14:textId="77777777" w:rsidR="00842849" w:rsidRPr="006F1C7F" w:rsidRDefault="00842849"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5º</w:t>
      </w:r>
      <w:r w:rsidRPr="006F1C7F">
        <w:rPr>
          <w:rStyle w:val="Fontepargpadro1"/>
          <w:rFonts w:ascii="Verdana" w:eastAsia="Arial" w:hAnsi="Verdana"/>
          <w:sz w:val="20"/>
          <w:shd w:val="clear" w:color="auto" w:fill="FFFFFF"/>
        </w:rPr>
        <w:t> Quando o proprietário da obra utilizar mão de obra de seus empregados, devidamente registrados, os valores pagos, a título de salários e encargos sociais, serão deduzidos da base de cálculo.</w:t>
      </w:r>
    </w:p>
    <w:p w14:paraId="69A148CA" w14:textId="77777777" w:rsidR="00842849"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6º</w:t>
      </w:r>
      <w:r w:rsidRPr="006F1C7F">
        <w:rPr>
          <w:rFonts w:ascii="Verdana" w:eastAsia="Arial" w:hAnsi="Verdana"/>
          <w:sz w:val="20"/>
          <w:shd w:val="clear" w:color="auto" w:fill="FFFFFF"/>
        </w:rPr>
        <w:t> Para fins de enquadramento no padrão de construção previsto na Tabela III do Anexo II, deste Código Tributário Municipal, em caso de aprovação de projetos de ampliação e/ou alteração de obras de construção civil, será considerado o somatório das respectivas áreas dos projetos.</w:t>
      </w:r>
    </w:p>
    <w:p w14:paraId="4C90EDFC" w14:textId="25F1C43F" w:rsidR="00842849" w:rsidRPr="006F1C7F" w:rsidRDefault="00842849"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7º</w:t>
      </w:r>
      <w:r w:rsidRPr="006F1C7F">
        <w:rPr>
          <w:rStyle w:val="Fontepargpadro1"/>
          <w:rFonts w:ascii="Verdana" w:eastAsia="Arial" w:hAnsi="Verdana"/>
          <w:b/>
          <w:sz w:val="20"/>
          <w:shd w:val="clear" w:color="auto" w:fill="FFFFFF"/>
        </w:rPr>
        <w:t> </w:t>
      </w:r>
      <w:r w:rsidRPr="006F1C7F">
        <w:rPr>
          <w:rStyle w:val="Fontepargpadro1"/>
          <w:rFonts w:ascii="Verdana" w:eastAsia="Arial" w:hAnsi="Verdana"/>
          <w:sz w:val="20"/>
          <w:shd w:val="clear" w:color="auto" w:fill="FFFFFF"/>
        </w:rPr>
        <w:t>Somente serão considerados no cálculo referido no § 3º deste artigo os documentos fiscais que atendam às regras definidas nesta Lei e em regulamento, inclusive quanto à especificação do serviçoa ser computado e identificação da obra.</w:t>
      </w:r>
    </w:p>
    <w:p w14:paraId="47026CE5" w14:textId="151260BB" w:rsidR="00842849" w:rsidRPr="006F1C7F" w:rsidRDefault="00842849" w:rsidP="00125B2B">
      <w:pPr>
        <w:spacing w:after="120"/>
        <w:ind w:left="851" w:right="565" w:firstLine="1701"/>
        <w:jc w:val="both"/>
        <w:rPr>
          <w:rStyle w:val="Fontepargpadro1"/>
          <w:rFonts w:ascii="Verdana" w:eastAsia="Arial" w:hAnsi="Verdana"/>
          <w:sz w:val="20"/>
          <w:shd w:val="clear" w:color="auto" w:fill="FFFFFF"/>
        </w:rPr>
      </w:pPr>
    </w:p>
    <w:p w14:paraId="7D15AB77" w14:textId="77777777" w:rsidR="00842849" w:rsidRPr="006F1C7F" w:rsidRDefault="00842849" w:rsidP="00125B2B">
      <w:pPr>
        <w:spacing w:after="120"/>
        <w:ind w:left="851" w:right="565" w:firstLine="1701"/>
        <w:jc w:val="both"/>
        <w:rPr>
          <w:rStyle w:val="Fontepargpadro1"/>
          <w:rFonts w:ascii="Verdana" w:eastAsia="Arial" w:hAnsi="Verdana"/>
          <w:sz w:val="20"/>
          <w:shd w:val="clear" w:color="auto" w:fill="FFFFFF"/>
        </w:rPr>
      </w:pPr>
    </w:p>
    <w:p w14:paraId="7C46767C" w14:textId="43185606" w:rsidR="00AB1237" w:rsidRPr="006F1C7F" w:rsidRDefault="00842849" w:rsidP="00125B2B">
      <w:pPr>
        <w:ind w:left="851" w:right="565"/>
        <w:jc w:val="center"/>
        <w:rPr>
          <w:rFonts w:ascii="Verdana" w:eastAsia="Arial" w:hAnsi="Verdana"/>
          <w:sz w:val="20"/>
          <w:shd w:val="clear" w:color="auto" w:fill="FFFFFF"/>
        </w:rPr>
      </w:pPr>
      <w:r w:rsidRPr="006F1C7F">
        <w:rPr>
          <w:rFonts w:ascii="Verdana" w:hAnsi="Verdana"/>
          <w:b/>
          <w:sz w:val="20"/>
        </w:rPr>
        <w:t>Seção III</w:t>
      </w:r>
    </w:p>
    <w:p w14:paraId="470A3C69" w14:textId="17A8ECF0" w:rsidR="00AB1237" w:rsidRPr="006F1C7F" w:rsidRDefault="00842849" w:rsidP="00125B2B">
      <w:pPr>
        <w:spacing w:after="120"/>
        <w:ind w:left="851" w:right="565"/>
        <w:jc w:val="center"/>
        <w:rPr>
          <w:rFonts w:ascii="Verdana" w:hAnsi="Verdana"/>
          <w:b/>
          <w:sz w:val="20"/>
        </w:rPr>
      </w:pPr>
      <w:r w:rsidRPr="006F1C7F">
        <w:rPr>
          <w:rFonts w:ascii="Verdana" w:hAnsi="Verdana"/>
          <w:b/>
          <w:sz w:val="20"/>
        </w:rPr>
        <w:t>Substituição Tributária</w:t>
      </w:r>
    </w:p>
    <w:p w14:paraId="469674F9" w14:textId="77777777" w:rsidR="00842849" w:rsidRPr="006F1C7F" w:rsidRDefault="00842849" w:rsidP="00125B2B">
      <w:pPr>
        <w:spacing w:after="120"/>
        <w:ind w:left="851" w:right="565" w:firstLine="1701"/>
        <w:jc w:val="both"/>
        <w:rPr>
          <w:rFonts w:ascii="Verdana" w:eastAsia="Arial" w:hAnsi="Verdana"/>
          <w:sz w:val="20"/>
          <w:shd w:val="clear" w:color="auto" w:fill="FFFFFF"/>
        </w:rPr>
      </w:pPr>
    </w:p>
    <w:p w14:paraId="39CE90A9" w14:textId="77777777" w:rsidR="00842849" w:rsidRPr="006F1C7F" w:rsidRDefault="00842849" w:rsidP="00125B2B">
      <w:pPr>
        <w:spacing w:after="120"/>
        <w:ind w:left="851" w:right="565" w:firstLine="1701"/>
        <w:jc w:val="both"/>
        <w:rPr>
          <w:rFonts w:ascii="Verdana" w:hAnsi="Verdana"/>
          <w:sz w:val="20"/>
        </w:rPr>
      </w:pPr>
      <w:r w:rsidRPr="006F1C7F">
        <w:rPr>
          <w:rFonts w:ascii="Verdana" w:hAnsi="Verdana"/>
          <w:b/>
          <w:sz w:val="20"/>
        </w:rPr>
        <w:lastRenderedPageBreak/>
        <w:t xml:space="preserve">Art. 101. </w:t>
      </w:r>
      <w:r w:rsidRPr="006F1C7F">
        <w:rPr>
          <w:rFonts w:ascii="Verdana" w:hAnsi="Verdana"/>
          <w:sz w:val="20"/>
        </w:rPr>
        <w:t>São responsáveis por substituição tributária, pela retenção e pelo pagamento do ISS, sem prejuízo da responsabilidade supletiva do contribuinte, pelo cumprimento total da obrigação, inclusive no que se refere à multa e aos acréscimos legais:</w:t>
      </w:r>
    </w:p>
    <w:p w14:paraId="6DC04779" w14:textId="75FBDA26" w:rsidR="00AB1237"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hAnsi="Verdana"/>
          <w:b/>
          <w:bCs/>
          <w:sz w:val="20"/>
        </w:rPr>
        <w:t>I -</w:t>
      </w:r>
      <w:r w:rsidRPr="006F1C7F">
        <w:rPr>
          <w:rFonts w:ascii="Verdana" w:hAnsi="Verdana"/>
          <w:sz w:val="20"/>
        </w:rPr>
        <w:t xml:space="preserve"> o tomador, ou o intermediário do serviço, estabelecido ou domiciliado em Flores da Cunha, relativamente ao serviço proveniente do exterior do País, ou cuja prestação se tenha iniciado no exterior e neste Município tenha sido efetivamente realizado;</w:t>
      </w:r>
    </w:p>
    <w:p w14:paraId="2CF69979" w14:textId="06E2AA2C" w:rsidR="00AB1237"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as entidades da Administração Pública Direta ou Indireta, ou Fundacional, de qualquer um dos poderes da União, do Estado e do Município, bem como todos os demais tomadores de serviços, sejam eles, pessoas jurídicas ou intermediários, estabelecidos ou não no Município de Flores da Cunha, relativamente aos serviços executados neste território e devidos na forma da Lei, e que lhe forem prestados por profissionais autônomos, pessoas jurídicas ou empresários, sem estabelecimento licenciado ou sem domicílio neste Município;</w:t>
      </w:r>
    </w:p>
    <w:p w14:paraId="0E6D7FE2" w14:textId="56554A1B" w:rsidR="00AB1237" w:rsidRPr="006F1C7F" w:rsidRDefault="00842849"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III -</w:t>
      </w:r>
      <w:r w:rsidRPr="006F1C7F">
        <w:rPr>
          <w:rFonts w:ascii="Verdana" w:hAnsi="Verdana" w:cs="Calibri"/>
          <w:sz w:val="20"/>
          <w:shd w:val="clear" w:color="auto" w:fill="FFFFFF"/>
        </w:rPr>
        <w:t xml:space="preserve"> a pessoa jurídica, ainda que imune ou isenta, tomadora ou intermediária dos serviços descritos nos subitens (3.05), (7.02, 7.04, 7.05, 7.09, 7.10, 7.12, 7.16, 7.17, 7.19,), (11.02), (17.05 e 17.10), da lista de serviços </w:t>
      </w:r>
      <w:r w:rsidRPr="006F1C7F">
        <w:rPr>
          <w:rFonts w:ascii="Verdana" w:hAnsi="Verdana"/>
          <w:sz w:val="20"/>
        </w:rPr>
        <w:t xml:space="preserve">do Anexo XIV, </w:t>
      </w:r>
      <w:r w:rsidRPr="006F1C7F">
        <w:rPr>
          <w:rFonts w:ascii="Verdana" w:hAnsi="Verdana" w:cs="Calibri"/>
          <w:sz w:val="20"/>
          <w:shd w:val="clear" w:color="auto" w:fill="FFFFFF"/>
        </w:rPr>
        <w:t>deste Código Tributário, sem prejuízo do disposto nos incisos anteriores deste artigo.</w:t>
      </w:r>
    </w:p>
    <w:p w14:paraId="2108D117" w14:textId="037D5E0A" w:rsidR="00842849" w:rsidRPr="006F1C7F" w:rsidRDefault="00842849"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IV - </w:t>
      </w:r>
      <w:r w:rsidRPr="006F1C7F">
        <w:rPr>
          <w:rStyle w:val="Fontepargpadro1"/>
          <w:rFonts w:ascii="Verdana" w:eastAsia="Arial" w:hAnsi="Verdana"/>
          <w:sz w:val="20"/>
          <w:shd w:val="clear" w:color="auto" w:fill="FFFFFF"/>
        </w:rPr>
        <w:t xml:space="preserve">os titulares dos estabelecimentos que cederem espaço físico, no todo ou em parte, para exploração das atividades previstas no item 12 e seus subitens, exceto o subitem 12.13 </w:t>
      </w:r>
      <w:r w:rsidRPr="006F1C7F">
        <w:rPr>
          <w:rFonts w:ascii="Verdana" w:hAnsi="Verdana"/>
          <w:sz w:val="20"/>
        </w:rPr>
        <w:t>da lista de serviços do Anexo XIV</w:t>
      </w:r>
      <w:r w:rsidRPr="006F1C7F">
        <w:rPr>
          <w:rStyle w:val="Fontepargpadro1"/>
          <w:rFonts w:ascii="Verdana" w:eastAsia="Arial" w:hAnsi="Verdana"/>
          <w:sz w:val="20"/>
          <w:shd w:val="clear" w:color="auto" w:fill="FFFFFF"/>
        </w:rPr>
        <w:t>;</w:t>
      </w:r>
      <w:r w:rsidRPr="006F1C7F">
        <w:rPr>
          <w:rStyle w:val="Fontepargpadro1"/>
          <w:rFonts w:ascii="Verdana" w:eastAsia="Arial" w:hAnsi="Verdana"/>
          <w:b/>
          <w:sz w:val="20"/>
          <w:shd w:val="clear" w:color="auto" w:fill="FFFFFF"/>
        </w:rPr>
        <w:t> </w:t>
      </w:r>
    </w:p>
    <w:p w14:paraId="3AA0FA6F" w14:textId="41549B1F" w:rsidR="00842849" w:rsidRPr="006F1C7F" w:rsidRDefault="00842849" w:rsidP="00125B2B">
      <w:pPr>
        <w:spacing w:after="120"/>
        <w:ind w:left="851" w:right="565" w:firstLine="1701"/>
        <w:jc w:val="both"/>
        <w:rPr>
          <w:rFonts w:ascii="Verdana" w:hAnsi="Verdana" w:cs="Calibri"/>
          <w:sz w:val="20"/>
          <w:shd w:val="clear" w:color="auto" w:fill="FFFFFF"/>
        </w:rPr>
      </w:pPr>
      <w:r w:rsidRPr="006F1C7F">
        <w:rPr>
          <w:rStyle w:val="Fontepargpadro1"/>
          <w:rFonts w:ascii="Verdana" w:eastAsia="Arial" w:hAnsi="Verdana"/>
          <w:b/>
          <w:bCs/>
          <w:sz w:val="20"/>
          <w:shd w:val="clear" w:color="auto" w:fill="FFFFFF"/>
        </w:rPr>
        <w:t>V -</w:t>
      </w:r>
      <w:r w:rsidRPr="006F1C7F">
        <w:rPr>
          <w:rStyle w:val="Fontepargpadro1"/>
          <w:rFonts w:ascii="Verdana" w:eastAsia="Arial" w:hAnsi="Verdana"/>
          <w:sz w:val="20"/>
          <w:shd w:val="clear" w:color="auto" w:fill="FFFFFF"/>
        </w:rPr>
        <w:t xml:space="preserve"> os titulares dos estabelecimentos que explorem, de terceiros, máquinas, aparelhos, computadores e equipamentos, pelo imposto devido;</w:t>
      </w:r>
      <w:r w:rsidRPr="006F1C7F">
        <w:rPr>
          <w:rStyle w:val="Fontepargpadro1"/>
          <w:rFonts w:ascii="Verdana" w:eastAsia="Arial" w:hAnsi="Verdana"/>
          <w:b/>
          <w:sz w:val="20"/>
          <w:shd w:val="clear" w:color="auto" w:fill="FFFFFF"/>
        </w:rPr>
        <w:t> </w:t>
      </w:r>
    </w:p>
    <w:p w14:paraId="3BBD17B7" w14:textId="743B9974" w:rsidR="00842849" w:rsidRPr="006F1C7F" w:rsidRDefault="00842849" w:rsidP="00125B2B">
      <w:pPr>
        <w:spacing w:after="120"/>
        <w:ind w:left="851" w:right="565" w:firstLine="1701"/>
        <w:jc w:val="both"/>
        <w:rPr>
          <w:rFonts w:ascii="Verdana" w:hAnsi="Verdana" w:cs="Calibri"/>
          <w:sz w:val="20"/>
          <w:shd w:val="clear" w:color="auto" w:fill="FFFFFF"/>
        </w:rPr>
      </w:pPr>
      <w:r w:rsidRPr="006F1C7F">
        <w:rPr>
          <w:rStyle w:val="Fontepargpadro1"/>
          <w:rFonts w:ascii="Verdana" w:eastAsia="Arial" w:hAnsi="Verdana"/>
          <w:b/>
          <w:bCs/>
          <w:sz w:val="20"/>
          <w:shd w:val="clear" w:color="auto" w:fill="FFFFFF"/>
        </w:rPr>
        <w:t>VI -</w:t>
      </w:r>
      <w:r w:rsidRPr="006F1C7F">
        <w:rPr>
          <w:rStyle w:val="Fontepargpadro1"/>
          <w:rFonts w:ascii="Verdana" w:eastAsia="Arial" w:hAnsi="Verdana"/>
          <w:sz w:val="20"/>
          <w:shd w:val="clear" w:color="auto" w:fill="FFFFFF"/>
        </w:rPr>
        <w:t xml:space="preserve"> </w:t>
      </w:r>
      <w:r w:rsidRPr="006F1C7F">
        <w:rPr>
          <w:rStyle w:val="Fontepargpadro1"/>
          <w:rFonts w:ascii="Verdana" w:hAnsi="Verdana"/>
          <w:sz w:val="20"/>
        </w:rPr>
        <w:t xml:space="preserve">as entidades de Administração Pública direta, indireta ou fundacional, de qualquer dos poderes da União, do Estado e do Município, pelo ISS devido sobre qualquer serviço a elas prestados, exceto para os serviços referidos nos subitens 4.22, 4.23, 5.09, 15.01 e 15.09 da </w:t>
      </w:r>
      <w:r w:rsidRPr="006F1C7F">
        <w:rPr>
          <w:rFonts w:ascii="Verdana" w:hAnsi="Verdana"/>
          <w:sz w:val="20"/>
        </w:rPr>
        <w:t>lista constante no Anexo XIV</w:t>
      </w:r>
      <w:r w:rsidRPr="006F1C7F">
        <w:rPr>
          <w:rStyle w:val="Fontepargpadro1"/>
          <w:rFonts w:ascii="Verdana" w:eastAsia="Arial" w:hAnsi="Verdana"/>
          <w:sz w:val="20"/>
          <w:shd w:val="clear" w:color="auto" w:fill="FFFFFF"/>
        </w:rPr>
        <w:t xml:space="preserve"> desta lei;</w:t>
      </w:r>
      <w:r w:rsidRPr="006F1C7F">
        <w:rPr>
          <w:rStyle w:val="Fontepargpadro1"/>
          <w:rFonts w:ascii="Verdana" w:eastAsia="Arial" w:hAnsi="Verdana"/>
          <w:b/>
          <w:sz w:val="20"/>
          <w:shd w:val="clear" w:color="auto" w:fill="FFFFFF"/>
        </w:rPr>
        <w:t> </w:t>
      </w:r>
    </w:p>
    <w:p w14:paraId="1D59FAEC" w14:textId="23E0055E" w:rsidR="00842849" w:rsidRPr="006F1C7F" w:rsidRDefault="0084284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VII -</w:t>
      </w:r>
      <w:r w:rsidRPr="006F1C7F">
        <w:rPr>
          <w:rFonts w:ascii="Verdana" w:eastAsia="Arial" w:hAnsi="Verdana"/>
          <w:sz w:val="20"/>
          <w:shd w:val="clear" w:color="auto" w:fill="FFFFFF"/>
        </w:rPr>
        <w:t xml:space="preserve"> as incorporadoras e as construtoras, pelo imposto devido sobre as comissões pagas em decorrência de intermediação de bens imóveis; </w:t>
      </w:r>
    </w:p>
    <w:p w14:paraId="643AA3FD" w14:textId="487C7E97" w:rsidR="00842849" w:rsidRPr="006F1C7F" w:rsidRDefault="0087609C" w:rsidP="00125B2B">
      <w:pPr>
        <w:spacing w:after="120"/>
        <w:ind w:left="851" w:right="565" w:firstLine="1701"/>
        <w:jc w:val="both"/>
        <w:rPr>
          <w:rFonts w:ascii="Verdana" w:eastAsia="Arial" w:hAnsi="Verdana"/>
          <w:sz w:val="20"/>
          <w:shd w:val="clear" w:color="auto" w:fill="FFFFFF"/>
        </w:rPr>
      </w:pPr>
      <w:r w:rsidRPr="006F1C7F">
        <w:rPr>
          <w:rStyle w:val="Fontepargpadro1"/>
          <w:rFonts w:ascii="Verdana" w:eastAsia="Arial" w:hAnsi="Verdana"/>
          <w:b/>
          <w:bCs/>
          <w:sz w:val="20"/>
          <w:shd w:val="clear" w:color="auto" w:fill="FFFFFF"/>
        </w:rPr>
        <w:t>VIII -</w:t>
      </w:r>
      <w:r w:rsidRPr="006F1C7F">
        <w:rPr>
          <w:rStyle w:val="Fontepargpadro1"/>
          <w:rFonts w:ascii="Verdana" w:eastAsia="Arial" w:hAnsi="Verdana"/>
          <w:sz w:val="20"/>
          <w:shd w:val="clear" w:color="auto" w:fill="FFFFFF"/>
        </w:rPr>
        <w:t xml:space="preserve"> </w:t>
      </w:r>
      <w:r w:rsidRPr="006F1C7F">
        <w:rPr>
          <w:rStyle w:val="Fontepargpadro1"/>
          <w:rFonts w:ascii="Verdana" w:hAnsi="Verdana"/>
          <w:sz w:val="20"/>
        </w:rPr>
        <w:t>as pessoas jurídicas que explorem serviços de planos de medicina, de grupo ou individual, e convênios, ou de outros planos de saúde, quando tomarem ou intermediarem serviços de saúde, dos quais resultem remunerações por elas pagas;</w:t>
      </w:r>
    </w:p>
    <w:p w14:paraId="21C1C8D5" w14:textId="5377CF18" w:rsidR="00842849" w:rsidRPr="006F1C7F" w:rsidRDefault="0087609C" w:rsidP="00125B2B">
      <w:pPr>
        <w:spacing w:after="120"/>
        <w:ind w:left="851" w:right="565" w:firstLine="1701"/>
        <w:jc w:val="both"/>
        <w:rPr>
          <w:rFonts w:ascii="Verdana" w:eastAsia="Arial" w:hAnsi="Verdana"/>
          <w:sz w:val="20"/>
          <w:shd w:val="clear" w:color="auto" w:fill="FFFFFF"/>
        </w:rPr>
      </w:pPr>
      <w:r w:rsidRPr="006F1C7F">
        <w:rPr>
          <w:rStyle w:val="Fontepargpadro1"/>
          <w:rFonts w:ascii="Verdana" w:hAnsi="Verdana"/>
          <w:b/>
          <w:bCs/>
          <w:sz w:val="20"/>
        </w:rPr>
        <w:t>IX -</w:t>
      </w:r>
      <w:r w:rsidRPr="006F1C7F">
        <w:rPr>
          <w:rStyle w:val="Fontepargpadro1"/>
          <w:rFonts w:ascii="Verdana" w:hAnsi="Verdana"/>
          <w:sz w:val="20"/>
        </w:rPr>
        <w:t xml:space="preserve"> as pessoas jurídicas que explorem serviços de energia elétrica e de telefonia, pelo imposto devido sobre serviços de qualquer natureza a elas prestados, exceto para os serviços referidos nos subitens 4.22, 4.23, 5.09, 15.01 e 15.09 da lista se serviços d</w:t>
      </w:r>
      <w:r w:rsidRPr="006F1C7F">
        <w:rPr>
          <w:rFonts w:ascii="Verdana" w:hAnsi="Verdana"/>
          <w:sz w:val="20"/>
        </w:rPr>
        <w:t>o Anexo XIV</w:t>
      </w:r>
      <w:r w:rsidRPr="006F1C7F">
        <w:rPr>
          <w:rStyle w:val="Fontepargpadro1"/>
          <w:rFonts w:ascii="Verdana" w:eastAsia="Arial" w:hAnsi="Verdana"/>
          <w:sz w:val="20"/>
          <w:shd w:val="clear" w:color="auto" w:fill="FFFFFF"/>
        </w:rPr>
        <w:t xml:space="preserve"> deste Código Tributário Municipal</w:t>
      </w:r>
      <w:r w:rsidRPr="006F1C7F">
        <w:rPr>
          <w:rStyle w:val="Fontepargpadro1"/>
          <w:rFonts w:ascii="Verdana" w:hAnsi="Verdana"/>
          <w:sz w:val="20"/>
        </w:rPr>
        <w:t>;</w:t>
      </w:r>
    </w:p>
    <w:p w14:paraId="7AC108F9" w14:textId="11E46462" w:rsidR="0087609C" w:rsidRPr="006F1C7F" w:rsidRDefault="0087609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X -</w:t>
      </w:r>
      <w:r w:rsidRPr="006F1C7F">
        <w:rPr>
          <w:rFonts w:ascii="Verdana" w:eastAsia="Arial" w:hAnsi="Verdana"/>
          <w:sz w:val="20"/>
          <w:shd w:val="clear" w:color="auto" w:fill="FFFFFF"/>
        </w:rPr>
        <w:t xml:space="preserve"> as empresas, entidades, administradoras que explorem loterias, em todas suas modalidades, pules ou cupons de apostas, cartões, sorteios, raspadinhas, pelo imposto devido sobre as comissões pagas a seus agentes, revendedores, concessionários ou qualquer pessoa jurídica que explore as atividades;</w:t>
      </w:r>
    </w:p>
    <w:p w14:paraId="4FC4A8BA" w14:textId="21F34900" w:rsidR="0087609C" w:rsidRPr="006F1C7F" w:rsidRDefault="0087609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XI -</w:t>
      </w:r>
      <w:r w:rsidRPr="006F1C7F">
        <w:rPr>
          <w:rFonts w:ascii="Verdana" w:eastAsia="Arial" w:hAnsi="Verdana"/>
          <w:sz w:val="20"/>
          <w:shd w:val="clear" w:color="auto" w:fill="FFFFFF"/>
        </w:rPr>
        <w:t xml:space="preserve"> os que utilizarem serviços de empresas e autônomos, pelo imposto incidente sobre as operações, se não exigirem dos prestadores documento fiscal idôneo; </w:t>
      </w:r>
    </w:p>
    <w:p w14:paraId="1CDE27B1" w14:textId="77777777" w:rsidR="0087609C" w:rsidRPr="006F1C7F" w:rsidRDefault="0087609C"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XII -</w:t>
      </w:r>
      <w:r w:rsidRPr="006F1C7F">
        <w:rPr>
          <w:rStyle w:val="Fontepargpadro1"/>
          <w:rFonts w:ascii="Verdana" w:eastAsia="Arial" w:hAnsi="Verdana"/>
          <w:sz w:val="20"/>
          <w:shd w:val="clear" w:color="auto" w:fill="FFFFFF"/>
        </w:rPr>
        <w:t xml:space="preserve"> </w:t>
      </w:r>
      <w:r w:rsidRPr="006F1C7F">
        <w:rPr>
          <w:rStyle w:val="Fontepargpadro1"/>
          <w:rFonts w:ascii="Verdana" w:hAnsi="Verdana"/>
          <w:sz w:val="20"/>
        </w:rPr>
        <w:t>as instituições financeiras, pelo imposto devido sobre serviços de qualquer natureza a elas prestados, exceto para os serviços referidos nos subitens 4.22, 4.23, 5.09, 15.01 e 15.09 da lista constante n</w:t>
      </w:r>
      <w:r w:rsidRPr="006F1C7F">
        <w:rPr>
          <w:rFonts w:ascii="Verdana" w:hAnsi="Verdana"/>
          <w:sz w:val="20"/>
        </w:rPr>
        <w:t>o Anexo XIV</w:t>
      </w:r>
      <w:r w:rsidRPr="006F1C7F">
        <w:rPr>
          <w:rStyle w:val="Fontepargpadro1"/>
          <w:rFonts w:ascii="Verdana" w:eastAsia="Arial" w:hAnsi="Verdana"/>
          <w:sz w:val="20"/>
          <w:shd w:val="clear" w:color="auto" w:fill="FFFFFF"/>
        </w:rPr>
        <w:t xml:space="preserve"> deste diploma legal;</w:t>
      </w:r>
    </w:p>
    <w:p w14:paraId="31F6BFDB" w14:textId="11A5714B" w:rsidR="0087609C" w:rsidRPr="006F1C7F" w:rsidRDefault="0087609C" w:rsidP="00125B2B">
      <w:pPr>
        <w:spacing w:after="120"/>
        <w:ind w:left="851" w:right="565" w:firstLine="1701"/>
        <w:jc w:val="both"/>
        <w:rPr>
          <w:rStyle w:val="Fontepargpadro1"/>
          <w:rFonts w:ascii="Verdana" w:hAnsi="Verdana"/>
          <w:sz w:val="20"/>
        </w:rPr>
      </w:pPr>
      <w:r w:rsidRPr="006F1C7F">
        <w:rPr>
          <w:rStyle w:val="Fontepargpadro1"/>
          <w:rFonts w:ascii="Verdana" w:eastAsia="Arial" w:hAnsi="Verdana"/>
          <w:b/>
          <w:bCs/>
          <w:sz w:val="20"/>
          <w:shd w:val="clear" w:color="auto" w:fill="FFFFFF"/>
        </w:rPr>
        <w:lastRenderedPageBreak/>
        <w:t>XIII -</w:t>
      </w:r>
      <w:r w:rsidRPr="006F1C7F">
        <w:rPr>
          <w:rStyle w:val="Fontepargpadro1"/>
          <w:rFonts w:ascii="Verdana" w:eastAsia="Arial" w:hAnsi="Verdana"/>
          <w:sz w:val="20"/>
          <w:shd w:val="clear" w:color="auto" w:fill="FFFFFF"/>
        </w:rPr>
        <w:t xml:space="preserve"> os promotores de eventos de diversão pública, quando contratarem serviços de pessoas físicas e/ou jurídicas cadastradas ou não neste Município, </w:t>
      </w:r>
      <w:r w:rsidRPr="006F1C7F">
        <w:rPr>
          <w:rStyle w:val="Fontepargpadro1"/>
          <w:rFonts w:ascii="Verdana" w:hAnsi="Verdana"/>
          <w:sz w:val="20"/>
        </w:rPr>
        <w:t>exceto para os serviços referidos nos subitens 4.22, 4.23, 5.09, 15.01 e 15.09 da lista constante n</w:t>
      </w:r>
      <w:r w:rsidRPr="006F1C7F">
        <w:rPr>
          <w:rFonts w:ascii="Verdana" w:hAnsi="Verdana"/>
          <w:sz w:val="20"/>
        </w:rPr>
        <w:t>o Anexo XIV</w:t>
      </w:r>
      <w:r w:rsidRPr="006F1C7F">
        <w:rPr>
          <w:rStyle w:val="Fontepargpadro1"/>
          <w:rFonts w:ascii="Verdana" w:eastAsia="Arial" w:hAnsi="Verdana"/>
          <w:sz w:val="20"/>
          <w:shd w:val="clear" w:color="auto" w:fill="FFFFFF"/>
        </w:rPr>
        <w:t xml:space="preserve"> deste código</w:t>
      </w:r>
      <w:r w:rsidRPr="006F1C7F">
        <w:rPr>
          <w:rStyle w:val="Fontepargpadro1"/>
          <w:rFonts w:ascii="Verdana" w:hAnsi="Verdana"/>
          <w:sz w:val="20"/>
        </w:rPr>
        <w:t>;</w:t>
      </w:r>
    </w:p>
    <w:p w14:paraId="12F8025F" w14:textId="3DCF739E" w:rsidR="0087609C" w:rsidRPr="006F1C7F" w:rsidRDefault="0087609C" w:rsidP="00125B2B">
      <w:pPr>
        <w:spacing w:after="120"/>
        <w:ind w:left="851" w:right="565" w:firstLine="1701"/>
        <w:jc w:val="both"/>
        <w:rPr>
          <w:rStyle w:val="Fontepargpadro1"/>
          <w:rFonts w:ascii="Verdana" w:hAnsi="Verdana"/>
          <w:sz w:val="20"/>
        </w:rPr>
      </w:pPr>
      <w:r w:rsidRPr="006F1C7F">
        <w:rPr>
          <w:rStyle w:val="Fontepargpadro1"/>
          <w:rFonts w:ascii="Verdana" w:hAnsi="Verdana"/>
          <w:b/>
          <w:bCs/>
          <w:sz w:val="20"/>
        </w:rPr>
        <w:t xml:space="preserve">XIV - </w:t>
      </w:r>
      <w:r w:rsidRPr="006F1C7F">
        <w:rPr>
          <w:rStyle w:val="Fontepargpadro1"/>
          <w:rFonts w:ascii="Verdana" w:hAnsi="Verdana"/>
          <w:sz w:val="20"/>
        </w:rPr>
        <w:t>as pessoas referidas nos incisos II e III do § 12 do Art. 9</w:t>
      </w:r>
      <w:r w:rsidR="00E34AA4" w:rsidRPr="006F1C7F">
        <w:rPr>
          <w:rStyle w:val="Fontepargpadro1"/>
          <w:rFonts w:ascii="Verdana" w:hAnsi="Verdana"/>
          <w:sz w:val="20"/>
        </w:rPr>
        <w:t>5</w:t>
      </w:r>
      <w:r w:rsidRPr="006F1C7F">
        <w:rPr>
          <w:rStyle w:val="Fontepargpadro1"/>
          <w:rFonts w:ascii="Verdana" w:hAnsi="Verdana"/>
          <w:sz w:val="20"/>
        </w:rPr>
        <w:t xml:space="preserve"> desta Lei Complementar, pelo imposto devido pelas pessoas a que se refere o inciso I do mesmo parágrafo, em decorrência dos serviços prestados na forma do subitem 15.01 da lista de serviços </w:t>
      </w:r>
      <w:r w:rsidRPr="006F1C7F">
        <w:rPr>
          <w:rFonts w:ascii="Verdana" w:hAnsi="Verdana"/>
          <w:sz w:val="20"/>
        </w:rPr>
        <w:t>do Anexo XIV</w:t>
      </w:r>
      <w:r w:rsidRPr="006F1C7F">
        <w:rPr>
          <w:rStyle w:val="Fontepargpadro1"/>
          <w:rFonts w:ascii="Verdana" w:hAnsi="Verdana"/>
          <w:sz w:val="20"/>
        </w:rPr>
        <w:t xml:space="preserve"> deste Código.</w:t>
      </w:r>
    </w:p>
    <w:p w14:paraId="6FF0FD59" w14:textId="5EC8E938" w:rsidR="0087609C" w:rsidRPr="006F1C7F" w:rsidRDefault="00E34AA4" w:rsidP="00125B2B">
      <w:pPr>
        <w:spacing w:after="120"/>
        <w:ind w:left="851" w:right="565" w:firstLine="1701"/>
        <w:jc w:val="both"/>
        <w:rPr>
          <w:rStyle w:val="Fontepargpadro1"/>
          <w:rFonts w:ascii="Verdana" w:hAnsi="Verdana"/>
          <w:sz w:val="20"/>
        </w:rPr>
      </w:pPr>
      <w:r w:rsidRPr="006F1C7F">
        <w:rPr>
          <w:rFonts w:ascii="Verdana" w:hAnsi="Verdana"/>
          <w:b/>
          <w:sz w:val="20"/>
        </w:rPr>
        <w:t>§ 1º</w:t>
      </w:r>
      <w:r w:rsidRPr="006F1C7F">
        <w:rPr>
          <w:rFonts w:ascii="Verdana" w:eastAsia="Arial" w:hAnsi="Verdana"/>
          <w:sz w:val="20"/>
          <w:shd w:val="clear" w:color="auto" w:fill="FFFFFF"/>
        </w:rPr>
        <w:t xml:space="preserve"> Os responsáveis a que se refere este artigo estão obrigados ao recolhimento integral do imposto devido, multa e acréscimos legais, independentemente de ter sido efetuada sua retenção na fonte, observado o previsto no § 7º deste artigo. </w:t>
      </w:r>
    </w:p>
    <w:p w14:paraId="6A740AC2" w14:textId="48A67E3A" w:rsidR="0087609C" w:rsidRPr="006F1C7F" w:rsidRDefault="00E34AA4"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w:t>
      </w:r>
      <w:r w:rsidRPr="006F1C7F">
        <w:rPr>
          <w:rStyle w:val="Fontepargpadro1"/>
          <w:rFonts w:ascii="Verdana" w:eastAsia="Arial" w:hAnsi="Verdana"/>
          <w:sz w:val="20"/>
          <w:shd w:val="clear" w:color="auto" w:fill="FFFFFF"/>
        </w:rPr>
        <w:t>A responsabilidade prevista no </w:t>
      </w:r>
      <w:r w:rsidRPr="006F1C7F">
        <w:rPr>
          <w:rStyle w:val="Fontepargpadro1"/>
          <w:rFonts w:ascii="Verdana" w:eastAsia="Arial" w:hAnsi="Verdana"/>
          <w:i/>
          <w:sz w:val="20"/>
          <w:shd w:val="clear" w:color="auto" w:fill="FFFFFF"/>
        </w:rPr>
        <w:t>caput</w:t>
      </w:r>
      <w:r w:rsidRPr="006F1C7F">
        <w:rPr>
          <w:rStyle w:val="Fontepargpadro1"/>
          <w:rFonts w:ascii="Verdana" w:eastAsia="Arial" w:hAnsi="Verdana"/>
          <w:sz w:val="20"/>
          <w:shd w:val="clear" w:color="auto" w:fill="FFFFFF"/>
        </w:rPr>
        <w:t> deste artigo só é aplicada quando o tomador dos serviços for estabelecido no Município de Flores da Cunha, independentemente das denominações de sede, filial, agência, sucursal, escritório de representação ou depósito.</w:t>
      </w:r>
    </w:p>
    <w:p w14:paraId="0F1A0819" w14:textId="77777777" w:rsidR="00E34AA4" w:rsidRPr="006F1C7F" w:rsidRDefault="00E34AA4"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3º</w:t>
      </w:r>
      <w:r w:rsidRPr="006F1C7F">
        <w:rPr>
          <w:rStyle w:val="Fontepargpadro1"/>
          <w:rFonts w:ascii="Verdana" w:eastAsia="Arial" w:hAnsi="Verdana"/>
          <w:sz w:val="20"/>
          <w:shd w:val="clear" w:color="auto" w:fill="FFFFFF"/>
        </w:rPr>
        <w:t> Os responsáveis de que trata este artigo não poderão utilizar qualquer tipo de incentivo fiscal previsto na legislação municipal para recolhimento do Imposto Sobre Serviços de Qualquer Natureza - ISS relativo aos serviços tomados ou intermediados.</w:t>
      </w:r>
    </w:p>
    <w:p w14:paraId="025A3DB0" w14:textId="77777777" w:rsidR="00E34AA4" w:rsidRPr="006F1C7F" w:rsidRDefault="00E34AA4"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4º</w:t>
      </w:r>
      <w:r w:rsidRPr="006F1C7F">
        <w:rPr>
          <w:rFonts w:ascii="Verdana" w:eastAsia="Arial" w:hAnsi="Verdana"/>
          <w:sz w:val="20"/>
          <w:shd w:val="clear" w:color="auto" w:fill="FFFFFF"/>
        </w:rPr>
        <w:t> Os responsáveis tributários ficam desobrigados de efetuar a retenção, em relação aos serviços tomados ou intermediados, quando o prestador do serviço:</w:t>
      </w:r>
    </w:p>
    <w:p w14:paraId="6A8F849F" w14:textId="77777777" w:rsidR="00E34AA4" w:rsidRPr="006F1C7F" w:rsidRDefault="00E34AA4"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 -</w:t>
      </w:r>
      <w:r w:rsidRPr="006F1C7F">
        <w:rPr>
          <w:rStyle w:val="Fontepargpadro1"/>
          <w:rFonts w:ascii="Verdana" w:eastAsia="Arial" w:hAnsi="Verdana"/>
          <w:sz w:val="20"/>
          <w:shd w:val="clear" w:color="auto" w:fill="FFFFFF"/>
        </w:rPr>
        <w:t xml:space="preserve"> for profissional autônomo, desde que comprove sua inscrição;</w:t>
      </w:r>
    </w:p>
    <w:p w14:paraId="301035BD" w14:textId="77777777" w:rsidR="00E34AA4" w:rsidRPr="006F1C7F" w:rsidRDefault="00E34AA4"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II -</w:t>
      </w:r>
      <w:r w:rsidRPr="006F1C7F">
        <w:rPr>
          <w:rStyle w:val="Fontepargpadro1"/>
          <w:rFonts w:ascii="Verdana" w:eastAsia="Arial" w:hAnsi="Verdana"/>
          <w:sz w:val="20"/>
          <w:shd w:val="clear" w:color="auto" w:fill="FFFFFF"/>
        </w:rPr>
        <w:t xml:space="preserve"> comprovar estar sob regime de estimativa;</w:t>
      </w:r>
    </w:p>
    <w:p w14:paraId="535DE5D8" w14:textId="693027FB" w:rsidR="00E34AA4" w:rsidRPr="006F1C7F" w:rsidRDefault="00E34AA4"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for microempreendedor individual (MEI).</w:t>
      </w:r>
    </w:p>
    <w:p w14:paraId="777AB161" w14:textId="77777777" w:rsidR="00E34AA4" w:rsidRPr="006F1C7F" w:rsidRDefault="00E34AA4" w:rsidP="00125B2B">
      <w:pPr>
        <w:spacing w:after="120"/>
        <w:ind w:left="851" w:right="565" w:firstLine="1701"/>
        <w:jc w:val="both"/>
        <w:rPr>
          <w:rFonts w:ascii="Verdana" w:eastAsia="Arial" w:hAnsi="Verdana"/>
          <w:sz w:val="20"/>
          <w:shd w:val="clear" w:color="auto" w:fill="FFFFFF"/>
        </w:rPr>
      </w:pPr>
    </w:p>
    <w:p w14:paraId="5596AB3A" w14:textId="3D546193" w:rsidR="00E34AA4" w:rsidRPr="006F1C7F" w:rsidRDefault="00E34AA4"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5º</w:t>
      </w:r>
      <w:r w:rsidRPr="006F1C7F">
        <w:rPr>
          <w:rFonts w:ascii="Verdana" w:eastAsia="Arial" w:hAnsi="Verdana"/>
          <w:sz w:val="20"/>
          <w:shd w:val="clear" w:color="auto" w:fill="FFFFFF"/>
        </w:rPr>
        <w:t> Os prestadores de serviços alcançados pela retenção do Imposto não estão dispensados do cumprimento das obrigações acessórias, previstas na legislação tributária, em especial ao ISS a ser retido pelo tomador, devendo manter controle em separado das operações sujeitas a esse regime, conforme regulamento, sob pena de aplicação das penalidades cabíveis. </w:t>
      </w:r>
    </w:p>
    <w:p w14:paraId="2CA7B7AD" w14:textId="40F6F35B" w:rsidR="00E34AA4" w:rsidRPr="006F1C7F" w:rsidRDefault="00D126F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6º</w:t>
      </w:r>
      <w:r w:rsidRPr="006F1C7F">
        <w:rPr>
          <w:rFonts w:ascii="Verdana" w:eastAsia="Arial" w:hAnsi="Verdana"/>
          <w:sz w:val="20"/>
          <w:shd w:val="clear" w:color="auto" w:fill="FFFFFF"/>
        </w:rPr>
        <w:t> Para fins de retenção do imposto devido por substituição tributária, ao emitir a nota fiscal de serviços, o prestador de serviços, deverá informar a base de cálculo, bem como a alíquota, na forma prevista em lei, visando à correta apuração da receita tributável. </w:t>
      </w:r>
    </w:p>
    <w:p w14:paraId="180A7858" w14:textId="77777777" w:rsidR="00D126FC" w:rsidRPr="006F1C7F" w:rsidRDefault="00D126F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7º</w:t>
      </w:r>
      <w:r w:rsidRPr="006F1C7F">
        <w:rPr>
          <w:rFonts w:ascii="Verdana" w:eastAsia="Arial" w:hAnsi="Verdana"/>
          <w:sz w:val="20"/>
          <w:shd w:val="clear" w:color="auto" w:fill="FFFFFF"/>
        </w:rPr>
        <w:t> Quando as informações a que se refere o §6º forem prestadas em desacordo com a lei, implicando retenção a menor ou não retenção do ISS devido, a respectiva responsabilidade pelo recolhimento da diferença ou do valor total do imposto devido poderá ser imputada ao prestador, sem prejuízo das penalidades cabíveis.</w:t>
      </w:r>
    </w:p>
    <w:p w14:paraId="6E861065" w14:textId="47974194" w:rsidR="00D126FC" w:rsidRPr="006F1C7F" w:rsidRDefault="00D126F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8º</w:t>
      </w:r>
      <w:r w:rsidRPr="006F1C7F">
        <w:rPr>
          <w:rFonts w:ascii="Verdana" w:eastAsia="Arial" w:hAnsi="Verdana"/>
          <w:sz w:val="20"/>
          <w:shd w:val="clear" w:color="auto" w:fill="FFFFFF"/>
        </w:rPr>
        <w:t> Na hipótese prevista no § 4º do art. 3º da Lei Complementar Federal nº 116, de 31 de julho de 2003, na redação dada pela Lei Complementar Federal nº 157, de 29 de dezembro de 2016, é responsável a pessoa jurídica tomadora ou intermediária de serviços, ainda que imune ou isenta.</w:t>
      </w:r>
    </w:p>
    <w:p w14:paraId="3525237A" w14:textId="77777777" w:rsidR="00D126FC" w:rsidRPr="006F1C7F" w:rsidRDefault="00D126F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9º</w:t>
      </w:r>
      <w:r w:rsidRPr="006F1C7F">
        <w:rPr>
          <w:rFonts w:ascii="Verdana" w:eastAsia="Arial" w:hAnsi="Verdana"/>
          <w:sz w:val="20"/>
          <w:shd w:val="clear" w:color="auto" w:fill="FFFFFF"/>
        </w:rPr>
        <w:t xml:space="preserve"> Os responsáveis tributários de que trata o inciso VI do </w:t>
      </w:r>
      <w:r w:rsidRPr="006F1C7F">
        <w:rPr>
          <w:rFonts w:ascii="Verdana" w:eastAsia="Arial" w:hAnsi="Verdana"/>
          <w:i/>
          <w:iCs/>
          <w:sz w:val="20"/>
          <w:shd w:val="clear" w:color="auto" w:fill="FFFFFF"/>
        </w:rPr>
        <w:t>caput</w:t>
      </w:r>
      <w:r w:rsidRPr="006F1C7F">
        <w:rPr>
          <w:rFonts w:ascii="Verdana" w:eastAsia="Arial" w:hAnsi="Verdana"/>
          <w:sz w:val="20"/>
          <w:shd w:val="clear" w:color="auto" w:fill="FFFFFF"/>
        </w:rPr>
        <w:t xml:space="preserve"> deste artigo ficam desobrigados a efetuar a retenção, quando o serviço em questão for prestado por Instituição Financeira e por Registros Públicos, Cartorários e Notariais.</w:t>
      </w:r>
    </w:p>
    <w:p w14:paraId="54C45EB5" w14:textId="03CE23A4" w:rsidR="00D126FC" w:rsidRPr="006F1C7F" w:rsidRDefault="00D126FC" w:rsidP="00125B2B">
      <w:pPr>
        <w:spacing w:after="120"/>
        <w:ind w:left="851" w:right="565" w:firstLine="1701"/>
        <w:jc w:val="both"/>
        <w:rPr>
          <w:rFonts w:ascii="Verdana" w:eastAsia="Arial" w:hAnsi="Verdana"/>
          <w:sz w:val="20"/>
          <w:shd w:val="clear" w:color="auto" w:fill="FFFFFF"/>
        </w:rPr>
      </w:pPr>
    </w:p>
    <w:p w14:paraId="163A00C1" w14:textId="77777777" w:rsidR="00D126FC" w:rsidRPr="006F1C7F" w:rsidRDefault="00D126FC" w:rsidP="00125B2B">
      <w:pPr>
        <w:spacing w:after="120"/>
        <w:ind w:left="851" w:right="565" w:firstLine="1701"/>
        <w:jc w:val="both"/>
        <w:rPr>
          <w:rFonts w:ascii="Verdana" w:eastAsia="Arial" w:hAnsi="Verdana"/>
          <w:sz w:val="20"/>
          <w:shd w:val="clear" w:color="auto" w:fill="FFFFFF"/>
        </w:rPr>
      </w:pPr>
    </w:p>
    <w:p w14:paraId="08E5C0EE" w14:textId="6CCECE11" w:rsidR="00D126FC" w:rsidRPr="006F1C7F" w:rsidRDefault="00D126FC" w:rsidP="00125B2B">
      <w:pPr>
        <w:spacing w:after="120"/>
        <w:ind w:left="851" w:right="565"/>
        <w:jc w:val="center"/>
        <w:rPr>
          <w:rFonts w:ascii="Verdana" w:hAnsi="Verdana"/>
          <w:sz w:val="20"/>
        </w:rPr>
      </w:pPr>
      <w:r w:rsidRPr="006F1C7F">
        <w:rPr>
          <w:rFonts w:ascii="Verdana" w:hAnsi="Verdana"/>
          <w:b/>
          <w:sz w:val="20"/>
        </w:rPr>
        <w:t>Seção IV</w:t>
      </w:r>
    </w:p>
    <w:p w14:paraId="1336DF52" w14:textId="0C721B67" w:rsidR="00D126FC" w:rsidRPr="006F1C7F" w:rsidRDefault="00D126FC" w:rsidP="00125B2B">
      <w:pPr>
        <w:spacing w:after="120"/>
        <w:ind w:left="851" w:right="565"/>
        <w:jc w:val="center"/>
        <w:rPr>
          <w:rFonts w:ascii="Verdana" w:hAnsi="Verdana"/>
          <w:b/>
          <w:sz w:val="20"/>
        </w:rPr>
      </w:pPr>
      <w:r w:rsidRPr="006F1C7F">
        <w:rPr>
          <w:rFonts w:ascii="Verdana" w:hAnsi="Verdana"/>
          <w:b/>
          <w:sz w:val="20"/>
        </w:rPr>
        <w:t>Base de Cálculo e Alíquotas</w:t>
      </w:r>
    </w:p>
    <w:p w14:paraId="2EAD0E37" w14:textId="40072521" w:rsidR="00D126FC" w:rsidRPr="006F1C7F" w:rsidRDefault="00D126FC" w:rsidP="00125B2B">
      <w:pPr>
        <w:spacing w:after="120"/>
        <w:ind w:left="851" w:right="565" w:firstLine="1701"/>
        <w:jc w:val="both"/>
        <w:rPr>
          <w:rFonts w:ascii="Verdana" w:hAnsi="Verdana"/>
          <w:b/>
          <w:sz w:val="20"/>
        </w:rPr>
      </w:pPr>
    </w:p>
    <w:p w14:paraId="6D2831F6" w14:textId="335BFC2A" w:rsidR="00D126FC" w:rsidRPr="006F1C7F" w:rsidRDefault="00D126FC" w:rsidP="00125B2B">
      <w:pPr>
        <w:spacing w:after="120"/>
        <w:ind w:left="851" w:right="565" w:firstLine="1701"/>
        <w:jc w:val="both"/>
        <w:rPr>
          <w:rFonts w:ascii="Verdana" w:hAnsi="Verdana"/>
          <w:sz w:val="20"/>
        </w:rPr>
      </w:pPr>
      <w:r w:rsidRPr="006F1C7F">
        <w:rPr>
          <w:rFonts w:ascii="Verdana" w:hAnsi="Verdana"/>
          <w:b/>
          <w:sz w:val="20"/>
        </w:rPr>
        <w:t xml:space="preserve">Art. 102. </w:t>
      </w:r>
      <w:r w:rsidRPr="006F1C7F">
        <w:rPr>
          <w:rFonts w:ascii="Verdana" w:hAnsi="Verdana"/>
          <w:sz w:val="20"/>
        </w:rPr>
        <w:t>A base de cálculo do imposto é o preço do serviço.</w:t>
      </w:r>
    </w:p>
    <w:p w14:paraId="6AE5B810" w14:textId="44C716E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hAnsi="Verdana"/>
          <w:b/>
          <w:bCs/>
          <w:sz w:val="20"/>
        </w:rPr>
        <w:t>§ 1º</w:t>
      </w:r>
      <w:r w:rsidRPr="006F1C7F">
        <w:rPr>
          <w:rFonts w:ascii="Verdana" w:hAnsi="Verdana"/>
          <w:sz w:val="20"/>
        </w:rPr>
        <w:t xml:space="preserve"> Considera-se preço do serviço tudo o que for cobrado em virtude da prestação do serviço, recebido ou não, em consequência da sua prestação.</w:t>
      </w:r>
    </w:p>
    <w:p w14:paraId="71BFDA36" w14:textId="77777777" w:rsidR="00906767" w:rsidRPr="006F1C7F" w:rsidRDefault="00906767" w:rsidP="00125B2B">
      <w:pPr>
        <w:spacing w:after="120"/>
        <w:ind w:left="851" w:right="565" w:firstLine="1701"/>
        <w:jc w:val="both"/>
        <w:rPr>
          <w:rFonts w:ascii="Verdana" w:hAnsi="Verdana"/>
          <w:sz w:val="20"/>
        </w:rPr>
      </w:pPr>
      <w:r w:rsidRPr="006F1C7F">
        <w:rPr>
          <w:rFonts w:ascii="Verdana" w:hAnsi="Verdana"/>
          <w:b/>
          <w:bCs/>
          <w:sz w:val="20"/>
        </w:rPr>
        <w:t>§ 2º</w:t>
      </w:r>
      <w:r w:rsidRPr="006F1C7F">
        <w:rPr>
          <w:rFonts w:ascii="Verdana" w:hAnsi="Verdana"/>
          <w:sz w:val="20"/>
        </w:rPr>
        <w:t xml:space="preserve"> Na falta do preço previsto no § 1°, ou não sendo ele conhecido, o mesmo será fixado mediante estimativa ou através de arbitramento, que reflita o preço do serviço corrente na praça, cobrado dos usuários ou contratantes;</w:t>
      </w:r>
    </w:p>
    <w:p w14:paraId="3D76A9DD" w14:textId="77777777" w:rsidR="00906767" w:rsidRPr="006F1C7F" w:rsidRDefault="00906767" w:rsidP="00125B2B">
      <w:pPr>
        <w:spacing w:after="120"/>
        <w:ind w:left="851" w:right="565" w:firstLine="1701"/>
        <w:jc w:val="both"/>
        <w:rPr>
          <w:rFonts w:ascii="Verdana" w:hAnsi="Verdana"/>
          <w:sz w:val="20"/>
        </w:rPr>
      </w:pPr>
      <w:r w:rsidRPr="006F1C7F">
        <w:rPr>
          <w:rFonts w:ascii="Verdana" w:hAnsi="Verdana"/>
          <w:b/>
          <w:bCs/>
          <w:sz w:val="20"/>
        </w:rPr>
        <w:t>§ 3º</w:t>
      </w:r>
      <w:r w:rsidRPr="006F1C7F">
        <w:rPr>
          <w:rFonts w:ascii="Verdana" w:hAnsi="Verdana"/>
          <w:sz w:val="20"/>
        </w:rPr>
        <w:t xml:space="preserve"> Integra a base de cálculo do imposto o valor correspondente ao desconto ou abatimento concedido sob condições, como tal entendida a que subordinar a sua efetivação a eventos futuros ou incertos;</w:t>
      </w:r>
    </w:p>
    <w:p w14:paraId="28C98E79"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4º</w:t>
      </w:r>
      <w:r w:rsidRPr="006F1C7F">
        <w:rPr>
          <w:rFonts w:ascii="Verdana" w:eastAsia="Arial" w:hAnsi="Verdana"/>
          <w:sz w:val="20"/>
          <w:shd w:val="clear" w:color="auto" w:fill="FFFFFF"/>
        </w:rPr>
        <w:t> O valor do serviço, para efeito de apuração da base de cálculo, será obtido:</w:t>
      </w:r>
    </w:p>
    <w:p w14:paraId="54F10E55"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pela receita mensal do contribuinte, quando se tratar de prestação de serviço em caráter permanente;</w:t>
      </w:r>
    </w:p>
    <w:p w14:paraId="3D521A62" w14:textId="77777777" w:rsidR="00906767" w:rsidRPr="006F1C7F" w:rsidRDefault="00906767"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II -</w:t>
      </w:r>
      <w:r w:rsidRPr="006F1C7F">
        <w:rPr>
          <w:rStyle w:val="Fontepargpadro1"/>
          <w:rFonts w:ascii="Verdana" w:eastAsia="Arial" w:hAnsi="Verdana"/>
          <w:sz w:val="20"/>
          <w:shd w:val="clear" w:color="auto" w:fill="FFFFFF"/>
        </w:rPr>
        <w:t xml:space="preserve"> pelo preço cobrado, quando se tratar de prestação de serviço eventual, descontínuo ou isolado;</w:t>
      </w:r>
    </w:p>
    <w:p w14:paraId="4DB76CCF"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xml:space="preserve"> considerando tudo que for cobrado em decorrência da prestação do serviço, seja dinheiro, bens, serviços, ou qualquer vantagem financeira; e</w:t>
      </w:r>
    </w:p>
    <w:p w14:paraId="3C2CF5AA" w14:textId="454AB45C"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rPr>
        <w:t>IV -</w:t>
      </w:r>
      <w:r w:rsidRPr="006F1C7F">
        <w:rPr>
          <w:rFonts w:ascii="Verdana" w:eastAsia="Arial" w:hAnsi="Verdana"/>
          <w:sz w:val="20"/>
          <w:shd w:val="clear" w:color="auto" w:fill="FFFFFF"/>
        </w:rPr>
        <w:t xml:space="preserve"> o valor do imposto é parte integrante da base de cálculo, mesmo quando cobrado em separado, excetuando-se o disposto no parágrafo único do Art. 103 deste Código.</w:t>
      </w:r>
    </w:p>
    <w:p w14:paraId="5DF61113"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p>
    <w:p w14:paraId="02A66649" w14:textId="6678D9DC"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5º</w:t>
      </w:r>
      <w:r w:rsidRPr="006F1C7F">
        <w:rPr>
          <w:rFonts w:ascii="Verdana" w:eastAsia="Arial" w:hAnsi="Verdana"/>
          <w:sz w:val="20"/>
          <w:shd w:val="clear" w:color="auto" w:fill="FFFFFF"/>
        </w:rPr>
        <w:t> A caracterização do serviço, em função de sua permanente execução ou eventual prestação, apurar-se-á, a critério da autoridade fiscalizadora, levando-se em consideração a habitualidade com que o prestador desempenhar a atividade.</w:t>
      </w:r>
    </w:p>
    <w:p w14:paraId="7C261E5C" w14:textId="203E8C5C" w:rsidR="00906767" w:rsidRPr="006F1C7F" w:rsidRDefault="00906767"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 6º</w:t>
      </w:r>
      <w:r w:rsidRPr="006F1C7F">
        <w:rPr>
          <w:rFonts w:ascii="Verdana" w:eastAsia="Arial" w:hAnsi="Verdana"/>
          <w:sz w:val="20"/>
          <w:shd w:val="clear" w:color="auto" w:fill="FFFFFF"/>
        </w:rPr>
        <w:t> No caso de casas lotéricas, considera-se preço do serviço a diferença entre o preço da aquisição dos bilhetes e/ou cupons de aposta e o apurado em sua venda. </w:t>
      </w:r>
    </w:p>
    <w:p w14:paraId="60D4C2AE" w14:textId="0CA09225" w:rsidR="00906767" w:rsidRPr="006F1C7F" w:rsidRDefault="00906767" w:rsidP="00125B2B">
      <w:pPr>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t>§ 7º</w:t>
      </w:r>
      <w:r w:rsidRPr="006F1C7F">
        <w:rPr>
          <w:rStyle w:val="Fontepargpadro1"/>
          <w:rFonts w:ascii="Verdana" w:eastAsia="Arial" w:hAnsi="Verdana"/>
          <w:sz w:val="20"/>
          <w:shd w:val="clear" w:color="auto" w:fill="FFFFFF"/>
        </w:rPr>
        <w:t> Quando a prestação de serviços referidos no subitem 3.04 da lista anexa forem prestados em mais de um Município, a base de cálculo será proporcional à extensão da ferrovia, rodovia, dutos, condutos e cabos de qualquer natureza, ou ao número de postes existentes no Município.</w:t>
      </w:r>
      <w:r w:rsidRPr="006F1C7F">
        <w:rPr>
          <w:rStyle w:val="Fontepargpadro1"/>
          <w:rFonts w:ascii="Verdana" w:eastAsia="Arial" w:hAnsi="Verdana"/>
          <w:b/>
          <w:sz w:val="20"/>
          <w:shd w:val="clear" w:color="auto" w:fill="FFFFFF"/>
        </w:rPr>
        <w:t> </w:t>
      </w:r>
    </w:p>
    <w:p w14:paraId="182E4952" w14:textId="32D5FD29" w:rsidR="00906767" w:rsidRPr="006F1C7F" w:rsidRDefault="00906767"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 8º</w:t>
      </w:r>
      <w:r w:rsidRPr="006F1C7F">
        <w:rPr>
          <w:rFonts w:ascii="Verdana" w:eastAsia="Arial" w:hAnsi="Verdana"/>
          <w:sz w:val="20"/>
          <w:shd w:val="clear" w:color="auto" w:fill="FFFFFF"/>
        </w:rPr>
        <w:t> Na prestação dos serviços a que se refere o subitem 22.01 da lista anexa, a base de cálculo considerará a extensão da rodovia situada no território do Município.</w:t>
      </w:r>
    </w:p>
    <w:p w14:paraId="7CF4201F"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9º</w:t>
      </w:r>
      <w:r w:rsidRPr="006F1C7F">
        <w:rPr>
          <w:rFonts w:ascii="Verdana" w:eastAsia="Arial" w:hAnsi="Verdana"/>
          <w:sz w:val="20"/>
          <w:shd w:val="clear" w:color="auto" w:fill="FFFFFF"/>
        </w:rPr>
        <w:t> Quando se tratar de organização de viagens ou excursões, as agências poderão deduzir do preço contratado os valores relativos às passagens aéreas, bem como a hospedagem dos viajantes ou excursionistas.</w:t>
      </w:r>
    </w:p>
    <w:p w14:paraId="2620CE42" w14:textId="195E8022"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lastRenderedPageBreak/>
        <w:t>§ 10</w:t>
      </w:r>
      <w:r w:rsidRPr="006F1C7F">
        <w:rPr>
          <w:rFonts w:ascii="Verdana" w:eastAsia="Arial" w:hAnsi="Verdana"/>
          <w:sz w:val="20"/>
          <w:shd w:val="clear" w:color="auto" w:fill="FFFFFF"/>
        </w:rPr>
        <w:t>  Nos serviços de plano de saúde de que tratam os subitens 4.22 e 4.23 da lista anexa, a base de cálculo será o montante da receita bruta resultante da prestação de serviços, deduzidos os valores despendidos com terceiros pela prestação de serviços de hospitais, clínicas e laboratórios, observando-se:</w:t>
      </w:r>
    </w:p>
    <w:p w14:paraId="781C2D81"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a dedução de que trata este parágrafo somente será concedida mediante a apresentação de documentação idônea, nos termos da legislação aplicável; e</w:t>
      </w:r>
    </w:p>
    <w:p w14:paraId="244F4317"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no caso de sociedades organizadas sob a forma de cooperativa, além da dedução prevista, serão excluídos da base de cálculo os atos cooperativados.</w:t>
      </w:r>
    </w:p>
    <w:p w14:paraId="5A20BEB4"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p>
    <w:p w14:paraId="4A50C7E5" w14:textId="59664D06"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11</w:t>
      </w:r>
      <w:r w:rsidRPr="006F1C7F">
        <w:rPr>
          <w:rFonts w:ascii="Verdana" w:eastAsia="Arial" w:hAnsi="Verdana"/>
          <w:sz w:val="20"/>
          <w:shd w:val="clear" w:color="auto" w:fill="FFFFFF"/>
        </w:rPr>
        <w:t>  Nos serviços de cuidados pessoais e estética, prestados por cabeleireiro, barbeiro, esteticista, manicure, pedicure, depilador e maquiador, quando executados em parceria prevista na Lei Federal nº 12.592, de 18 de janeiro de 2012, será permitido ao salão-parceiro deduzir da base de cálculo a cota-parte destinada ao profissional parceiro, prevista em contrato homologado pelo sindicato da categoria ou junto ao Ministério do Trabalho.</w:t>
      </w:r>
    </w:p>
    <w:p w14:paraId="260A0DEF"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12</w:t>
      </w:r>
      <w:r w:rsidRPr="006F1C7F">
        <w:rPr>
          <w:rFonts w:ascii="Verdana" w:eastAsia="Arial" w:hAnsi="Verdana"/>
          <w:sz w:val="20"/>
          <w:shd w:val="clear" w:color="auto" w:fill="FFFFFF"/>
        </w:rPr>
        <w:t xml:space="preserve"> Para os serviços prestados por instituições financeiras autorizadas a funcionar pela União ou por quem de direito a alíquota será de 5% (cinco por cento) para qualquer dos subitens constantes da lista de serviços anexa a este Código.</w:t>
      </w:r>
    </w:p>
    <w:p w14:paraId="2F42DCD0"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p>
    <w:p w14:paraId="053546FF" w14:textId="77777777" w:rsidR="00906767" w:rsidRPr="006F1C7F" w:rsidRDefault="00906767" w:rsidP="00125B2B">
      <w:pPr>
        <w:spacing w:after="120"/>
        <w:ind w:left="851" w:right="565" w:firstLine="1701"/>
        <w:jc w:val="both"/>
        <w:rPr>
          <w:rFonts w:ascii="Verdana" w:eastAsia="Arial" w:hAnsi="Verdana"/>
          <w:sz w:val="20"/>
          <w:shd w:val="clear" w:color="auto" w:fill="FFFFFF"/>
        </w:rPr>
      </w:pPr>
      <w:r w:rsidRPr="006F1C7F">
        <w:rPr>
          <w:rFonts w:ascii="Verdana" w:hAnsi="Verdana"/>
          <w:b/>
          <w:sz w:val="20"/>
        </w:rPr>
        <w:t xml:space="preserve">Art. 103. </w:t>
      </w:r>
      <w:r w:rsidRPr="006F1C7F">
        <w:rPr>
          <w:rFonts w:ascii="Verdana" w:eastAsia="Arial" w:hAnsi="Verdana"/>
          <w:sz w:val="20"/>
          <w:shd w:val="clear" w:color="auto" w:fill="FFFFFF"/>
        </w:rPr>
        <w:t>Os tabeliães e escrivães deverão destacar, na respectiva nota ou recibo de emolumentos dos serviços prestados, o valor relativo ao ISS, calculado sobre o total dos emolumentos e acrescido deles.</w:t>
      </w:r>
    </w:p>
    <w:p w14:paraId="7448056F" w14:textId="77777777" w:rsidR="00906767" w:rsidRPr="006F1C7F" w:rsidRDefault="00906767"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Parágrafo único.</w:t>
      </w:r>
      <w:r w:rsidRPr="006F1C7F">
        <w:rPr>
          <w:rStyle w:val="Fontepargpadro1"/>
          <w:rFonts w:ascii="Verdana" w:eastAsia="Arial" w:hAnsi="Verdana"/>
          <w:sz w:val="20"/>
          <w:shd w:val="clear" w:color="auto" w:fill="FFFFFF"/>
        </w:rPr>
        <w:t>  O valor do imposto destacado na forma do caput não integra o preço do serviço.</w:t>
      </w:r>
    </w:p>
    <w:p w14:paraId="0E36737B" w14:textId="77777777" w:rsidR="00906767" w:rsidRPr="006F1C7F" w:rsidRDefault="00906767" w:rsidP="00125B2B">
      <w:pPr>
        <w:spacing w:after="120"/>
        <w:ind w:left="851" w:right="565" w:firstLine="1701"/>
        <w:jc w:val="both"/>
        <w:rPr>
          <w:rStyle w:val="Fontepargpadro1"/>
          <w:rFonts w:ascii="Verdana" w:eastAsia="Arial" w:hAnsi="Verdana"/>
          <w:sz w:val="20"/>
          <w:shd w:val="clear" w:color="auto" w:fill="FFFFFF"/>
        </w:rPr>
      </w:pPr>
    </w:p>
    <w:p w14:paraId="47A4E56D" w14:textId="77777777" w:rsidR="00A34DE2" w:rsidRPr="006F1C7F" w:rsidRDefault="00906767" w:rsidP="00125B2B">
      <w:pPr>
        <w:spacing w:after="120"/>
        <w:ind w:left="851" w:right="565" w:firstLine="1701"/>
        <w:jc w:val="both"/>
        <w:rPr>
          <w:rFonts w:ascii="Verdana" w:hAnsi="Verdana"/>
          <w:sz w:val="20"/>
        </w:rPr>
      </w:pPr>
      <w:r w:rsidRPr="006F1C7F">
        <w:rPr>
          <w:rFonts w:ascii="Verdana" w:hAnsi="Verdana"/>
          <w:b/>
          <w:sz w:val="20"/>
        </w:rPr>
        <w:t>Art. 104.</w:t>
      </w:r>
      <w:r w:rsidRPr="006F1C7F">
        <w:rPr>
          <w:rFonts w:ascii="Verdana" w:eastAsia="Arial" w:hAnsi="Verdana"/>
          <w:sz w:val="20"/>
          <w:shd w:val="clear" w:color="auto" w:fill="FFFFFF"/>
        </w:rPr>
        <w:t xml:space="preserve"> </w:t>
      </w:r>
      <w:r w:rsidRPr="006F1C7F">
        <w:rPr>
          <w:rFonts w:ascii="Verdana" w:hAnsi="Verdana"/>
          <w:b/>
          <w:sz w:val="20"/>
        </w:rPr>
        <w:t xml:space="preserve"> </w:t>
      </w:r>
      <w:r w:rsidRPr="006F1C7F">
        <w:rPr>
          <w:rFonts w:ascii="Verdana" w:hAnsi="Verdana"/>
          <w:sz w:val="20"/>
        </w:rPr>
        <w:t>Quando se tratar de prestação de serviço sob a forma de trabalho pessoal do próprio contribuinte, o imposto será anual e calculado por meio de alíquotas fixas ou variáveis, em função da natureza do serviço, sobre uma base estimada de receita, onde o resultado se dará pela Unidades de Referência Municipal – URM, na forma da tabela que constitui o Anexo III desta Lei.</w:t>
      </w:r>
    </w:p>
    <w:p w14:paraId="11340078" w14:textId="77777777" w:rsidR="00A34DE2" w:rsidRPr="006F1C7F" w:rsidRDefault="00906767"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xml:space="preserve"> Para fins de cobrança do ISS, nos termos do caput deste artigo, será observada a </w:t>
      </w:r>
      <w:r w:rsidRPr="006F1C7F">
        <w:rPr>
          <w:rFonts w:ascii="Verdana" w:hAnsi="Verdana"/>
          <w:sz w:val="20"/>
        </w:rPr>
        <w:t>seguinte classificação:</w:t>
      </w:r>
    </w:p>
    <w:p w14:paraId="359CD258" w14:textId="77777777" w:rsidR="00A34DE2" w:rsidRPr="006F1C7F" w:rsidRDefault="00906767"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Profissionais liberais que prestem serviço em</w:t>
      </w:r>
      <w:r w:rsidR="00A34DE2" w:rsidRPr="006F1C7F">
        <w:rPr>
          <w:rFonts w:ascii="Verdana" w:hAnsi="Verdana"/>
          <w:sz w:val="20"/>
        </w:rPr>
        <w:t xml:space="preserve"> </w:t>
      </w:r>
      <w:r w:rsidRPr="006F1C7F">
        <w:rPr>
          <w:rFonts w:ascii="Verdana" w:hAnsi="Verdana"/>
          <w:sz w:val="20"/>
        </w:rPr>
        <w:t>razão da qualificação por curso superior e os legalmente equiparados;</w:t>
      </w:r>
    </w:p>
    <w:p w14:paraId="18029E44" w14:textId="77777777" w:rsidR="00A34DE2" w:rsidRPr="006F1C7F" w:rsidRDefault="00906767"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Profissionais com qualificação técnica em geral;</w:t>
      </w:r>
    </w:p>
    <w:p w14:paraId="5913D83E" w14:textId="77777777" w:rsidR="00A34DE2" w:rsidRPr="006F1C7F" w:rsidRDefault="00906767"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Profissionais das áreas de agenciamento, corretagem, representação, comissionados ou qualquer outro tipo de intermediação;</w:t>
      </w:r>
    </w:p>
    <w:p w14:paraId="3A76E0EF" w14:textId="77777777" w:rsidR="00A34DE2" w:rsidRPr="006F1C7F" w:rsidRDefault="00906767"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Profissionais autônomos não qualificados nos incisos anteriores; e</w:t>
      </w:r>
    </w:p>
    <w:p w14:paraId="37D75F0E" w14:textId="77777777" w:rsidR="00A34DE2" w:rsidRPr="006F1C7F" w:rsidRDefault="00906767"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Serviços de Táxis – por veículo.</w:t>
      </w:r>
    </w:p>
    <w:p w14:paraId="622E521D" w14:textId="77777777" w:rsidR="00A34DE2" w:rsidRPr="006F1C7F" w:rsidRDefault="00A34DE2" w:rsidP="00125B2B">
      <w:pPr>
        <w:spacing w:after="120"/>
        <w:ind w:left="851" w:right="565" w:firstLine="1701"/>
        <w:jc w:val="both"/>
        <w:rPr>
          <w:rFonts w:ascii="Verdana" w:hAnsi="Verdana"/>
          <w:sz w:val="20"/>
        </w:rPr>
      </w:pPr>
    </w:p>
    <w:p w14:paraId="147B2B4D" w14:textId="77777777" w:rsidR="00A34DE2" w:rsidRPr="006F1C7F" w:rsidRDefault="00A34DE2" w:rsidP="00125B2B">
      <w:pPr>
        <w:spacing w:after="120"/>
        <w:ind w:left="851" w:right="565" w:firstLine="1701"/>
        <w:jc w:val="both"/>
        <w:rPr>
          <w:rFonts w:ascii="Verdana" w:hAnsi="Verdana"/>
          <w:sz w:val="20"/>
        </w:rPr>
      </w:pPr>
      <w:r w:rsidRPr="006F1C7F">
        <w:rPr>
          <w:rFonts w:ascii="Verdana" w:hAnsi="Verdana"/>
          <w:b/>
          <w:bCs/>
          <w:sz w:val="20"/>
        </w:rPr>
        <w:t>§ 2º</w:t>
      </w:r>
      <w:r w:rsidRPr="006F1C7F">
        <w:rPr>
          <w:rFonts w:ascii="Verdana" w:hAnsi="Verdana"/>
          <w:sz w:val="20"/>
        </w:rPr>
        <w:t xml:space="preserve"> Quando se tratar de profissionais autônomos, engenheiros ou arquitetos, estabelecidos em outro Município, o imposto será devido, por cada obra executada em Flores da Cunha, segundo a especificação constante na tabela do Anexo III deste código, com a seguinte classificação:</w:t>
      </w:r>
    </w:p>
    <w:p w14:paraId="6CA3A60C" w14:textId="77777777" w:rsidR="00A34DE2" w:rsidRPr="006F1C7F" w:rsidRDefault="00A34DE2" w:rsidP="00125B2B">
      <w:pPr>
        <w:spacing w:after="120"/>
        <w:ind w:left="851" w:right="565" w:firstLine="1701"/>
        <w:jc w:val="both"/>
        <w:rPr>
          <w:rFonts w:ascii="Verdana" w:hAnsi="Verdana"/>
          <w:sz w:val="20"/>
        </w:rPr>
      </w:pPr>
      <w:r w:rsidRPr="006F1C7F">
        <w:rPr>
          <w:rFonts w:ascii="Verdana" w:hAnsi="Verdana"/>
          <w:b/>
          <w:bCs/>
          <w:sz w:val="20"/>
        </w:rPr>
        <w:lastRenderedPageBreak/>
        <w:t>I -</w:t>
      </w:r>
      <w:r w:rsidRPr="006F1C7F">
        <w:rPr>
          <w:rFonts w:ascii="Verdana" w:hAnsi="Verdana"/>
          <w:sz w:val="20"/>
        </w:rPr>
        <w:t xml:space="preserve"> obras até 150,00 m² de área a ser construída;</w:t>
      </w:r>
    </w:p>
    <w:p w14:paraId="2A8E9642" w14:textId="77777777" w:rsidR="00A34DE2" w:rsidRPr="006F1C7F" w:rsidRDefault="00A34DE2"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obras de 150,01 m² a 1.000,00 m² de área a ser construída;</w:t>
      </w:r>
    </w:p>
    <w:p w14:paraId="738E9B8C" w14:textId="77777777" w:rsidR="00A34DE2" w:rsidRPr="006F1C7F" w:rsidRDefault="00A34DE2"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para obras acima de 1.000,00 m² de área a ser construída.</w:t>
      </w:r>
    </w:p>
    <w:p w14:paraId="2F843B18" w14:textId="77777777" w:rsidR="00A34DE2" w:rsidRPr="006F1C7F" w:rsidRDefault="00A34DE2" w:rsidP="00125B2B">
      <w:pPr>
        <w:spacing w:after="120"/>
        <w:ind w:left="851" w:right="565" w:firstLine="1701"/>
        <w:jc w:val="both"/>
        <w:rPr>
          <w:rFonts w:ascii="Verdana" w:hAnsi="Verdana"/>
          <w:sz w:val="20"/>
        </w:rPr>
      </w:pPr>
      <w:r w:rsidRPr="006F1C7F">
        <w:rPr>
          <w:rFonts w:ascii="Verdana" w:hAnsi="Verdana"/>
          <w:b/>
          <w:bCs/>
          <w:sz w:val="20"/>
        </w:rPr>
        <w:t>§ 3º</w:t>
      </w:r>
      <w:r w:rsidRPr="006F1C7F">
        <w:rPr>
          <w:rFonts w:ascii="Verdana" w:hAnsi="Verdana"/>
          <w:sz w:val="20"/>
        </w:rPr>
        <w:t xml:space="preserve"> Os profissionais, descritos no parágrafo anterior, recolherão o imposto devido no momento do encaminhamento do projeto, em guia própria do Município, não sendo necessário efetuar cadastro para tal finalidade.</w:t>
      </w:r>
    </w:p>
    <w:p w14:paraId="4FA073B7" w14:textId="77777777" w:rsidR="00A34DE2" w:rsidRPr="006F1C7F" w:rsidRDefault="00A34DE2" w:rsidP="00125B2B">
      <w:pPr>
        <w:spacing w:after="120"/>
        <w:ind w:left="851" w:right="565" w:firstLine="1701"/>
        <w:jc w:val="both"/>
        <w:rPr>
          <w:rFonts w:ascii="Verdana" w:hAnsi="Verdana"/>
          <w:sz w:val="20"/>
        </w:rPr>
      </w:pPr>
    </w:p>
    <w:p w14:paraId="79194E29" w14:textId="77777777" w:rsidR="00A34DE2" w:rsidRPr="006F1C7F" w:rsidRDefault="00A34DE2"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Art. 105.</w:t>
      </w:r>
      <w:r w:rsidRPr="006F1C7F">
        <w:rPr>
          <w:rStyle w:val="Fontepargpadro1"/>
          <w:rFonts w:ascii="Verdana" w:eastAsia="Arial" w:hAnsi="Verdana"/>
          <w:sz w:val="20"/>
          <w:shd w:val="clear" w:color="auto" w:fill="FFFFFF"/>
        </w:rPr>
        <w:t>  Ressalvadas as hipóteses expressamente previstas neste Capítulo, o valor do imposto será o resultante da aplicação da alíquota correspondente a cada subitem da lista de serviços, sobre a base de cálculo, conforme disposto na Tabela do Anexo XIV deste Código.</w:t>
      </w:r>
    </w:p>
    <w:p w14:paraId="3DD1E196" w14:textId="77777777" w:rsidR="00A34DE2" w:rsidRPr="006F1C7F" w:rsidRDefault="00A34DE2" w:rsidP="00125B2B">
      <w:pPr>
        <w:spacing w:after="120"/>
        <w:ind w:left="851" w:right="565" w:firstLine="1701"/>
        <w:jc w:val="both"/>
        <w:rPr>
          <w:rStyle w:val="Fontepargpadro1"/>
          <w:rFonts w:ascii="Verdana" w:eastAsia="Arial" w:hAnsi="Verdana"/>
          <w:sz w:val="20"/>
          <w:shd w:val="clear" w:color="auto" w:fill="FFFFFF"/>
        </w:rPr>
      </w:pPr>
    </w:p>
    <w:p w14:paraId="5CA58DB7" w14:textId="77777777" w:rsidR="00A34DE2" w:rsidRPr="006F1C7F" w:rsidRDefault="00A34DE2" w:rsidP="00125B2B">
      <w:pPr>
        <w:spacing w:after="120"/>
        <w:ind w:left="851" w:right="565" w:firstLine="1701"/>
        <w:jc w:val="both"/>
        <w:rPr>
          <w:rFonts w:ascii="Verdana" w:hAnsi="Verdana" w:cs="Calibri"/>
          <w:sz w:val="20"/>
        </w:rPr>
      </w:pPr>
      <w:r w:rsidRPr="006F1C7F">
        <w:rPr>
          <w:rStyle w:val="Fontepargpadro1"/>
          <w:rFonts w:ascii="Verdana" w:eastAsia="Arial" w:hAnsi="Verdana"/>
          <w:b/>
          <w:bCs/>
          <w:sz w:val="20"/>
          <w:shd w:val="clear" w:color="auto" w:fill="FFFFFF"/>
        </w:rPr>
        <w:t>Art. 106</w:t>
      </w:r>
      <w:r w:rsidRPr="006F1C7F">
        <w:rPr>
          <w:rFonts w:ascii="Verdana" w:eastAsia="Arial" w:hAnsi="Verdana"/>
          <w:b/>
          <w:bCs/>
          <w:sz w:val="20"/>
          <w:shd w:val="clear" w:color="auto" w:fill="FFFFFF"/>
        </w:rPr>
        <w:t>.</w:t>
      </w:r>
      <w:r w:rsidRPr="006F1C7F">
        <w:rPr>
          <w:rFonts w:ascii="Verdana" w:eastAsia="Arial" w:hAnsi="Verdana"/>
          <w:sz w:val="20"/>
          <w:shd w:val="clear" w:color="auto" w:fill="FFFFFF"/>
        </w:rPr>
        <w:t xml:space="preserve">  </w:t>
      </w:r>
      <w:r w:rsidRPr="006F1C7F">
        <w:rPr>
          <w:rFonts w:ascii="Verdana" w:hAnsi="Verdana" w:cs="Calibri"/>
          <w:sz w:val="20"/>
        </w:rPr>
        <w:t>Não integram a base de cálculo do Imposto Sobre Serviços de Qualquer Natureza as exceções expressamente previstas na lista de serviços e, para os serviços dos itens 7.02 e 7.05, quando prestados sob regime de empreitada global, o valor:</w:t>
      </w:r>
    </w:p>
    <w:p w14:paraId="4F8CB5C4" w14:textId="77777777" w:rsidR="00A34DE2" w:rsidRPr="006F1C7F" w:rsidRDefault="00A34DE2" w:rsidP="00125B2B">
      <w:pPr>
        <w:spacing w:after="120"/>
        <w:ind w:left="851" w:right="565" w:firstLine="1701"/>
        <w:jc w:val="both"/>
        <w:rPr>
          <w:rFonts w:ascii="Verdana" w:hAnsi="Verdana" w:cs="Calibri"/>
          <w:sz w:val="20"/>
        </w:rPr>
      </w:pPr>
      <w:r w:rsidRPr="006F1C7F">
        <w:rPr>
          <w:rFonts w:ascii="Verdana" w:hAnsi="Verdana" w:cs="Calibri"/>
          <w:b/>
          <w:bCs/>
          <w:sz w:val="20"/>
        </w:rPr>
        <w:t>I -</w:t>
      </w:r>
      <w:r w:rsidRPr="006F1C7F">
        <w:rPr>
          <w:rFonts w:ascii="Verdana" w:hAnsi="Verdana" w:cs="Calibri"/>
          <w:sz w:val="20"/>
        </w:rPr>
        <w:t xml:space="preserve"> dos materiais produzidos pelo prestador de serviços fora do local da prestação, sujeitas ao ICMS;</w:t>
      </w:r>
    </w:p>
    <w:p w14:paraId="5C3A96F6" w14:textId="77777777" w:rsidR="00A34DE2" w:rsidRPr="006F1C7F" w:rsidRDefault="00A34DE2" w:rsidP="00125B2B">
      <w:pPr>
        <w:spacing w:after="120"/>
        <w:ind w:left="851" w:right="565" w:firstLine="1701"/>
        <w:jc w:val="both"/>
        <w:rPr>
          <w:rFonts w:ascii="Verdana" w:hAnsi="Verdana" w:cs="Calibri"/>
          <w:sz w:val="20"/>
        </w:rPr>
      </w:pPr>
      <w:r w:rsidRPr="006F1C7F">
        <w:rPr>
          <w:rFonts w:ascii="Verdana" w:hAnsi="Verdana" w:cs="Calibri"/>
          <w:b/>
          <w:bCs/>
          <w:sz w:val="20"/>
        </w:rPr>
        <w:t>II -</w:t>
      </w:r>
      <w:r w:rsidRPr="006F1C7F">
        <w:rPr>
          <w:rFonts w:ascii="Verdana" w:hAnsi="Verdana" w:cs="Calibri"/>
          <w:sz w:val="20"/>
        </w:rPr>
        <w:t xml:space="preserve"> do custo das mercadorias adquiridas de terceiros pelo prestador para incorporar fisicamente à obra, </w:t>
      </w:r>
      <w:r w:rsidRPr="006F1C7F">
        <w:rPr>
          <w:rStyle w:val="Fontepargpadro1"/>
          <w:rFonts w:ascii="Verdana" w:eastAsia="Arial" w:hAnsi="Verdana"/>
          <w:sz w:val="20"/>
        </w:rPr>
        <w:t>desde que haja comprovação através de notas fiscais</w:t>
      </w:r>
      <w:r w:rsidRPr="006F1C7F">
        <w:rPr>
          <w:rFonts w:ascii="Verdana" w:hAnsi="Verdana" w:cs="Calibri"/>
          <w:sz w:val="20"/>
        </w:rPr>
        <w:t>.</w:t>
      </w:r>
    </w:p>
    <w:p w14:paraId="72BE3BE8" w14:textId="77777777" w:rsidR="00A34DE2" w:rsidRPr="006F1C7F" w:rsidRDefault="00A34DE2" w:rsidP="00125B2B">
      <w:pPr>
        <w:spacing w:after="120"/>
        <w:ind w:left="851" w:right="565" w:firstLine="1701"/>
        <w:jc w:val="both"/>
        <w:rPr>
          <w:rFonts w:ascii="Verdana" w:hAnsi="Verdana" w:cs="Calibri"/>
          <w:sz w:val="20"/>
        </w:rPr>
      </w:pPr>
    </w:p>
    <w:p w14:paraId="451D1AB7" w14:textId="77777777" w:rsidR="00A34DE2" w:rsidRPr="006F1C7F" w:rsidRDefault="00A34DE2" w:rsidP="00125B2B">
      <w:pPr>
        <w:spacing w:after="120"/>
        <w:ind w:left="851" w:right="565" w:firstLine="1701"/>
        <w:jc w:val="both"/>
        <w:rPr>
          <w:rFonts w:ascii="Verdana" w:hAnsi="Verdana" w:cs="Calibri"/>
          <w:sz w:val="20"/>
        </w:rPr>
      </w:pPr>
      <w:r w:rsidRPr="006F1C7F">
        <w:rPr>
          <w:rFonts w:ascii="Verdana" w:hAnsi="Verdana" w:cs="Calibri"/>
          <w:b/>
          <w:bCs/>
          <w:sz w:val="20"/>
        </w:rPr>
        <w:t>§ 1º</w:t>
      </w:r>
      <w:r w:rsidRPr="006F1C7F">
        <w:rPr>
          <w:rFonts w:ascii="Verdana" w:hAnsi="Verdana" w:cs="Calibri"/>
          <w:sz w:val="20"/>
        </w:rPr>
        <w:t xml:space="preserve"> Não são dedutíveis os custos ou despesas com materiais, serviços ou alugueis, ainda que relativos a equipamentos utilizados na prestação do serviço.</w:t>
      </w:r>
    </w:p>
    <w:p w14:paraId="4DE29E5B" w14:textId="77777777" w:rsidR="00A34DE2" w:rsidRPr="006F1C7F" w:rsidRDefault="00A34DE2" w:rsidP="00125B2B">
      <w:pPr>
        <w:spacing w:after="120"/>
        <w:ind w:left="851" w:right="565" w:firstLine="1701"/>
        <w:jc w:val="both"/>
        <w:rPr>
          <w:rFonts w:ascii="Verdana" w:hAnsi="Verdana" w:cs="Calibri"/>
          <w:sz w:val="20"/>
        </w:rPr>
      </w:pPr>
      <w:r w:rsidRPr="006F1C7F">
        <w:rPr>
          <w:rFonts w:ascii="Verdana" w:hAnsi="Verdana" w:cs="Calibri"/>
          <w:b/>
          <w:bCs/>
          <w:sz w:val="20"/>
        </w:rPr>
        <w:t>§ 2º</w:t>
      </w:r>
      <w:r w:rsidRPr="006F1C7F">
        <w:rPr>
          <w:rFonts w:ascii="Verdana" w:hAnsi="Verdana" w:cs="Calibri"/>
          <w:sz w:val="20"/>
        </w:rPr>
        <w:t xml:space="preserve"> A comprovação dos requisitos para as deduções efetuadas com base neste artigo deverá ser feita pelo contribuinte ou responsável, através de documentação idônea mantida à disposição do Fisco, enquanto não extinto o direito da Fazenda Pública.</w:t>
      </w:r>
    </w:p>
    <w:p w14:paraId="791FA7E0" w14:textId="77777777" w:rsidR="00A34DE2" w:rsidRPr="006F1C7F" w:rsidRDefault="00A34DE2" w:rsidP="00125B2B">
      <w:pPr>
        <w:spacing w:after="120"/>
        <w:ind w:left="851" w:right="565" w:firstLine="1701"/>
        <w:jc w:val="both"/>
        <w:rPr>
          <w:rFonts w:ascii="Verdana" w:hAnsi="Verdana" w:cs="Calibri"/>
          <w:sz w:val="20"/>
        </w:rPr>
      </w:pPr>
      <w:r w:rsidRPr="006F1C7F">
        <w:rPr>
          <w:rFonts w:ascii="Verdana" w:hAnsi="Verdana" w:cs="Calibri"/>
          <w:b/>
          <w:bCs/>
          <w:sz w:val="20"/>
        </w:rPr>
        <w:t>§ 3º</w:t>
      </w:r>
      <w:r w:rsidRPr="006F1C7F">
        <w:rPr>
          <w:rFonts w:ascii="Verdana" w:hAnsi="Verdana" w:cs="Calibri"/>
          <w:sz w:val="20"/>
        </w:rPr>
        <w:t xml:space="preserve"> Sem prejuízo do § 2º, as deduções estão sujeitas à declaração obrigatória por parte do sujeito passivo, na forma e prazos regulamentares.</w:t>
      </w:r>
    </w:p>
    <w:p w14:paraId="33515DA8" w14:textId="77777777" w:rsidR="00A34DE2" w:rsidRPr="006F1C7F" w:rsidRDefault="00A34DE2" w:rsidP="00125B2B">
      <w:pPr>
        <w:spacing w:after="120"/>
        <w:ind w:left="851" w:right="565" w:firstLine="1701"/>
        <w:jc w:val="both"/>
        <w:rPr>
          <w:rStyle w:val="Fontepargpadro1"/>
          <w:rFonts w:ascii="Verdana" w:eastAsia="Arial" w:hAnsi="Verdana"/>
          <w:sz w:val="20"/>
        </w:rPr>
      </w:pPr>
      <w:r w:rsidRPr="006F1C7F">
        <w:rPr>
          <w:rFonts w:ascii="Verdana" w:hAnsi="Verdana" w:cs="Calibri"/>
          <w:b/>
          <w:bCs/>
          <w:sz w:val="20"/>
        </w:rPr>
        <w:t>§ 4º</w:t>
      </w:r>
      <w:r w:rsidRPr="006F1C7F">
        <w:rPr>
          <w:rFonts w:ascii="Verdana" w:hAnsi="Verdana" w:cs="Calibri"/>
          <w:sz w:val="20"/>
        </w:rPr>
        <w:t xml:space="preserve"> Também não se incluem na base de cálculo do ISS </w:t>
      </w:r>
      <w:r w:rsidRPr="006F1C7F">
        <w:rPr>
          <w:rStyle w:val="Fontepargpadro1"/>
          <w:rFonts w:ascii="Verdana" w:eastAsia="Arial" w:hAnsi="Verdana"/>
          <w:sz w:val="20"/>
        </w:rPr>
        <w:t>os valores relativos a descontos ou abatimentos incondicionais, concedidos e destacados na nota fiscal.</w:t>
      </w:r>
    </w:p>
    <w:p w14:paraId="5800E2A3" w14:textId="77777777" w:rsidR="00A34DE2" w:rsidRPr="006F1C7F" w:rsidRDefault="00A34DE2" w:rsidP="00125B2B">
      <w:pPr>
        <w:spacing w:after="120"/>
        <w:ind w:left="851" w:right="565" w:firstLine="1701"/>
        <w:jc w:val="both"/>
        <w:rPr>
          <w:rStyle w:val="Fontepargpadro1"/>
          <w:rFonts w:ascii="Verdana" w:eastAsia="Arial" w:hAnsi="Verdana"/>
          <w:sz w:val="20"/>
        </w:rPr>
      </w:pPr>
    </w:p>
    <w:p w14:paraId="394D3151"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107.</w:t>
      </w:r>
      <w:r w:rsidRPr="006F1C7F">
        <w:rPr>
          <w:rFonts w:ascii="Verdana" w:eastAsia="Arial" w:hAnsi="Verdana"/>
          <w:sz w:val="20"/>
          <w:shd w:val="clear" w:color="auto" w:fill="FFFFFF"/>
        </w:rPr>
        <w:t>  O preço de determinados serviços poderá ser fixado pela autoridade fazendária:</w:t>
      </w:r>
    </w:p>
    <w:p w14:paraId="6CF68940"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por arbitramento, após a ocorrência do fato gerador, nas seguintes hipóteses:</w:t>
      </w:r>
    </w:p>
    <w:p w14:paraId="3B984107"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w:t>
      </w:r>
      <w:r w:rsidRPr="006F1C7F">
        <w:rPr>
          <w:rFonts w:ascii="Verdana" w:eastAsia="Arial" w:hAnsi="Verdana"/>
          <w:sz w:val="20"/>
          <w:shd w:val="clear" w:color="auto" w:fill="FFFFFF"/>
        </w:rPr>
        <w:t xml:space="preserve"> o sujeito passivo não exibir à fiscalização os elementos necessários para verificação das operações realizadas, inclusive nos casos de extravio ou inutilização de documentos fiscais;</w:t>
      </w:r>
    </w:p>
    <w:p w14:paraId="629106A7"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b)</w:t>
      </w:r>
      <w:r w:rsidRPr="006F1C7F">
        <w:rPr>
          <w:rFonts w:ascii="Verdana" w:eastAsia="Arial" w:hAnsi="Verdana"/>
          <w:sz w:val="20"/>
          <w:shd w:val="clear" w:color="auto" w:fill="FFFFFF"/>
        </w:rPr>
        <w:t xml:space="preserve"> pelo não atendimento de regular intimação para cumprimento de obrigação acessória, exibição de documentos ou para a prestação de esclarecimentos;</w:t>
      </w:r>
    </w:p>
    <w:p w14:paraId="72D4F899"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lastRenderedPageBreak/>
        <w:t>c)</w:t>
      </w:r>
      <w:r w:rsidRPr="006F1C7F">
        <w:rPr>
          <w:rFonts w:ascii="Verdana" w:eastAsia="Arial" w:hAnsi="Verdana"/>
          <w:sz w:val="20"/>
          <w:shd w:val="clear" w:color="auto" w:fill="FFFFFF"/>
        </w:rPr>
        <w:t xml:space="preserve"> prestação de serviço que constitua fato gerador do imposto, sem que o sujeito passivo esteja inscrito no Cadastro Econômico Fiscal do Município;</w:t>
      </w:r>
    </w:p>
    <w:p w14:paraId="3F047649"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d)</w:t>
      </w:r>
      <w:r w:rsidRPr="006F1C7F">
        <w:rPr>
          <w:rFonts w:ascii="Verdana" w:eastAsia="Arial" w:hAnsi="Verdana"/>
          <w:sz w:val="20"/>
          <w:shd w:val="clear" w:color="auto" w:fill="FFFFFF"/>
        </w:rPr>
        <w:t xml:space="preserve">  fundadas suspeitas de que os documentos não refletem o real preço de mercado, ou insuficiência de receita perante o volume de serviços prestados e de suas despesas; ou</w:t>
      </w:r>
    </w:p>
    <w:p w14:paraId="62964FF4"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e)</w:t>
      </w:r>
      <w:r w:rsidRPr="006F1C7F">
        <w:rPr>
          <w:rFonts w:ascii="Verdana" w:eastAsia="Arial" w:hAnsi="Verdana"/>
          <w:sz w:val="20"/>
          <w:shd w:val="clear" w:color="auto" w:fill="FFFFFF"/>
        </w:rPr>
        <w:t xml:space="preserve"> comprovada prestação de serviços sem a correspondente emissão da nota fiscal, omissão ou que as declarações do contribuinte não merecem fé;</w:t>
      </w:r>
    </w:p>
    <w:p w14:paraId="5CEE2426"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mediante estimativa, antes da ocorrência do fato gerador, nas seguintes situações:</w:t>
      </w:r>
    </w:p>
    <w:p w14:paraId="1C92FDC5" w14:textId="77777777" w:rsidR="00A34DE2" w:rsidRPr="006F1C7F" w:rsidRDefault="00A34DE2"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w:t>
      </w:r>
      <w:r w:rsidRPr="006F1C7F">
        <w:rPr>
          <w:rStyle w:val="Fontepargpadro1"/>
          <w:rFonts w:ascii="Verdana" w:eastAsia="Arial" w:hAnsi="Verdana"/>
          <w:sz w:val="20"/>
          <w:shd w:val="clear" w:color="auto" w:fill="FFFFFF"/>
        </w:rPr>
        <w:t xml:space="preserve"> a prestação de serviços dificultar ou impossibilitar a emissão de documentos fiscais, seja pelo volume de operações, seja pelo tipo de atividade;</w:t>
      </w:r>
    </w:p>
    <w:p w14:paraId="69D7AC44" w14:textId="77777777" w:rsidR="00A34DE2" w:rsidRPr="006F1C7F" w:rsidRDefault="00A34DE2" w:rsidP="00125B2B">
      <w:pPr>
        <w:spacing w:after="120"/>
        <w:ind w:left="851" w:right="565" w:firstLine="1701"/>
        <w:jc w:val="both"/>
        <w:rPr>
          <w:rStyle w:val="fontstyle01"/>
          <w:rFonts w:ascii="Verdana" w:hAnsi="Verdana"/>
          <w:b w:val="0"/>
          <w:bCs w:val="0"/>
          <w:color w:val="auto"/>
          <w:sz w:val="20"/>
          <w:szCs w:val="20"/>
        </w:rPr>
      </w:pPr>
      <w:r w:rsidRPr="006F1C7F">
        <w:rPr>
          <w:rFonts w:ascii="Verdana" w:eastAsia="Arial" w:hAnsi="Verdana"/>
          <w:b/>
          <w:bCs/>
          <w:sz w:val="20"/>
          <w:shd w:val="clear" w:color="auto" w:fill="FFFFFF"/>
        </w:rPr>
        <w:t xml:space="preserve">b) </w:t>
      </w:r>
      <w:r w:rsidRPr="006F1C7F">
        <w:rPr>
          <w:rStyle w:val="fontstyle01"/>
          <w:rFonts w:ascii="Verdana" w:hAnsi="Verdana"/>
          <w:b w:val="0"/>
          <w:bCs w:val="0"/>
          <w:color w:val="auto"/>
          <w:sz w:val="20"/>
          <w:szCs w:val="20"/>
        </w:rPr>
        <w:t>quando se tratar de prestadores de serviços de precária organização;</w:t>
      </w:r>
    </w:p>
    <w:p w14:paraId="460827BA" w14:textId="77777777" w:rsidR="00A34DE2" w:rsidRPr="006F1C7F" w:rsidRDefault="00A34DE2"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c)</w:t>
      </w:r>
      <w:r w:rsidRPr="006F1C7F">
        <w:rPr>
          <w:rFonts w:ascii="Verdana" w:eastAsia="Arial" w:hAnsi="Verdana"/>
          <w:sz w:val="20"/>
          <w:shd w:val="clear" w:color="auto" w:fill="FFFFFF"/>
        </w:rPr>
        <w:t xml:space="preserve"> atividade realizada de forma eventual; ou</w:t>
      </w:r>
    </w:p>
    <w:p w14:paraId="3C5B15F8" w14:textId="28B43894" w:rsidR="00057594" w:rsidRDefault="00A34DE2" w:rsidP="008B0BA4">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d)</w:t>
      </w:r>
      <w:r w:rsidRPr="006F1C7F">
        <w:rPr>
          <w:rFonts w:ascii="Verdana" w:eastAsia="Arial" w:hAnsi="Verdana"/>
          <w:sz w:val="20"/>
          <w:shd w:val="clear" w:color="auto" w:fill="FFFFFF"/>
        </w:rPr>
        <w:t xml:space="preserve"> a critério da autoridade fiscal, quando a espécie de atividade recomendar, considerando a peculiaridade de cada situação, a receita apresentada em período anterior, o preço de mercado de idêntica atividade, a localização e outros elementos que possam ser utilizados para estimar a base de cálculo.</w:t>
      </w:r>
    </w:p>
    <w:p w14:paraId="24EB59FD" w14:textId="77777777" w:rsidR="008B0BA4" w:rsidRPr="006F1C7F" w:rsidRDefault="008B0BA4" w:rsidP="008B0BA4">
      <w:pPr>
        <w:spacing w:after="120"/>
        <w:ind w:left="851" w:right="565" w:firstLine="1701"/>
        <w:jc w:val="both"/>
        <w:rPr>
          <w:rFonts w:ascii="Verdana" w:eastAsia="Arial" w:hAnsi="Verdana"/>
          <w:sz w:val="20"/>
          <w:shd w:val="clear" w:color="auto" w:fill="FFFFFF"/>
        </w:rPr>
      </w:pPr>
    </w:p>
    <w:p w14:paraId="15F87E6A" w14:textId="77777777" w:rsidR="00057594" w:rsidRPr="006F1C7F" w:rsidRDefault="00057594" w:rsidP="00125B2B">
      <w:pPr>
        <w:spacing w:after="120"/>
        <w:ind w:left="851" w:right="565" w:firstLine="1701"/>
        <w:jc w:val="both"/>
        <w:rPr>
          <w:rStyle w:val="Fontepargpadro1"/>
          <w:rFonts w:ascii="Verdana" w:eastAsia="Arial" w:hAnsi="Verdana"/>
          <w:b/>
          <w:sz w:val="20"/>
          <w:shd w:val="clear" w:color="auto" w:fill="FFFFFF"/>
        </w:rPr>
      </w:pPr>
      <w:r w:rsidRPr="006F1C7F">
        <w:rPr>
          <w:rFonts w:ascii="Verdana" w:eastAsia="Arial" w:hAnsi="Verdana"/>
          <w:b/>
          <w:bCs/>
          <w:sz w:val="20"/>
          <w:shd w:val="clear" w:color="auto" w:fill="FFFFFF"/>
        </w:rPr>
        <w:t xml:space="preserve">Art. 108. </w:t>
      </w:r>
      <w:r w:rsidRPr="006F1C7F">
        <w:rPr>
          <w:rFonts w:ascii="Verdana" w:eastAsia="Arial" w:hAnsi="Verdana"/>
          <w:sz w:val="20"/>
          <w:shd w:val="clear" w:color="auto" w:fill="FFFFFF"/>
        </w:rPr>
        <w:t>O regime de estimativa será implementado mediante lavratura de Termo de Responsabilidade, estabelecendo as condições, prazo de vigência e valor estimado, devendo ser firmado pelo sujeito passivo.</w:t>
      </w:r>
      <w:r w:rsidR="00906767" w:rsidRPr="006F1C7F">
        <w:rPr>
          <w:rStyle w:val="Fontepargpadro1"/>
          <w:rFonts w:ascii="Verdana" w:eastAsia="Arial" w:hAnsi="Verdana"/>
          <w:b/>
          <w:sz w:val="20"/>
          <w:shd w:val="clear" w:color="auto" w:fill="FFFFFF"/>
        </w:rPr>
        <w:t> </w:t>
      </w:r>
    </w:p>
    <w:p w14:paraId="68DC6F57" w14:textId="77777777" w:rsidR="00057594" w:rsidRPr="006F1C7F" w:rsidRDefault="00057594" w:rsidP="00125B2B">
      <w:pPr>
        <w:spacing w:after="120"/>
        <w:ind w:left="851" w:right="565" w:firstLine="1701"/>
        <w:jc w:val="both"/>
        <w:rPr>
          <w:rStyle w:val="Fontepargpadro1"/>
          <w:rFonts w:ascii="Verdana" w:eastAsia="Arial" w:hAnsi="Verdana"/>
          <w:b/>
          <w:sz w:val="20"/>
          <w:shd w:val="clear" w:color="auto" w:fill="FFFFFF"/>
        </w:rPr>
      </w:pPr>
    </w:p>
    <w:p w14:paraId="5E0F71D9" w14:textId="77777777" w:rsidR="00057594" w:rsidRPr="006F1C7F" w:rsidRDefault="00057594"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109.</w:t>
      </w:r>
      <w:r w:rsidRPr="006F1C7F">
        <w:rPr>
          <w:rFonts w:ascii="Verdana" w:eastAsia="Arial" w:hAnsi="Verdana"/>
          <w:sz w:val="20"/>
          <w:shd w:val="clear" w:color="auto" w:fill="FFFFFF"/>
        </w:rPr>
        <w:t>  A autoridade fiscal pode, a qualquer tempo e a seu critério, rever os valores estimados ou cancelar o regime de estimativa. </w:t>
      </w:r>
    </w:p>
    <w:p w14:paraId="4F5FBA08" w14:textId="77777777" w:rsidR="00057594" w:rsidRPr="006F1C7F" w:rsidRDefault="00057594"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Parágrafo único.</w:t>
      </w:r>
      <w:r w:rsidRPr="006F1C7F">
        <w:rPr>
          <w:rStyle w:val="Fontepargpadro1"/>
          <w:rFonts w:ascii="Verdana" w:eastAsia="Arial" w:hAnsi="Verdana"/>
          <w:sz w:val="20"/>
          <w:shd w:val="clear" w:color="auto" w:fill="FFFFFF"/>
        </w:rPr>
        <w:t>  Eventual alteração no valor estimado ou cancelamento do regime em curso deverá ser feito por despacho da autoridade fiscal, surtindo seus efeitos a contar da data da comunicação ao sujeito passivo.</w:t>
      </w:r>
    </w:p>
    <w:p w14:paraId="4CA8D2FA" w14:textId="77777777" w:rsidR="00057594" w:rsidRPr="006F1C7F" w:rsidRDefault="00057594" w:rsidP="00125B2B">
      <w:pPr>
        <w:spacing w:after="120"/>
        <w:ind w:left="851" w:right="565" w:firstLine="1701"/>
        <w:jc w:val="both"/>
        <w:rPr>
          <w:rStyle w:val="Fontepargpadro1"/>
          <w:rFonts w:ascii="Verdana" w:eastAsia="Arial" w:hAnsi="Verdana"/>
          <w:sz w:val="20"/>
          <w:shd w:val="clear" w:color="auto" w:fill="FFFFFF"/>
        </w:rPr>
      </w:pPr>
    </w:p>
    <w:p w14:paraId="2ACF7995" w14:textId="77777777" w:rsidR="00057594" w:rsidRPr="006F1C7F" w:rsidRDefault="00057594" w:rsidP="00125B2B">
      <w:pPr>
        <w:spacing w:after="120"/>
        <w:ind w:left="851" w:right="565" w:firstLine="1701"/>
        <w:jc w:val="both"/>
        <w:rPr>
          <w:rFonts w:ascii="Verdana" w:hAnsi="Verdana" w:cs="Calibri"/>
          <w:sz w:val="20"/>
        </w:rPr>
      </w:pPr>
      <w:r w:rsidRPr="006F1C7F">
        <w:rPr>
          <w:rFonts w:ascii="Verdana" w:eastAsia="Arial" w:hAnsi="Verdana"/>
          <w:b/>
          <w:bCs/>
          <w:sz w:val="20"/>
          <w:shd w:val="clear" w:color="auto" w:fill="FFFFFF"/>
        </w:rPr>
        <w:t xml:space="preserve">Art. 110. </w:t>
      </w:r>
      <w:r w:rsidRPr="006F1C7F">
        <w:rPr>
          <w:rFonts w:ascii="Verdana" w:hAnsi="Verdana" w:cs="Calibri"/>
          <w:sz w:val="20"/>
        </w:rPr>
        <w:t>Na hipótese de serviços enquadráveis em mais de um item ou subitem da Lista de Serviços, prestados por uma mesma empresa ou pessoa a ela equiparada, o imposto será calculado com base no preço do serviço, de acordo com as diversas incidências e alíquotas previstas nesta Lei.</w:t>
      </w:r>
    </w:p>
    <w:p w14:paraId="593E9E95" w14:textId="3EABE3BC" w:rsidR="00057594" w:rsidRPr="006F1C7F" w:rsidRDefault="00057594" w:rsidP="00125B2B">
      <w:pPr>
        <w:spacing w:after="120"/>
        <w:ind w:left="851" w:right="565" w:firstLine="1701"/>
        <w:jc w:val="both"/>
        <w:rPr>
          <w:rFonts w:ascii="Verdana" w:hAnsi="Verdana" w:cs="Calibri"/>
          <w:sz w:val="20"/>
        </w:rPr>
      </w:pPr>
      <w:r w:rsidRPr="006F1C7F">
        <w:rPr>
          <w:rFonts w:ascii="Verdana" w:hAnsi="Verdana" w:cs="Calibri"/>
          <w:b/>
          <w:bCs/>
          <w:sz w:val="20"/>
        </w:rPr>
        <w:t>Parágrafo único.</w:t>
      </w:r>
      <w:r w:rsidRPr="006F1C7F">
        <w:rPr>
          <w:rFonts w:ascii="Verdana" w:hAnsi="Verdana" w:cs="Calibri"/>
          <w:sz w:val="20"/>
        </w:rPr>
        <w:t xml:space="preserve"> O contribuinte deverá manter escrituração fiscal que permita diferenciar as receitas específicas das várias atividades, sob pena de o imposto ser calculado na forma mais onerosa, mediante aplicação para os diversos serviços, da alíquota mais elevada.</w:t>
      </w:r>
    </w:p>
    <w:p w14:paraId="634C6D8D" w14:textId="0613944A" w:rsidR="00057594" w:rsidRPr="006F1C7F" w:rsidRDefault="00057594" w:rsidP="00125B2B">
      <w:pPr>
        <w:spacing w:after="120"/>
        <w:ind w:left="851" w:right="565" w:firstLine="1701"/>
        <w:jc w:val="both"/>
        <w:rPr>
          <w:rFonts w:ascii="Verdana" w:hAnsi="Verdana" w:cs="Calibri"/>
          <w:sz w:val="20"/>
        </w:rPr>
      </w:pPr>
    </w:p>
    <w:p w14:paraId="014F884A" w14:textId="77777777" w:rsidR="00057594" w:rsidRPr="006F1C7F" w:rsidRDefault="00057594" w:rsidP="00125B2B">
      <w:pPr>
        <w:spacing w:after="120"/>
        <w:ind w:left="851" w:right="565" w:firstLine="1701"/>
        <w:jc w:val="both"/>
        <w:rPr>
          <w:rFonts w:ascii="Verdana" w:hAnsi="Verdana"/>
          <w:sz w:val="20"/>
        </w:rPr>
      </w:pPr>
      <w:r w:rsidRPr="006F1C7F">
        <w:rPr>
          <w:rFonts w:ascii="Verdana" w:hAnsi="Verdana"/>
          <w:b/>
          <w:sz w:val="20"/>
        </w:rPr>
        <w:t xml:space="preserve">Art. 111. </w:t>
      </w:r>
      <w:r w:rsidRPr="006F1C7F">
        <w:rPr>
          <w:rFonts w:ascii="Verdana" w:hAnsi="Verdana"/>
          <w:sz w:val="20"/>
        </w:rPr>
        <w:t>A atividade caracterizada como serviço e não prevista na tabela do Anexo XIV, será tributada de conformidade com a atividade que apresentar com ela maior semelhança de características.</w:t>
      </w:r>
    </w:p>
    <w:p w14:paraId="3374CF80" w14:textId="77777777" w:rsidR="00057594" w:rsidRPr="006F1C7F" w:rsidRDefault="00057594" w:rsidP="00125B2B">
      <w:pPr>
        <w:spacing w:after="120"/>
        <w:ind w:left="851" w:right="565" w:firstLine="1701"/>
        <w:jc w:val="both"/>
        <w:rPr>
          <w:rFonts w:ascii="Verdana" w:hAnsi="Verdana"/>
          <w:sz w:val="20"/>
        </w:rPr>
      </w:pPr>
    </w:p>
    <w:p w14:paraId="342E37B4" w14:textId="77777777" w:rsidR="00057594" w:rsidRPr="006F1C7F" w:rsidRDefault="00057594" w:rsidP="00125B2B">
      <w:pPr>
        <w:spacing w:after="120"/>
        <w:ind w:left="851" w:right="565" w:firstLine="1701"/>
        <w:jc w:val="both"/>
        <w:rPr>
          <w:rFonts w:ascii="Verdana" w:hAnsi="Verdana"/>
          <w:sz w:val="20"/>
        </w:rPr>
      </w:pPr>
      <w:r w:rsidRPr="006F1C7F">
        <w:rPr>
          <w:rFonts w:ascii="Verdana" w:hAnsi="Verdana"/>
          <w:b/>
          <w:sz w:val="20"/>
        </w:rPr>
        <w:t>Art. 112.</w:t>
      </w:r>
      <w:r w:rsidRPr="006F1C7F">
        <w:rPr>
          <w:rFonts w:ascii="Verdana" w:hAnsi="Verdana"/>
          <w:sz w:val="20"/>
        </w:rPr>
        <w:t xml:space="preserve"> As alíquotas do Imposto Sobre Serviços de Qualquer Natureza – ISS, são as seguintes:</w:t>
      </w:r>
    </w:p>
    <w:p w14:paraId="46727DDF" w14:textId="77777777" w:rsidR="00057594" w:rsidRPr="006F1C7F" w:rsidRDefault="00057594" w:rsidP="00125B2B">
      <w:pPr>
        <w:spacing w:after="120"/>
        <w:ind w:left="851" w:right="565" w:firstLine="1701"/>
        <w:jc w:val="both"/>
        <w:rPr>
          <w:rFonts w:ascii="Verdana" w:hAnsi="Verdana"/>
          <w:sz w:val="20"/>
        </w:rPr>
      </w:pPr>
      <w:r w:rsidRPr="006F1C7F">
        <w:rPr>
          <w:rFonts w:ascii="Verdana" w:hAnsi="Verdana"/>
          <w:b/>
          <w:sz w:val="20"/>
        </w:rPr>
        <w:lastRenderedPageBreak/>
        <w:t>I</w:t>
      </w:r>
      <w:r w:rsidRPr="006F1C7F">
        <w:rPr>
          <w:rFonts w:ascii="Verdana" w:hAnsi="Verdana"/>
          <w:sz w:val="20"/>
        </w:rPr>
        <w:t xml:space="preserve"> – mínima 2% (dois por cento);</w:t>
      </w:r>
    </w:p>
    <w:p w14:paraId="3BC867C2" w14:textId="77777777" w:rsidR="00057594" w:rsidRPr="006F1C7F" w:rsidRDefault="00057594" w:rsidP="00125B2B">
      <w:pPr>
        <w:spacing w:after="120"/>
        <w:ind w:left="851" w:right="565" w:firstLine="1701"/>
        <w:jc w:val="both"/>
        <w:rPr>
          <w:rFonts w:ascii="Verdana" w:hAnsi="Verdana"/>
          <w:sz w:val="20"/>
        </w:rPr>
      </w:pPr>
      <w:r w:rsidRPr="006F1C7F">
        <w:rPr>
          <w:rFonts w:ascii="Verdana" w:hAnsi="Verdana"/>
          <w:b/>
          <w:sz w:val="20"/>
        </w:rPr>
        <w:t>II</w:t>
      </w:r>
      <w:r w:rsidRPr="006F1C7F">
        <w:rPr>
          <w:rFonts w:ascii="Verdana" w:hAnsi="Verdana"/>
          <w:sz w:val="20"/>
        </w:rPr>
        <w:t xml:space="preserve"> – máxima 5% (cinco por cento).</w:t>
      </w:r>
    </w:p>
    <w:p w14:paraId="224BE436" w14:textId="77777777" w:rsidR="008E7793" w:rsidRPr="006F1C7F" w:rsidRDefault="00057594"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xml:space="preserve"> A tabela constante no Anexo XIV identificará para cada subitem da Lista de Serviços com a alíquota correspondente.</w:t>
      </w:r>
    </w:p>
    <w:p w14:paraId="1B398FE8" w14:textId="707D6760" w:rsidR="008E7793" w:rsidRPr="006F1C7F" w:rsidRDefault="008E7793" w:rsidP="00125B2B">
      <w:pPr>
        <w:spacing w:after="120"/>
        <w:ind w:left="851" w:right="565" w:firstLine="1701"/>
        <w:jc w:val="both"/>
        <w:rPr>
          <w:rFonts w:ascii="Verdana" w:eastAsia="Arial" w:hAnsi="Verdana"/>
          <w:sz w:val="20"/>
          <w:shd w:val="clear" w:color="auto" w:fill="FFFFFF"/>
        </w:rPr>
      </w:pPr>
    </w:p>
    <w:p w14:paraId="15F3C41D"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p>
    <w:p w14:paraId="23F6A96D" w14:textId="77777777" w:rsidR="008E7793" w:rsidRPr="006F1C7F" w:rsidRDefault="008E7793" w:rsidP="00125B2B">
      <w:pPr>
        <w:ind w:left="851" w:right="565"/>
        <w:jc w:val="center"/>
        <w:rPr>
          <w:rFonts w:ascii="Verdana" w:hAnsi="Verdana"/>
          <w:b/>
          <w:sz w:val="20"/>
        </w:rPr>
      </w:pPr>
      <w:r w:rsidRPr="006F1C7F">
        <w:rPr>
          <w:rFonts w:ascii="Verdana" w:hAnsi="Verdana"/>
          <w:b/>
          <w:sz w:val="20"/>
        </w:rPr>
        <w:t>Seção V</w:t>
      </w:r>
    </w:p>
    <w:p w14:paraId="630324F7" w14:textId="43B7584A" w:rsidR="008E7793" w:rsidRPr="006F1C7F" w:rsidRDefault="008E7793" w:rsidP="00125B2B">
      <w:pPr>
        <w:spacing w:after="120"/>
        <w:ind w:left="851" w:right="565"/>
        <w:jc w:val="center"/>
        <w:rPr>
          <w:rFonts w:ascii="Verdana" w:hAnsi="Verdana"/>
          <w:b/>
          <w:sz w:val="20"/>
        </w:rPr>
      </w:pPr>
      <w:r w:rsidRPr="006F1C7F">
        <w:rPr>
          <w:rFonts w:ascii="Verdana" w:hAnsi="Verdana"/>
          <w:b/>
          <w:sz w:val="20"/>
        </w:rPr>
        <w:t>Desconto na Fonte</w:t>
      </w:r>
    </w:p>
    <w:p w14:paraId="6BC2DADC" w14:textId="77777777" w:rsidR="008E7793" w:rsidRPr="006F1C7F" w:rsidRDefault="008E7793" w:rsidP="00125B2B">
      <w:pPr>
        <w:spacing w:after="120"/>
        <w:ind w:left="851" w:right="565"/>
        <w:jc w:val="center"/>
        <w:rPr>
          <w:rFonts w:ascii="Verdana" w:hAnsi="Verdana"/>
          <w:b/>
          <w:sz w:val="20"/>
        </w:rPr>
      </w:pPr>
    </w:p>
    <w:p w14:paraId="75C1835B"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r w:rsidRPr="006F1C7F">
        <w:rPr>
          <w:rFonts w:ascii="Verdana" w:hAnsi="Verdana"/>
          <w:b/>
          <w:sz w:val="20"/>
        </w:rPr>
        <w:t xml:space="preserve">Art. 113. </w:t>
      </w:r>
      <w:r w:rsidRPr="006F1C7F">
        <w:rPr>
          <w:rFonts w:ascii="Verdana" w:eastAsia="Arial" w:hAnsi="Verdana"/>
          <w:sz w:val="20"/>
          <w:shd w:val="clear" w:color="auto" w:fill="FFFFFF"/>
        </w:rPr>
        <w:t>Toda empresa privada, órgãos da administração direta da União, do Estado e do próprio Município, bem como suas respectivas autarquias, empresas públicas, sociedades de economia mista sob seu controle e as fundações instituídas pelo Poder Público que se utilizarem do serviço prestado por empresa ou profissional autônomo, sob a forma de trabalho remunerado, deverá exigir, na ocasião do pagamento, a comprovação de inscrição no Cadastro Econômico Fiscal do Município.</w:t>
      </w:r>
    </w:p>
    <w:p w14:paraId="6DF0A3FF"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No recibo de qualquer outro documento que comprove a efetivação do pagamento, deverá constar o número da inscrição municipal do prestador do serviço, seu endereço e atividade tributada.</w:t>
      </w:r>
    </w:p>
    <w:p w14:paraId="2C5AD6B7"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p>
    <w:p w14:paraId="0A85206D"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114.</w:t>
      </w:r>
      <w:r w:rsidRPr="006F1C7F">
        <w:rPr>
          <w:rFonts w:ascii="Verdana" w:eastAsia="Arial" w:hAnsi="Verdana"/>
          <w:sz w:val="20"/>
          <w:shd w:val="clear" w:color="auto" w:fill="FFFFFF"/>
        </w:rPr>
        <w:t>  Não sendo apresentada a comprovação da inscrição municipal, aquele que se utilizar do serviço descontará, no ato do pagamento, o valor do tributo correspondente à alíquota prevista para a respectiva atividade.</w:t>
      </w:r>
    </w:p>
    <w:p w14:paraId="6E6B8C33"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Quando se tratar de profissional autônomo, observar-se-á o disposto no § 1º do Art. 97 deste Código.</w:t>
      </w:r>
    </w:p>
    <w:p w14:paraId="0C3DF52C"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p>
    <w:p w14:paraId="33CBBC43" w14:textId="3FF33F7F" w:rsidR="008E7793" w:rsidRPr="006F1C7F" w:rsidRDefault="008E7793"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115.</w:t>
      </w:r>
      <w:r w:rsidRPr="006F1C7F">
        <w:rPr>
          <w:rFonts w:ascii="Verdana" w:eastAsia="Arial" w:hAnsi="Verdana"/>
          <w:sz w:val="20"/>
          <w:shd w:val="clear" w:color="auto" w:fill="FFFFFF"/>
        </w:rPr>
        <w:t>  Na hipótese de não efetuar o desconto do ISS a que estava obrigado a providenciar, o tomador do serviço ficará responsável pelo pagamento do valor correspondente ao tributo não descontado.</w:t>
      </w:r>
    </w:p>
    <w:p w14:paraId="71D7D2E9" w14:textId="77777777" w:rsidR="008E7793" w:rsidRPr="006F1C7F" w:rsidRDefault="008E7793" w:rsidP="00125B2B">
      <w:pPr>
        <w:spacing w:after="120"/>
        <w:ind w:left="851" w:right="565" w:firstLine="1701"/>
        <w:jc w:val="both"/>
        <w:rPr>
          <w:rFonts w:ascii="Verdana" w:hAnsi="Verdana"/>
          <w:sz w:val="20"/>
        </w:rPr>
      </w:pPr>
    </w:p>
    <w:p w14:paraId="2CE836C4" w14:textId="7FC3246F" w:rsidR="0087609C" w:rsidRPr="006F1C7F" w:rsidRDefault="00E34AA4"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sz w:val="20"/>
          <w:shd w:val="clear" w:color="auto" w:fill="FFFFFF"/>
        </w:rPr>
        <w:t> </w:t>
      </w:r>
      <w:r w:rsidR="008E7793" w:rsidRPr="006F1C7F">
        <w:rPr>
          <w:rFonts w:ascii="Verdana" w:eastAsia="Arial" w:hAnsi="Verdana"/>
          <w:b/>
          <w:bCs/>
          <w:sz w:val="20"/>
          <w:shd w:val="clear" w:color="auto" w:fill="FFFFFF"/>
        </w:rPr>
        <w:t>Art. 116.</w:t>
      </w:r>
      <w:r w:rsidR="008E7793" w:rsidRPr="006F1C7F">
        <w:rPr>
          <w:rFonts w:ascii="Verdana" w:eastAsia="Arial" w:hAnsi="Verdana"/>
          <w:sz w:val="20"/>
          <w:shd w:val="clear" w:color="auto" w:fill="FFFFFF"/>
        </w:rPr>
        <w:t> O recolhimento do imposto descontado na fonte ou, em sendo o caso, a importância que deveria ter sido descontada, far-se-á em nome do responsável pela retenção, com uma relação nominal contendo os endereços dos prestadores de serviço, observando-se o prazo do recolhimento.</w:t>
      </w:r>
    </w:p>
    <w:p w14:paraId="7C59B6D3" w14:textId="18C7AA46" w:rsidR="008E7793" w:rsidRPr="006F1C7F" w:rsidRDefault="008E7793" w:rsidP="00125B2B">
      <w:pPr>
        <w:spacing w:after="120"/>
        <w:ind w:left="851" w:right="565" w:firstLine="1701"/>
        <w:jc w:val="both"/>
        <w:rPr>
          <w:rFonts w:ascii="Verdana" w:eastAsia="Arial" w:hAnsi="Verdana"/>
          <w:sz w:val="20"/>
          <w:shd w:val="clear" w:color="auto" w:fill="FFFFFF"/>
        </w:rPr>
      </w:pPr>
    </w:p>
    <w:p w14:paraId="3EDC0F61" w14:textId="05D65F3C" w:rsidR="008E7793" w:rsidRPr="006F1C7F" w:rsidRDefault="008E7793"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117.</w:t>
      </w:r>
      <w:r w:rsidRPr="006F1C7F">
        <w:rPr>
          <w:rFonts w:ascii="Verdana" w:eastAsia="Arial" w:hAnsi="Verdana"/>
          <w:sz w:val="20"/>
          <w:shd w:val="clear" w:color="auto" w:fill="FFFFFF"/>
        </w:rPr>
        <w:t> As pessoas físicas ou jurídicas beneficiadas por regimes de imunidade ou isenção tributária sujeitam-se às obrigações previstas nesta seção, sob pena de suspensão ou perda do benefício.</w:t>
      </w:r>
    </w:p>
    <w:p w14:paraId="6E22CFC7" w14:textId="77777777" w:rsidR="008E7793" w:rsidRPr="006F1C7F" w:rsidRDefault="008E7793"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xml:space="preserve">Art. 118. </w:t>
      </w:r>
      <w:r w:rsidRPr="006F1C7F">
        <w:rPr>
          <w:rFonts w:ascii="Verdana" w:eastAsia="Arial" w:hAnsi="Verdana"/>
          <w:sz w:val="20"/>
          <w:shd w:val="clear" w:color="auto" w:fill="FFFFFF"/>
        </w:rPr>
        <w:t>Toda prestação de serviços diretamente à prefeitura Municipal ou aos Órgãos da Administração Indireta, ao ser efetuado o pagamento do respectivo serviço, o valor correspondente ao ISS deverá ser retido na fonte, desde que o mesmo seja devido ao Município de Flores da Cunha.</w:t>
      </w:r>
    </w:p>
    <w:p w14:paraId="70D6B855" w14:textId="4933AC6B" w:rsidR="008E7793" w:rsidRPr="006F1C7F" w:rsidRDefault="008E7793" w:rsidP="00125B2B">
      <w:pPr>
        <w:spacing w:after="120"/>
        <w:ind w:left="851" w:right="565" w:firstLine="1701"/>
        <w:jc w:val="both"/>
        <w:rPr>
          <w:rFonts w:ascii="Verdana" w:eastAsia="Arial" w:hAnsi="Verdana"/>
          <w:sz w:val="20"/>
          <w:shd w:val="clear" w:color="auto" w:fill="FFFFFF"/>
        </w:rPr>
      </w:pPr>
    </w:p>
    <w:p w14:paraId="5E6A5F88" w14:textId="77777777" w:rsidR="00EF7619" w:rsidRPr="006F1C7F" w:rsidRDefault="00EF7619" w:rsidP="00125B2B">
      <w:pPr>
        <w:spacing w:after="120"/>
        <w:ind w:left="851" w:right="565" w:firstLine="1701"/>
        <w:jc w:val="both"/>
        <w:rPr>
          <w:rFonts w:ascii="Verdana" w:eastAsia="Arial" w:hAnsi="Verdana"/>
          <w:sz w:val="20"/>
          <w:shd w:val="clear" w:color="auto" w:fill="FFFFFF"/>
        </w:rPr>
      </w:pPr>
    </w:p>
    <w:p w14:paraId="0A937607" w14:textId="77777777" w:rsidR="008E7793" w:rsidRPr="006F1C7F" w:rsidRDefault="008E7793" w:rsidP="00125B2B">
      <w:pPr>
        <w:ind w:left="851" w:right="565"/>
        <w:jc w:val="center"/>
        <w:rPr>
          <w:rFonts w:ascii="Verdana" w:hAnsi="Verdana"/>
          <w:b/>
          <w:sz w:val="20"/>
        </w:rPr>
      </w:pPr>
      <w:r w:rsidRPr="006F1C7F">
        <w:rPr>
          <w:rFonts w:ascii="Verdana" w:hAnsi="Verdana"/>
          <w:b/>
          <w:sz w:val="20"/>
        </w:rPr>
        <w:lastRenderedPageBreak/>
        <w:t>Seção VI</w:t>
      </w:r>
    </w:p>
    <w:p w14:paraId="00A6A6F9" w14:textId="5623AC54" w:rsidR="008E7793" w:rsidRPr="006F1C7F" w:rsidRDefault="008E7793" w:rsidP="00125B2B">
      <w:pPr>
        <w:spacing w:after="120"/>
        <w:ind w:left="851" w:right="565"/>
        <w:jc w:val="center"/>
        <w:rPr>
          <w:rFonts w:ascii="Verdana" w:hAnsi="Verdana"/>
          <w:b/>
          <w:sz w:val="20"/>
        </w:rPr>
      </w:pPr>
      <w:r w:rsidRPr="006F1C7F">
        <w:rPr>
          <w:rFonts w:ascii="Verdana" w:hAnsi="Verdana"/>
          <w:b/>
          <w:sz w:val="20"/>
        </w:rPr>
        <w:t>Inscrição</w:t>
      </w:r>
    </w:p>
    <w:p w14:paraId="3196FECA" w14:textId="08B950EC" w:rsidR="008E7793" w:rsidRPr="006F1C7F" w:rsidRDefault="008E7793" w:rsidP="00125B2B">
      <w:pPr>
        <w:spacing w:after="120"/>
        <w:ind w:left="851" w:right="565" w:firstLine="1701"/>
        <w:jc w:val="both"/>
        <w:rPr>
          <w:rFonts w:ascii="Verdana" w:hAnsi="Verdana"/>
          <w:b/>
          <w:sz w:val="20"/>
        </w:rPr>
      </w:pPr>
    </w:p>
    <w:p w14:paraId="56A6C78B" w14:textId="77777777" w:rsidR="008E7793" w:rsidRPr="006F1C7F" w:rsidRDefault="008E7793" w:rsidP="00125B2B">
      <w:pPr>
        <w:suppressAutoHyphens/>
        <w:spacing w:after="120"/>
        <w:ind w:left="851" w:right="565" w:firstLine="1701"/>
        <w:jc w:val="both"/>
        <w:rPr>
          <w:rFonts w:ascii="Verdana" w:eastAsia="Arial" w:hAnsi="Verdana"/>
          <w:sz w:val="20"/>
          <w:shd w:val="clear" w:color="auto" w:fill="FFFFFF"/>
        </w:rPr>
      </w:pPr>
      <w:r w:rsidRPr="006F1C7F">
        <w:rPr>
          <w:rFonts w:ascii="Verdana" w:hAnsi="Verdana"/>
          <w:b/>
          <w:sz w:val="20"/>
        </w:rPr>
        <w:t>Art. 119.</w:t>
      </w:r>
      <w:r w:rsidRPr="006F1C7F">
        <w:rPr>
          <w:rFonts w:ascii="Verdana" w:hAnsi="Verdana"/>
          <w:bCs/>
          <w:sz w:val="20"/>
        </w:rPr>
        <w:t xml:space="preserve"> Todas as Pessoas Jurídicas, </w:t>
      </w:r>
      <w:r w:rsidRPr="006F1C7F">
        <w:rPr>
          <w:rFonts w:ascii="Verdana" w:hAnsi="Verdana"/>
          <w:sz w:val="20"/>
        </w:rPr>
        <w:t>independentemente de sua atividade, e as pessoas físicas que prestem serviços que configure fato gerador do Imposto Sobre Serviços de Qualquer Natureza – ISS, estabelecidas no município de Flores da Cunha,</w:t>
      </w:r>
      <w:r w:rsidRPr="006F1C7F">
        <w:rPr>
          <w:rFonts w:ascii="Verdana" w:hAnsi="Verdana"/>
          <w:bCs/>
          <w:sz w:val="20"/>
        </w:rPr>
        <w:t xml:space="preserve"> deverão promover junto ao </w:t>
      </w:r>
      <w:r w:rsidRPr="006F1C7F">
        <w:rPr>
          <w:rFonts w:ascii="Verdana" w:hAnsi="Verdana"/>
          <w:sz w:val="20"/>
        </w:rPr>
        <w:t xml:space="preserve">Cadastro Econômico Fiscal do Município, inscrição, alteração e baixa, ainda que imunes ou isentas do pagamento do imposto, respeitadas as </w:t>
      </w:r>
      <w:r w:rsidRPr="006F1C7F">
        <w:rPr>
          <w:rFonts w:ascii="Verdana" w:eastAsia="Arial" w:hAnsi="Verdana"/>
          <w:sz w:val="20"/>
          <w:shd w:val="clear" w:color="auto" w:fill="FFFFFF"/>
        </w:rPr>
        <w:t>normas exigidas pela legislação aplicável e os procedimentos definidos em regulamento.</w:t>
      </w:r>
    </w:p>
    <w:p w14:paraId="7B54476C" w14:textId="77777777" w:rsidR="008E7793" w:rsidRPr="006F1C7F" w:rsidRDefault="008E7793" w:rsidP="00125B2B">
      <w:pPr>
        <w:suppressAutoHyphens/>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A inscrição deverá ser realizada na Secretaria Municipal da Fazenda, antes do início de qualquer atividade.</w:t>
      </w:r>
    </w:p>
    <w:p w14:paraId="757BB572" w14:textId="77777777" w:rsidR="008E7793" w:rsidRPr="006F1C7F" w:rsidRDefault="008E7793"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Fonts w:ascii="Verdana" w:hAnsi="Verdana"/>
          <w:b/>
          <w:sz w:val="20"/>
        </w:rPr>
        <w:t xml:space="preserve">§ 2º </w:t>
      </w:r>
      <w:r w:rsidRPr="006F1C7F">
        <w:rPr>
          <w:rStyle w:val="Fontepargpadro1"/>
          <w:rFonts w:ascii="Verdana" w:eastAsia="Arial" w:hAnsi="Verdana"/>
          <w:sz w:val="20"/>
          <w:shd w:val="clear" w:color="auto" w:fill="FFFFFF"/>
        </w:rPr>
        <w:t xml:space="preserve">Os eventos de inscrição, alteração e baixa deverão ser protocolados por todas as pessoas referidas no caput deste artigo, dentro do prazo de </w:t>
      </w:r>
      <w:r w:rsidRPr="006F1C7F">
        <w:rPr>
          <w:rStyle w:val="Fontepargpadro1"/>
          <w:rFonts w:ascii="Verdana" w:eastAsia="Arial" w:hAnsi="Verdana"/>
          <w:sz w:val="20"/>
        </w:rPr>
        <w:t>60 (sessenta)</w:t>
      </w:r>
      <w:r w:rsidRPr="006F1C7F">
        <w:rPr>
          <w:rStyle w:val="Fontepargpadro1"/>
          <w:rFonts w:ascii="Verdana" w:eastAsia="Arial" w:hAnsi="Verdana"/>
          <w:sz w:val="20"/>
          <w:shd w:val="clear" w:color="auto" w:fill="FFFFFF"/>
        </w:rPr>
        <w:t xml:space="preserve"> dias, a contar da data do registro no órgão competente no caso das pessoas jurídicas e da data em que ocorrerem no caso dos profissionais autônomos.</w:t>
      </w:r>
    </w:p>
    <w:p w14:paraId="56C818DD" w14:textId="77777777" w:rsidR="008E7793" w:rsidRPr="006F1C7F" w:rsidRDefault="008E7793" w:rsidP="00125B2B">
      <w:pPr>
        <w:suppressAutoHyphens/>
        <w:spacing w:after="120"/>
        <w:ind w:left="851" w:right="565" w:firstLine="1701"/>
        <w:jc w:val="both"/>
        <w:rPr>
          <w:rFonts w:ascii="Verdana" w:eastAsia="Arial" w:hAnsi="Verdana"/>
          <w:sz w:val="20"/>
          <w:shd w:val="clear" w:color="auto" w:fill="FFFFFF"/>
        </w:rPr>
      </w:pPr>
      <w:r w:rsidRPr="006F1C7F">
        <w:rPr>
          <w:rFonts w:ascii="Verdana" w:hAnsi="Verdana"/>
          <w:b/>
          <w:sz w:val="20"/>
        </w:rPr>
        <w:t>§ 3º</w:t>
      </w:r>
      <w:r w:rsidRPr="006F1C7F">
        <w:rPr>
          <w:rFonts w:ascii="Verdana" w:hAnsi="Verdana"/>
          <w:bCs/>
          <w:sz w:val="20"/>
        </w:rPr>
        <w:t xml:space="preserve">   </w:t>
      </w:r>
      <w:r w:rsidRPr="006F1C7F">
        <w:rPr>
          <w:rFonts w:ascii="Verdana" w:eastAsia="Arial" w:hAnsi="Verdana"/>
          <w:sz w:val="20"/>
          <w:shd w:val="clear" w:color="auto" w:fill="FFFFFF"/>
        </w:rPr>
        <w:t>A baixa da inscrição do estabelecimento matriz não implica em baixa das inscrições dos estabelecimentos filiais da pessoa jurídica.</w:t>
      </w:r>
    </w:p>
    <w:p w14:paraId="14981415" w14:textId="77777777" w:rsidR="008E7793" w:rsidRPr="006F1C7F" w:rsidRDefault="008E7793" w:rsidP="00125B2B">
      <w:pPr>
        <w:suppressAutoHyphens/>
        <w:spacing w:after="120"/>
        <w:ind w:left="851" w:right="565" w:firstLine="1701"/>
        <w:jc w:val="both"/>
        <w:rPr>
          <w:rFonts w:ascii="Verdana" w:eastAsia="Arial" w:hAnsi="Verdana"/>
          <w:sz w:val="20"/>
          <w:shd w:val="clear" w:color="auto" w:fill="FFFFFF"/>
        </w:rPr>
      </w:pPr>
    </w:p>
    <w:p w14:paraId="5F7F8179" w14:textId="77777777" w:rsidR="00541790" w:rsidRPr="006F1C7F" w:rsidRDefault="008E7793" w:rsidP="00125B2B">
      <w:pPr>
        <w:suppressAutoHyphens/>
        <w:spacing w:after="120"/>
        <w:ind w:left="851" w:right="565" w:firstLine="1701"/>
        <w:jc w:val="both"/>
        <w:rPr>
          <w:rFonts w:ascii="Verdana" w:eastAsia="Arial" w:hAnsi="Verdana"/>
          <w:sz w:val="20"/>
          <w:shd w:val="clear" w:color="auto" w:fill="FFFFFF"/>
        </w:rPr>
      </w:pPr>
      <w:r w:rsidRPr="006F1C7F">
        <w:rPr>
          <w:rFonts w:ascii="Verdana" w:hAnsi="Verdana"/>
          <w:b/>
          <w:sz w:val="20"/>
        </w:rPr>
        <w:t>Art. 120.</w:t>
      </w:r>
      <w:r w:rsidRPr="006F1C7F">
        <w:rPr>
          <w:rFonts w:ascii="Verdana" w:hAnsi="Verdana"/>
          <w:sz w:val="20"/>
        </w:rPr>
        <w:t xml:space="preserve"> </w:t>
      </w:r>
      <w:r w:rsidRPr="006F1C7F">
        <w:rPr>
          <w:rFonts w:ascii="Verdana" w:eastAsia="Arial" w:hAnsi="Verdana"/>
          <w:sz w:val="20"/>
          <w:shd w:val="clear" w:color="auto" w:fill="FFFFFF"/>
        </w:rPr>
        <w:t>O deferimento da baixa independe da regularidade das obrigações tributárias, principais ou acessórias, do empresário, da sociedade, dos sócios, dos administradores ou de empresas de que participem, sem prejuízo das responsabilidades do empresário, dos titulares, dos sócios ou dos administradores por tais obrigações, apuradas antes ou após o evento.</w:t>
      </w:r>
    </w:p>
    <w:p w14:paraId="1A9CFF59" w14:textId="77777777" w:rsidR="00541790" w:rsidRPr="006F1C7F" w:rsidRDefault="008E7793"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A baixa do empresário ou da pessoa jurídica não impede que, posteriormente, sejam lançados ou cobrados tributos, contribuições e respectivas penalidades, decorrentes da falta do cumprimento de obrigações ou da prática comprovada e apurada em processo administrativo ou judicial de outras irregularidades praticadas pelos empresários, pelas pessoas jurídicas ou por seus titulares, sócios ou administradores.</w:t>
      </w:r>
    </w:p>
    <w:p w14:paraId="61BA5922" w14:textId="77777777" w:rsidR="00541790" w:rsidRPr="006F1C7F" w:rsidRDefault="008E7793"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xml:space="preserve"> A solicitação de baixa do empresário ou da pessoa jurídica, importa responsabilidade solidária dos empresários, dos titulares, dos sócios e dos administradores no período da ocorrência dos respectivos fatos geradores.</w:t>
      </w:r>
    </w:p>
    <w:p w14:paraId="097DDA02" w14:textId="13FCBBB9" w:rsidR="008E7793" w:rsidRPr="006F1C7F" w:rsidRDefault="008E7793"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sz w:val="20"/>
          <w:shd w:val="clear" w:color="auto" w:fill="FFFFFF"/>
        </w:rPr>
        <w:t> </w:t>
      </w:r>
    </w:p>
    <w:p w14:paraId="47C8D68F" w14:textId="77777777" w:rsidR="00EF7619" w:rsidRPr="006F1C7F" w:rsidRDefault="00EF7619"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121.</w:t>
      </w:r>
      <w:r w:rsidRPr="006F1C7F">
        <w:rPr>
          <w:rFonts w:ascii="Verdana" w:eastAsia="Arial" w:hAnsi="Verdana"/>
          <w:sz w:val="20"/>
          <w:shd w:val="clear" w:color="auto" w:fill="FFFFFF"/>
        </w:rPr>
        <w:t>  Regularmente, a Diretoria de Arrecadação e Fiscalização Tributária revisará os pedidos de baixa deferidos e, constatados indícios de irregularidades relevantes, face aos princípios constitucionais que regem a Administração Pública, determinará o início dos procedimentos fiscalizatórios aplicáveis.</w:t>
      </w:r>
    </w:p>
    <w:p w14:paraId="627E3051" w14:textId="330AFE41" w:rsidR="008E7793" w:rsidRPr="006F1C7F" w:rsidRDefault="00EF7619"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sz w:val="20"/>
          <w:shd w:val="clear" w:color="auto" w:fill="FFFFFF"/>
        </w:rPr>
        <w:t> </w:t>
      </w:r>
    </w:p>
    <w:p w14:paraId="59480EEC" w14:textId="714B5C49" w:rsidR="00EF7619" w:rsidRPr="006F1C7F" w:rsidRDefault="00EF7619" w:rsidP="00125B2B">
      <w:pPr>
        <w:suppressAutoHyphens/>
        <w:spacing w:after="120"/>
        <w:ind w:left="851" w:right="565" w:firstLine="1701"/>
        <w:jc w:val="both"/>
        <w:rPr>
          <w:rFonts w:ascii="Verdana" w:eastAsia="Arial" w:hAnsi="Verdana"/>
          <w:shd w:val="clear" w:color="auto" w:fill="FFFFFF"/>
        </w:rPr>
      </w:pPr>
      <w:r w:rsidRPr="006F1C7F">
        <w:rPr>
          <w:rFonts w:ascii="Verdana" w:hAnsi="Verdana"/>
          <w:b/>
          <w:sz w:val="20"/>
        </w:rPr>
        <w:t xml:space="preserve">Art. 122 - </w:t>
      </w:r>
      <w:r w:rsidRPr="006F1C7F">
        <w:rPr>
          <w:rFonts w:ascii="Verdana" w:hAnsi="Verdana"/>
          <w:sz w:val="20"/>
        </w:rPr>
        <w:t>Sempre que se alterar o nome, firma, razão ou denominação social, localização ou, ainda, a natureza da atividade, e quando esta acarretar enquadramento em alíquotas distintas, deverá ser feita a devida comunicação à Fazenda Municipal, dentro do prazo de 30 (trinta) dias.</w:t>
      </w:r>
      <w:r w:rsidR="008E7793" w:rsidRPr="006F1C7F">
        <w:rPr>
          <w:rFonts w:ascii="Verdana" w:eastAsia="Arial" w:hAnsi="Verdana"/>
          <w:shd w:val="clear" w:color="auto" w:fill="FFFFFF"/>
        </w:rPr>
        <w:t> </w:t>
      </w:r>
    </w:p>
    <w:p w14:paraId="5A470302" w14:textId="77777777" w:rsidR="00EF7619" w:rsidRPr="006F1C7F" w:rsidRDefault="00EF7619" w:rsidP="00125B2B">
      <w:pPr>
        <w:suppressAutoHyphens/>
        <w:spacing w:after="120"/>
        <w:ind w:left="851" w:right="565" w:firstLine="1701"/>
        <w:jc w:val="both"/>
        <w:rPr>
          <w:rFonts w:ascii="Verdana" w:eastAsia="Arial" w:hAnsi="Verdana"/>
          <w:shd w:val="clear" w:color="auto" w:fill="FFFFFF"/>
        </w:rPr>
      </w:pPr>
    </w:p>
    <w:p w14:paraId="277A2AA5" w14:textId="77777777" w:rsidR="00EF7619" w:rsidRPr="006F1C7F" w:rsidRDefault="00EF7619" w:rsidP="00125B2B">
      <w:pPr>
        <w:suppressAutoHyphens/>
        <w:spacing w:after="120"/>
        <w:ind w:left="851" w:right="565" w:firstLine="1701"/>
        <w:jc w:val="both"/>
        <w:rPr>
          <w:rFonts w:ascii="Verdana" w:hAnsi="Verdana"/>
          <w:sz w:val="20"/>
        </w:rPr>
      </w:pPr>
      <w:r w:rsidRPr="006F1C7F">
        <w:rPr>
          <w:rFonts w:ascii="Verdana" w:hAnsi="Verdana"/>
          <w:b/>
          <w:sz w:val="20"/>
        </w:rPr>
        <w:t>Art. 123.</w:t>
      </w:r>
      <w:r w:rsidRPr="006F1C7F">
        <w:rPr>
          <w:rFonts w:ascii="Verdana" w:hAnsi="Verdana"/>
          <w:sz w:val="20"/>
        </w:rPr>
        <w:t xml:space="preserve"> </w:t>
      </w:r>
      <w:r w:rsidRPr="006F1C7F">
        <w:rPr>
          <w:rFonts w:ascii="Verdana" w:eastAsia="Arial" w:hAnsi="Verdana"/>
          <w:sz w:val="20"/>
          <w:shd w:val="clear" w:color="auto" w:fill="FFFFFF"/>
        </w:rPr>
        <w:t xml:space="preserve">O descumprimento de qualquer das disposições desta Seção determinará procedimento de ofício, </w:t>
      </w:r>
      <w:r w:rsidRPr="006F1C7F">
        <w:rPr>
          <w:rFonts w:ascii="Verdana" w:hAnsi="Verdana"/>
          <w:sz w:val="20"/>
        </w:rPr>
        <w:t>sem prejuízo da aplicação de penalidades.</w:t>
      </w:r>
    </w:p>
    <w:p w14:paraId="0CD601C7" w14:textId="77777777" w:rsidR="00EF7619" w:rsidRPr="006F1C7F" w:rsidRDefault="00EF7619" w:rsidP="00125B2B">
      <w:pPr>
        <w:suppressAutoHyphens/>
        <w:spacing w:after="120"/>
        <w:ind w:left="851" w:right="565" w:firstLine="1701"/>
        <w:jc w:val="both"/>
        <w:rPr>
          <w:rFonts w:ascii="Verdana" w:hAnsi="Verdana"/>
          <w:sz w:val="20"/>
        </w:rPr>
      </w:pPr>
    </w:p>
    <w:p w14:paraId="085467D4" w14:textId="77777777" w:rsidR="00EF7619" w:rsidRPr="006F1C7F" w:rsidRDefault="00EF7619"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124.</w:t>
      </w:r>
      <w:r w:rsidRPr="006F1C7F">
        <w:rPr>
          <w:rFonts w:ascii="Verdana" w:eastAsia="Arial" w:hAnsi="Verdana"/>
          <w:sz w:val="20"/>
          <w:shd w:val="clear" w:color="auto" w:fill="FFFFFF"/>
        </w:rPr>
        <w:t xml:space="preserve">  O Titular da Secretaria Municipal da Fazenda fica autorizado a normatizar, por meio de Instruções Normativas ou Regulamentos, a forma e os procedimentos aplicáveis à </w:t>
      </w:r>
      <w:r w:rsidRPr="006F1C7F">
        <w:rPr>
          <w:rStyle w:val="Fontepargpadro1"/>
          <w:rFonts w:ascii="Verdana" w:eastAsia="Arial" w:hAnsi="Verdana"/>
          <w:sz w:val="20"/>
          <w:shd w:val="clear" w:color="auto" w:fill="FFFFFF"/>
        </w:rPr>
        <w:t>inscrição, alteração e baixa</w:t>
      </w:r>
      <w:r w:rsidRPr="006F1C7F">
        <w:rPr>
          <w:rFonts w:ascii="Verdana" w:eastAsia="Arial" w:hAnsi="Verdana"/>
          <w:sz w:val="20"/>
          <w:shd w:val="clear" w:color="auto" w:fill="FFFFFF"/>
        </w:rPr>
        <w:t xml:space="preserve"> das inscrições municipais, bem como os procedimentos de Ofício, em razão do descumprimento de obrigações principais ou acessórias.</w:t>
      </w:r>
    </w:p>
    <w:p w14:paraId="48FC7836" w14:textId="77777777" w:rsidR="00EF7619" w:rsidRPr="006F1C7F" w:rsidRDefault="00EF7619" w:rsidP="00125B2B">
      <w:pPr>
        <w:suppressAutoHyphens/>
        <w:spacing w:after="120"/>
        <w:ind w:left="851" w:right="565" w:firstLine="1701"/>
        <w:jc w:val="both"/>
        <w:rPr>
          <w:rFonts w:ascii="Verdana" w:eastAsia="Arial" w:hAnsi="Verdana"/>
          <w:sz w:val="20"/>
          <w:shd w:val="clear" w:color="auto" w:fill="FFFFFF"/>
        </w:rPr>
      </w:pPr>
    </w:p>
    <w:p w14:paraId="2D3B5998" w14:textId="77777777" w:rsidR="00EF7619" w:rsidRPr="006F1C7F" w:rsidRDefault="00EF7619" w:rsidP="00125B2B">
      <w:pPr>
        <w:suppressAutoHyphens/>
        <w:spacing w:after="120"/>
        <w:ind w:left="851" w:right="565" w:firstLine="1701"/>
        <w:jc w:val="both"/>
        <w:rPr>
          <w:rFonts w:ascii="Verdana" w:hAnsi="Verdana"/>
          <w:sz w:val="20"/>
        </w:rPr>
      </w:pPr>
      <w:r w:rsidRPr="006F1C7F">
        <w:rPr>
          <w:rFonts w:ascii="Verdana" w:hAnsi="Verdana"/>
          <w:b/>
          <w:sz w:val="20"/>
        </w:rPr>
        <w:t xml:space="preserve">Art. 125. </w:t>
      </w:r>
      <w:r w:rsidRPr="006F1C7F">
        <w:rPr>
          <w:rFonts w:ascii="Verdana" w:hAnsi="Verdana"/>
          <w:sz w:val="20"/>
        </w:rPr>
        <w:t>Para efeito de inscrição, constituem atividades distintas as que:</w:t>
      </w:r>
    </w:p>
    <w:p w14:paraId="5563F6E6" w14:textId="77777777" w:rsidR="00EF7619" w:rsidRPr="006F1C7F" w:rsidRDefault="00EF7619" w:rsidP="00125B2B">
      <w:pPr>
        <w:suppressAutoHyphens/>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exercidas no mesmo local, ainda que sujeitas à mesma alíquota, correspondam a diferentes pessoas físicas ou jurídicas;</w:t>
      </w:r>
    </w:p>
    <w:p w14:paraId="2A06A346" w14:textId="77777777" w:rsidR="00EF7619" w:rsidRPr="006F1C7F" w:rsidRDefault="00EF7619" w:rsidP="00125B2B">
      <w:pPr>
        <w:suppressAutoHyphens/>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embora exercidas pelo mesmo contribuinte, estejam localizadas em prédios distintos ou locais diversos;</w:t>
      </w:r>
    </w:p>
    <w:p w14:paraId="7B5C5877" w14:textId="77777777" w:rsidR="00EF7619" w:rsidRPr="006F1C7F" w:rsidRDefault="00EF7619" w:rsidP="00125B2B">
      <w:pPr>
        <w:suppressAutoHyphens/>
        <w:spacing w:after="120"/>
        <w:ind w:left="851" w:right="565" w:firstLine="1701"/>
        <w:jc w:val="both"/>
        <w:rPr>
          <w:rFonts w:ascii="Verdana" w:hAnsi="Verdana"/>
          <w:sz w:val="20"/>
        </w:rPr>
      </w:pPr>
      <w:r w:rsidRPr="006F1C7F">
        <w:rPr>
          <w:rFonts w:ascii="Verdana" w:hAnsi="Verdana"/>
          <w:b/>
          <w:sz w:val="20"/>
        </w:rPr>
        <w:t xml:space="preserve">III - </w:t>
      </w:r>
      <w:r w:rsidRPr="006F1C7F">
        <w:rPr>
          <w:rFonts w:ascii="Verdana" w:hAnsi="Verdana"/>
          <w:sz w:val="20"/>
        </w:rPr>
        <w:t>estiverem sujeitas a alíquotas fixas e variáveis.</w:t>
      </w:r>
    </w:p>
    <w:p w14:paraId="72A3CFE2" w14:textId="20BACB56" w:rsidR="00EF7619" w:rsidRPr="006F1C7F" w:rsidRDefault="00EF7619" w:rsidP="00125B2B">
      <w:pPr>
        <w:suppressAutoHyphens/>
        <w:spacing w:after="120"/>
        <w:ind w:left="851" w:right="565" w:firstLine="1701"/>
        <w:jc w:val="both"/>
        <w:rPr>
          <w:rFonts w:ascii="Verdana" w:hAnsi="Verdana"/>
          <w:sz w:val="20"/>
        </w:rPr>
      </w:pPr>
      <w:r w:rsidRPr="006F1C7F">
        <w:rPr>
          <w:rFonts w:ascii="Verdana" w:hAnsi="Verdana"/>
          <w:b/>
          <w:sz w:val="20"/>
        </w:rPr>
        <w:t xml:space="preserve">Parágrafo único. </w:t>
      </w:r>
      <w:r w:rsidRPr="006F1C7F">
        <w:rPr>
          <w:rFonts w:ascii="Verdana" w:hAnsi="Verdana"/>
          <w:sz w:val="20"/>
        </w:rPr>
        <w:t>Não são considerados locais diversos dois ou mais imóveis contíguos, com comunicação interna, nem em vários pavimentos de um mesmo imóvel.</w:t>
      </w:r>
    </w:p>
    <w:p w14:paraId="391770B1" w14:textId="42DF0614" w:rsidR="00EF7619" w:rsidRPr="006F1C7F" w:rsidRDefault="00EF7619" w:rsidP="00125B2B">
      <w:pPr>
        <w:suppressAutoHyphens/>
        <w:spacing w:after="120"/>
        <w:ind w:left="851" w:right="565" w:firstLine="1701"/>
        <w:jc w:val="both"/>
        <w:rPr>
          <w:rFonts w:ascii="Verdana" w:hAnsi="Verdana"/>
          <w:sz w:val="20"/>
        </w:rPr>
      </w:pPr>
    </w:p>
    <w:p w14:paraId="00F907C8" w14:textId="77777777" w:rsidR="007018D1" w:rsidRPr="006F1C7F" w:rsidRDefault="007018D1" w:rsidP="00125B2B">
      <w:pPr>
        <w:suppressAutoHyphens/>
        <w:spacing w:after="120"/>
        <w:ind w:left="851" w:right="565" w:firstLine="1701"/>
        <w:jc w:val="both"/>
        <w:rPr>
          <w:rFonts w:ascii="Verdana" w:hAnsi="Verdana"/>
          <w:sz w:val="20"/>
        </w:rPr>
      </w:pPr>
    </w:p>
    <w:p w14:paraId="476AD877" w14:textId="77777777" w:rsidR="00EF7619" w:rsidRPr="006F1C7F" w:rsidRDefault="00EF7619" w:rsidP="00125B2B">
      <w:pPr>
        <w:tabs>
          <w:tab w:val="left" w:pos="1380"/>
        </w:tabs>
        <w:ind w:left="851" w:right="565"/>
        <w:jc w:val="center"/>
        <w:rPr>
          <w:rFonts w:ascii="Verdana" w:hAnsi="Verdana"/>
          <w:b/>
          <w:sz w:val="20"/>
        </w:rPr>
      </w:pPr>
      <w:r w:rsidRPr="006F1C7F">
        <w:rPr>
          <w:rFonts w:ascii="Verdana" w:hAnsi="Verdana"/>
          <w:b/>
          <w:sz w:val="20"/>
        </w:rPr>
        <w:t>Seção VII</w:t>
      </w:r>
    </w:p>
    <w:p w14:paraId="02BC9AFC" w14:textId="2BFDEC9C" w:rsidR="00EF7619" w:rsidRPr="006F1C7F" w:rsidRDefault="00EF7619" w:rsidP="00125B2B">
      <w:pPr>
        <w:tabs>
          <w:tab w:val="left" w:pos="1380"/>
        </w:tabs>
        <w:spacing w:after="120"/>
        <w:ind w:left="851" w:right="565"/>
        <w:jc w:val="center"/>
        <w:rPr>
          <w:rFonts w:ascii="Verdana" w:hAnsi="Verdana"/>
          <w:sz w:val="20"/>
        </w:rPr>
      </w:pPr>
      <w:r w:rsidRPr="006F1C7F">
        <w:rPr>
          <w:rFonts w:ascii="Verdana" w:hAnsi="Verdana"/>
          <w:b/>
          <w:sz w:val="20"/>
        </w:rPr>
        <w:t>Lançamento</w:t>
      </w:r>
    </w:p>
    <w:p w14:paraId="450D2EC2" w14:textId="25C79DAC" w:rsidR="00EF7619" w:rsidRPr="006F1C7F" w:rsidRDefault="00EF7619" w:rsidP="00125B2B">
      <w:pPr>
        <w:suppressAutoHyphens/>
        <w:spacing w:after="120"/>
        <w:ind w:left="851" w:right="565" w:firstLine="1701"/>
        <w:jc w:val="both"/>
        <w:rPr>
          <w:rFonts w:ascii="Verdana" w:hAnsi="Verdana"/>
          <w:sz w:val="20"/>
        </w:rPr>
      </w:pPr>
    </w:p>
    <w:p w14:paraId="6B780CF7" w14:textId="77777777" w:rsidR="00206593" w:rsidRPr="006F1C7F" w:rsidRDefault="00EF761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126.</w:t>
      </w:r>
      <w:r w:rsidRPr="006F1C7F">
        <w:rPr>
          <w:rFonts w:ascii="Verdana" w:eastAsia="Arial" w:hAnsi="Verdana"/>
          <w:sz w:val="20"/>
          <w:shd w:val="clear" w:color="auto" w:fill="FFFFFF"/>
        </w:rPr>
        <w:t>  O imposto será lançado com base nos elementos do Cadastro Econômico Fiscal do Município e, quando for o caso, pelo contribuinte por meio da Declaração Mensal do ISS, tendo esta, efeito de confissão de dívida.</w:t>
      </w:r>
    </w:p>
    <w:p w14:paraId="74C8F85D" w14:textId="77777777" w:rsidR="00206593" w:rsidRPr="006F1C7F" w:rsidRDefault="00EF761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O lançamento será de ofício:</w:t>
      </w:r>
    </w:p>
    <w:p w14:paraId="288C4869" w14:textId="77777777" w:rsidR="00206593" w:rsidRPr="006F1C7F" w:rsidRDefault="00EF7619"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quando a apuração do ISS e geração da guia de recolhimento não forem realizados eletronicamente até o prazo previsto;</w:t>
      </w:r>
    </w:p>
    <w:p w14:paraId="1F3842A5" w14:textId="77777777" w:rsidR="00206593" w:rsidRPr="006F1C7F" w:rsidRDefault="00206593" w:rsidP="00125B2B">
      <w:pPr>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nas situações previstas no Art. 107 deste Código; </w:t>
      </w:r>
      <w:r w:rsidRPr="006F1C7F">
        <w:rPr>
          <w:rFonts w:ascii="Verdana" w:eastAsia="Arial" w:hAnsi="Verdana"/>
          <w:sz w:val="20"/>
        </w:rPr>
        <w:t>e</w:t>
      </w:r>
    </w:p>
    <w:p w14:paraId="575D5B83" w14:textId="77777777" w:rsidR="00206593" w:rsidRPr="006F1C7F" w:rsidRDefault="00206593"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xml:space="preserve"> na hipótese de atividades sujeitas à taxação fixa.</w:t>
      </w:r>
    </w:p>
    <w:p w14:paraId="350B8894" w14:textId="77777777" w:rsidR="00206593" w:rsidRPr="006F1C7F" w:rsidRDefault="00206593" w:rsidP="00125B2B">
      <w:pPr>
        <w:spacing w:after="120"/>
        <w:ind w:left="851" w:right="565" w:firstLine="1701"/>
        <w:jc w:val="both"/>
        <w:rPr>
          <w:rFonts w:ascii="Verdana" w:eastAsia="Arial" w:hAnsi="Verdana"/>
          <w:sz w:val="20"/>
          <w:shd w:val="clear" w:color="auto" w:fill="FFFFFF"/>
        </w:rPr>
      </w:pPr>
    </w:p>
    <w:p w14:paraId="40C354D9" w14:textId="338CA10F" w:rsidR="00206593" w:rsidRPr="006F1C7F" w:rsidRDefault="00206593" w:rsidP="00125B2B">
      <w:pPr>
        <w:spacing w:after="120"/>
        <w:ind w:left="851" w:right="565" w:firstLine="1701"/>
        <w:jc w:val="both"/>
        <w:rPr>
          <w:rFonts w:ascii="Verdana" w:hAnsi="Verdana"/>
          <w:sz w:val="20"/>
        </w:rPr>
      </w:pPr>
      <w:r w:rsidRPr="006F1C7F">
        <w:rPr>
          <w:rFonts w:ascii="Verdana" w:hAnsi="Verdana"/>
          <w:b/>
          <w:sz w:val="20"/>
        </w:rPr>
        <w:t xml:space="preserve">Art. 127. </w:t>
      </w:r>
      <w:r w:rsidRPr="006F1C7F">
        <w:rPr>
          <w:rFonts w:ascii="Verdana" w:hAnsi="Verdana"/>
          <w:sz w:val="20"/>
        </w:rPr>
        <w:t>Quando se tratar de serviço sob a forma de trabalho pessoal do próprio contribuinte, o imposto será lançado por ano ou fração, nos termos do Art. 104.</w:t>
      </w:r>
    </w:p>
    <w:p w14:paraId="6841A5F0" w14:textId="77777777" w:rsidR="00206593" w:rsidRPr="006F1C7F" w:rsidRDefault="00206593"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xml:space="preserve">  </w:t>
      </w:r>
      <w:r w:rsidRPr="006F1C7F">
        <w:rPr>
          <w:rFonts w:ascii="Verdana" w:hAnsi="Verdana"/>
          <w:sz w:val="20"/>
        </w:rPr>
        <w:t>No caso de atividade iniciada antes de ser promovida a inscrição, o lançamento retroagirá ao mês do início.</w:t>
      </w:r>
    </w:p>
    <w:p w14:paraId="2AA69BA3" w14:textId="77777777" w:rsidR="00206593" w:rsidRPr="006F1C7F" w:rsidRDefault="00206593" w:rsidP="00125B2B">
      <w:pPr>
        <w:spacing w:after="120"/>
        <w:ind w:left="851" w:right="565" w:firstLine="1701"/>
        <w:jc w:val="both"/>
        <w:rPr>
          <w:rFonts w:ascii="Verdana" w:hAnsi="Verdana"/>
          <w:sz w:val="20"/>
        </w:rPr>
      </w:pPr>
    </w:p>
    <w:p w14:paraId="7A917BCE" w14:textId="77777777" w:rsidR="00206593" w:rsidRPr="006F1C7F" w:rsidRDefault="00206593" w:rsidP="00125B2B">
      <w:pPr>
        <w:spacing w:after="120"/>
        <w:ind w:left="851" w:right="565" w:firstLine="1701"/>
        <w:jc w:val="both"/>
        <w:rPr>
          <w:rFonts w:ascii="Verdana" w:hAnsi="Verdana"/>
          <w:sz w:val="20"/>
        </w:rPr>
      </w:pPr>
      <w:r w:rsidRPr="006F1C7F">
        <w:rPr>
          <w:rFonts w:ascii="Verdana" w:hAnsi="Verdana"/>
          <w:b/>
          <w:sz w:val="20"/>
        </w:rPr>
        <w:t xml:space="preserve">Art. 128. </w:t>
      </w:r>
      <w:r w:rsidRPr="006F1C7F">
        <w:rPr>
          <w:rFonts w:ascii="Verdana" w:hAnsi="Verdana"/>
          <w:sz w:val="20"/>
        </w:rPr>
        <w:t>A receita bruta, declarada pelo contribuinte, quando realizada a apuração do ISS na guia de recolhimento mensal, será posteriormente revisada e, quando for o caso, promover-se-á o lançamento complementar.</w:t>
      </w:r>
    </w:p>
    <w:p w14:paraId="44AD3AA7" w14:textId="5C7473F6" w:rsidR="00206593" w:rsidRPr="006F1C7F" w:rsidRDefault="00206593"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xml:space="preserve"> </w:t>
      </w:r>
      <w:r w:rsidRPr="006F1C7F">
        <w:rPr>
          <w:rFonts w:ascii="Verdana" w:hAnsi="Verdana"/>
          <w:sz w:val="20"/>
        </w:rPr>
        <w:t xml:space="preserve">No mês em que o contribuinte não auferir receitas de prestação de serviços, deverá proceder a Declaração Mensal de Serviços - DMS com a expressão </w:t>
      </w:r>
      <w:r w:rsidRPr="006F1C7F">
        <w:rPr>
          <w:rFonts w:ascii="Verdana" w:hAnsi="Verdana"/>
          <w:sz w:val="20"/>
        </w:rPr>
        <w:lastRenderedPageBreak/>
        <w:t>“SEM MOVIMENTO” até a data prevista para o vencimento do mês da competência pertinente.</w:t>
      </w:r>
    </w:p>
    <w:p w14:paraId="522A42AF" w14:textId="52A44726" w:rsidR="00EF7619" w:rsidRPr="006F1C7F" w:rsidRDefault="00206593"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xml:space="preserve"> O não cumprimento ao disposto no parágrafo anterior faculta a aplicação de penalidade.</w:t>
      </w:r>
    </w:p>
    <w:p w14:paraId="034A54C6" w14:textId="77777777" w:rsidR="00652249" w:rsidRPr="006F1C7F" w:rsidRDefault="00652249" w:rsidP="00125B2B">
      <w:pPr>
        <w:suppressAutoHyphens/>
        <w:spacing w:after="120"/>
        <w:ind w:left="851" w:right="565" w:firstLine="1701"/>
        <w:jc w:val="both"/>
        <w:rPr>
          <w:rFonts w:ascii="Verdana" w:eastAsia="Arial" w:hAnsi="Verdana"/>
          <w:sz w:val="20"/>
          <w:shd w:val="clear" w:color="auto" w:fill="FFFFFF"/>
        </w:rPr>
      </w:pPr>
    </w:p>
    <w:p w14:paraId="08B98A1E" w14:textId="77777777" w:rsidR="00652249" w:rsidRPr="006F1C7F" w:rsidRDefault="00652249" w:rsidP="00125B2B">
      <w:pPr>
        <w:suppressAutoHyphens/>
        <w:spacing w:after="120"/>
        <w:ind w:left="851" w:right="565" w:firstLine="1701"/>
        <w:jc w:val="both"/>
        <w:rPr>
          <w:rFonts w:ascii="Verdana" w:hAnsi="Verdana"/>
          <w:sz w:val="20"/>
        </w:rPr>
      </w:pPr>
      <w:r w:rsidRPr="006F1C7F">
        <w:rPr>
          <w:rFonts w:ascii="Verdana" w:hAnsi="Verdana"/>
          <w:b/>
          <w:sz w:val="20"/>
        </w:rPr>
        <w:t xml:space="preserve">Art. 129. </w:t>
      </w:r>
      <w:r w:rsidRPr="006F1C7F">
        <w:rPr>
          <w:rFonts w:ascii="Verdana" w:hAnsi="Verdana"/>
          <w:sz w:val="20"/>
        </w:rPr>
        <w:t>Determinada a baixa da atividade, o lançamento abrangerá o mês em que ocorrer a cessação, respectivamente, para as atividades sujeitas ao valor fixo mensal ou com base no preço do serviço.</w:t>
      </w:r>
    </w:p>
    <w:p w14:paraId="4AB71D21" w14:textId="77777777" w:rsidR="00652249" w:rsidRPr="006F1C7F" w:rsidRDefault="00652249" w:rsidP="00125B2B">
      <w:pPr>
        <w:suppressAutoHyphens/>
        <w:spacing w:after="120"/>
        <w:ind w:left="851" w:right="565" w:firstLine="1701"/>
        <w:jc w:val="both"/>
        <w:rPr>
          <w:rFonts w:ascii="Verdana" w:hAnsi="Verdana"/>
          <w:sz w:val="20"/>
        </w:rPr>
      </w:pPr>
    </w:p>
    <w:p w14:paraId="6B73FA0B" w14:textId="77777777" w:rsidR="00652249" w:rsidRPr="006F1C7F" w:rsidRDefault="00652249"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130.</w:t>
      </w:r>
      <w:r w:rsidRPr="006F1C7F">
        <w:rPr>
          <w:rFonts w:ascii="Verdana" w:eastAsia="Arial" w:hAnsi="Verdana"/>
          <w:sz w:val="20"/>
          <w:shd w:val="clear" w:color="auto" w:fill="FFFFFF"/>
        </w:rPr>
        <w:t>  O Poder Executivo Municipal definirá os modelos de declarações, de notas fiscais de serviços, Cupom Fiscal de Serviço e demais documentos a serem obrigatoriamente utilizados pelo contribuinte.</w:t>
      </w:r>
    </w:p>
    <w:p w14:paraId="2FC30BB8" w14:textId="77777777" w:rsidR="00652249" w:rsidRPr="006F1C7F" w:rsidRDefault="00652249"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A autoridade fazendária, à vista da natureza do serviço prestado, poderá autorizar a dispensa ou obrigar o envio de determinadas informações, prestadas por qualquer meio, permitir a emissão de certos documentos e admitir o uso de documentos equivalentes.</w:t>
      </w:r>
    </w:p>
    <w:p w14:paraId="79FA6D89" w14:textId="77777777" w:rsidR="00652249" w:rsidRPr="006F1C7F" w:rsidRDefault="00652249"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O Poder Executivo Municipal poderá exigir a prestação de informações, mediante apresentação de declarações periódicas, na forma e prazos definidos em regulamento.</w:t>
      </w:r>
    </w:p>
    <w:p w14:paraId="6A800DD7" w14:textId="77777777" w:rsidR="00652249" w:rsidRPr="006F1C7F" w:rsidRDefault="00652249" w:rsidP="00125B2B">
      <w:pPr>
        <w:suppressAutoHyphens/>
        <w:spacing w:after="120"/>
        <w:ind w:left="851" w:right="565" w:firstLine="1701"/>
        <w:jc w:val="both"/>
        <w:rPr>
          <w:rFonts w:ascii="Verdana" w:eastAsia="Arial" w:hAnsi="Verdana"/>
          <w:sz w:val="20"/>
          <w:shd w:val="clear" w:color="auto" w:fill="FFFFFF"/>
        </w:rPr>
      </w:pPr>
    </w:p>
    <w:p w14:paraId="0B0AA01C" w14:textId="77777777" w:rsidR="00652249" w:rsidRPr="006F1C7F" w:rsidRDefault="00652249" w:rsidP="00125B2B">
      <w:pPr>
        <w:suppressAutoHyphens/>
        <w:spacing w:after="120"/>
        <w:ind w:left="851" w:right="565" w:firstLine="1701"/>
        <w:jc w:val="both"/>
        <w:rPr>
          <w:rFonts w:ascii="Verdana" w:eastAsia="Arial" w:hAnsi="Verdana"/>
          <w:sz w:val="20"/>
          <w:shd w:val="clear" w:color="auto" w:fill="FFFFFF"/>
        </w:rPr>
      </w:pPr>
    </w:p>
    <w:p w14:paraId="6D394591" w14:textId="77777777" w:rsidR="00652249" w:rsidRPr="006F1C7F" w:rsidRDefault="00652249" w:rsidP="00125B2B">
      <w:pPr>
        <w:suppressAutoHyphens/>
        <w:ind w:left="851" w:right="565"/>
        <w:jc w:val="center"/>
        <w:rPr>
          <w:rFonts w:ascii="Verdana" w:hAnsi="Verdana"/>
          <w:b/>
          <w:sz w:val="20"/>
        </w:rPr>
      </w:pPr>
      <w:r w:rsidRPr="006F1C7F">
        <w:rPr>
          <w:rFonts w:ascii="Verdana" w:hAnsi="Verdana"/>
          <w:b/>
          <w:sz w:val="20"/>
        </w:rPr>
        <w:t>Seção VIII</w:t>
      </w:r>
    </w:p>
    <w:p w14:paraId="24D70C3F" w14:textId="492EADE8" w:rsidR="00652249" w:rsidRPr="006F1C7F" w:rsidRDefault="00652249" w:rsidP="00125B2B">
      <w:pPr>
        <w:suppressAutoHyphens/>
        <w:spacing w:after="120"/>
        <w:ind w:left="851" w:right="565"/>
        <w:jc w:val="center"/>
        <w:rPr>
          <w:rFonts w:ascii="Verdana" w:hAnsi="Verdana"/>
          <w:b/>
          <w:sz w:val="20"/>
        </w:rPr>
      </w:pPr>
      <w:r w:rsidRPr="006F1C7F">
        <w:rPr>
          <w:rFonts w:ascii="Verdana" w:hAnsi="Verdana"/>
          <w:b/>
          <w:sz w:val="20"/>
        </w:rPr>
        <w:t>Arrecadação</w:t>
      </w:r>
    </w:p>
    <w:p w14:paraId="1ED27C38" w14:textId="77777777" w:rsidR="00652249" w:rsidRPr="006F1C7F" w:rsidRDefault="00652249" w:rsidP="00125B2B">
      <w:pPr>
        <w:suppressAutoHyphens/>
        <w:spacing w:after="120"/>
        <w:ind w:left="851" w:right="565" w:firstLine="1701"/>
        <w:jc w:val="both"/>
        <w:rPr>
          <w:rFonts w:ascii="Verdana" w:eastAsia="Arial" w:hAnsi="Verdana"/>
          <w:sz w:val="20"/>
          <w:shd w:val="clear" w:color="auto" w:fill="FFFFFF"/>
        </w:rPr>
      </w:pPr>
    </w:p>
    <w:p w14:paraId="3259F815" w14:textId="77777777" w:rsidR="00652249" w:rsidRPr="006F1C7F" w:rsidRDefault="00652249" w:rsidP="00125B2B">
      <w:pPr>
        <w:tabs>
          <w:tab w:val="left" w:pos="1418"/>
        </w:tabs>
        <w:spacing w:after="120"/>
        <w:ind w:left="851" w:right="565" w:firstLine="1701"/>
        <w:jc w:val="both"/>
        <w:rPr>
          <w:rFonts w:ascii="Verdana" w:hAnsi="Verdana"/>
          <w:sz w:val="20"/>
        </w:rPr>
      </w:pPr>
      <w:r w:rsidRPr="006F1C7F">
        <w:rPr>
          <w:rFonts w:ascii="Verdana" w:hAnsi="Verdana"/>
          <w:b/>
          <w:sz w:val="20"/>
        </w:rPr>
        <w:t xml:space="preserve">Art. 131. </w:t>
      </w:r>
      <w:r w:rsidRPr="006F1C7F">
        <w:rPr>
          <w:rFonts w:ascii="Verdana" w:hAnsi="Verdana"/>
          <w:sz w:val="20"/>
        </w:rPr>
        <w:t>A arrecadação do ISS se dará na forma convencionada em regulamento e no prazo determinado em Lei, observadas as disposições nos seguintes parágrafos:</w:t>
      </w:r>
    </w:p>
    <w:p w14:paraId="287CBE50" w14:textId="77777777" w:rsidR="00652249" w:rsidRPr="006F1C7F" w:rsidRDefault="00652249" w:rsidP="00125B2B">
      <w:pPr>
        <w:tabs>
          <w:tab w:val="left" w:pos="1418"/>
        </w:tab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xml:space="preserve"> Os </w:t>
      </w:r>
      <w:r w:rsidRPr="006F1C7F">
        <w:rPr>
          <w:rFonts w:ascii="Verdana" w:hAnsi="Verdana" w:cs="Calibri"/>
          <w:sz w:val="20"/>
          <w:shd w:val="clear" w:color="auto" w:fill="FFFFFF"/>
        </w:rPr>
        <w:t xml:space="preserve">contribuintes </w:t>
      </w:r>
      <w:r w:rsidRPr="006F1C7F">
        <w:rPr>
          <w:rFonts w:ascii="Verdana" w:hAnsi="Verdana"/>
          <w:sz w:val="20"/>
        </w:rPr>
        <w:t>(Autônomos)</w:t>
      </w:r>
      <w:r w:rsidRPr="006F1C7F">
        <w:rPr>
          <w:rFonts w:ascii="Verdana" w:hAnsi="Verdana" w:cs="Calibri"/>
          <w:sz w:val="20"/>
          <w:shd w:val="clear" w:color="auto" w:fill="FFFFFF"/>
        </w:rPr>
        <w:t xml:space="preserve">, tributáveis pelo trabalho pessoal, o </w:t>
      </w:r>
      <w:r w:rsidRPr="006F1C7F">
        <w:rPr>
          <w:rFonts w:ascii="Verdana" w:eastAsia="Arial" w:hAnsi="Verdana"/>
          <w:sz w:val="20"/>
          <w:shd w:val="clear" w:color="auto" w:fill="FFFFFF"/>
        </w:rPr>
        <w:t>pagamento do ISS obedecerá a calendário a seguir definido:</w:t>
      </w:r>
    </w:p>
    <w:p w14:paraId="71B3BED7" w14:textId="77777777" w:rsidR="00652249" w:rsidRPr="006F1C7F" w:rsidRDefault="00652249" w:rsidP="00125B2B">
      <w:pPr>
        <w:tabs>
          <w:tab w:val="left" w:pos="1418"/>
        </w:tabs>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Cota Única com vencimento no dia 20 de maio, podendo ser concedido o desconto de até 5% (cinco por cento); ou</w:t>
      </w:r>
    </w:p>
    <w:p w14:paraId="1AC31A18" w14:textId="77777777" w:rsidR="00652249" w:rsidRPr="006F1C7F" w:rsidRDefault="00652249" w:rsidP="00125B2B">
      <w:pPr>
        <w:tabs>
          <w:tab w:val="left" w:pos="1418"/>
        </w:tabs>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dividido em três parcelas com vencimento nos dias 20 de maio, 20 de julho e 20 de setembro;</w:t>
      </w:r>
    </w:p>
    <w:p w14:paraId="52160E64" w14:textId="77777777" w:rsidR="00652249" w:rsidRPr="006F1C7F" w:rsidRDefault="00652249" w:rsidP="00125B2B">
      <w:pPr>
        <w:tabs>
          <w:tab w:val="left" w:pos="1418"/>
        </w:tabs>
        <w:spacing w:after="120"/>
        <w:ind w:left="851" w:right="565" w:firstLine="1701"/>
        <w:jc w:val="both"/>
        <w:rPr>
          <w:rFonts w:ascii="Verdana" w:hAnsi="Verdana"/>
          <w:sz w:val="20"/>
        </w:rPr>
      </w:pPr>
    </w:p>
    <w:p w14:paraId="456677C2" w14:textId="77777777" w:rsidR="00652249" w:rsidRPr="006F1C7F" w:rsidRDefault="00652249" w:rsidP="00125B2B">
      <w:pPr>
        <w:tabs>
          <w:tab w:val="left" w:pos="1418"/>
        </w:tabs>
        <w:spacing w:after="120"/>
        <w:ind w:left="851" w:right="565" w:firstLine="1701"/>
        <w:jc w:val="both"/>
        <w:rPr>
          <w:rFonts w:ascii="Verdana" w:hAnsi="Verdana"/>
          <w:sz w:val="20"/>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xml:space="preserve"> As </w:t>
      </w:r>
      <w:r w:rsidRPr="006F1C7F">
        <w:rPr>
          <w:rFonts w:ascii="Verdana" w:hAnsi="Verdana"/>
          <w:sz w:val="20"/>
        </w:rPr>
        <w:t>atividades sujeitas à incidência do ISS com base no preço do serviço e no caso de estimativa fiscal, o recolhimento será até o dia 15 (quinze) do mês seguinte ao da competência.</w:t>
      </w:r>
    </w:p>
    <w:p w14:paraId="74898016" w14:textId="77777777" w:rsidR="00652249" w:rsidRPr="006F1C7F" w:rsidRDefault="00652249" w:rsidP="00125B2B">
      <w:pPr>
        <w:tabs>
          <w:tab w:val="left" w:pos="1418"/>
        </w:tab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3º</w:t>
      </w:r>
      <w:r w:rsidRPr="006F1C7F">
        <w:rPr>
          <w:rFonts w:ascii="Verdana" w:hAnsi="Verdana" w:cs="Calibri"/>
          <w:sz w:val="20"/>
          <w:shd w:val="clear" w:color="auto" w:fill="FFFFFF"/>
        </w:rPr>
        <w:t xml:space="preserve"> Nas situações de lançamento por Auto de Infração o vencimento do tributo ocorrerá 20 (vinte) dias após a data da ciência do autuado e/ou em igual prazo em se tratando de decisão de recurso em qualquer instância.</w:t>
      </w:r>
    </w:p>
    <w:p w14:paraId="6A9691D5" w14:textId="77777777" w:rsidR="00652249" w:rsidRPr="006F1C7F" w:rsidRDefault="00652249" w:rsidP="00125B2B">
      <w:pPr>
        <w:tabs>
          <w:tab w:val="left" w:pos="1418"/>
        </w:tabs>
        <w:spacing w:after="120"/>
        <w:ind w:left="851" w:right="565" w:firstLine="1701"/>
        <w:jc w:val="both"/>
        <w:rPr>
          <w:rFonts w:ascii="Verdana" w:hAnsi="Verdana"/>
          <w:sz w:val="20"/>
        </w:rPr>
      </w:pPr>
      <w:r w:rsidRPr="006F1C7F">
        <w:rPr>
          <w:rFonts w:ascii="Verdana" w:hAnsi="Verdana"/>
          <w:b/>
          <w:bCs/>
          <w:sz w:val="20"/>
        </w:rPr>
        <w:t>§ 4º</w:t>
      </w:r>
      <w:r w:rsidRPr="006F1C7F">
        <w:rPr>
          <w:rFonts w:ascii="Verdana" w:hAnsi="Verdana"/>
          <w:b/>
          <w:bCs/>
          <w:i/>
          <w:iCs/>
          <w:sz w:val="20"/>
        </w:rPr>
        <w:t xml:space="preserve"> </w:t>
      </w:r>
      <w:r w:rsidRPr="006F1C7F">
        <w:rPr>
          <w:rFonts w:ascii="Verdana" w:hAnsi="Verdana"/>
          <w:sz w:val="20"/>
        </w:rPr>
        <w:t>Nos casos em que as datas previstas neste artigo não corresponderem a dia útil, poderá ser utilizado o dia imediatamente posterior em que haja expediente bancário.</w:t>
      </w:r>
    </w:p>
    <w:p w14:paraId="42C53F64" w14:textId="28DB7482" w:rsidR="00652249" w:rsidRPr="006F1C7F" w:rsidRDefault="00652249" w:rsidP="00125B2B">
      <w:pPr>
        <w:tabs>
          <w:tab w:val="left" w:pos="1418"/>
        </w:tabs>
        <w:spacing w:after="120"/>
        <w:ind w:left="851" w:right="565" w:firstLine="1701"/>
        <w:jc w:val="both"/>
        <w:rPr>
          <w:rFonts w:ascii="Verdana" w:hAnsi="Verdana"/>
          <w:sz w:val="20"/>
        </w:rPr>
      </w:pPr>
      <w:r w:rsidRPr="006F1C7F">
        <w:rPr>
          <w:rFonts w:ascii="Verdana" w:hAnsi="Verdana"/>
          <w:b/>
          <w:bCs/>
          <w:sz w:val="20"/>
        </w:rPr>
        <w:lastRenderedPageBreak/>
        <w:t>§ 5º</w:t>
      </w:r>
      <w:r w:rsidRPr="006F1C7F">
        <w:rPr>
          <w:rFonts w:ascii="Verdana" w:hAnsi="Verdana"/>
          <w:b/>
          <w:bCs/>
          <w:i/>
          <w:iCs/>
          <w:sz w:val="20"/>
        </w:rPr>
        <w:t xml:space="preserve"> </w:t>
      </w:r>
      <w:r w:rsidRPr="006F1C7F">
        <w:rPr>
          <w:rFonts w:ascii="Verdana" w:hAnsi="Verdana"/>
          <w:sz w:val="20"/>
        </w:rPr>
        <w:t>No caso de empresa optante pelo Simples Nacional, a arrecadação fica sujeita as determinações da Lei Complementar 123 de 14 de dezembro de 2006 e regulamentações do Conselho Gestor do Simples Nacional – CGSN.</w:t>
      </w:r>
    </w:p>
    <w:p w14:paraId="71A049E4" w14:textId="77777777" w:rsidR="00652249" w:rsidRPr="006F1C7F" w:rsidRDefault="00652249" w:rsidP="00125B2B">
      <w:pPr>
        <w:tabs>
          <w:tab w:val="left" w:pos="1418"/>
        </w:tabs>
        <w:spacing w:after="120"/>
        <w:ind w:left="851" w:right="565" w:firstLine="1701"/>
        <w:jc w:val="both"/>
        <w:rPr>
          <w:rFonts w:ascii="Verdana" w:hAnsi="Verdana"/>
          <w:sz w:val="20"/>
        </w:rPr>
      </w:pPr>
      <w:r w:rsidRPr="006F1C7F">
        <w:rPr>
          <w:rFonts w:ascii="Verdana" w:hAnsi="Verdana"/>
          <w:b/>
          <w:sz w:val="20"/>
        </w:rPr>
        <w:t xml:space="preserve">Art. 132. </w:t>
      </w:r>
      <w:r w:rsidRPr="006F1C7F">
        <w:rPr>
          <w:rFonts w:ascii="Verdana" w:hAnsi="Verdana"/>
          <w:sz w:val="20"/>
        </w:rPr>
        <w:t xml:space="preserve">O ISS incidente sobre os serviços previstos nos subitens 4.22, 4.23, 5.09, 15.01 e 15.09 da lista de serviços do </w:t>
      </w:r>
      <w:r w:rsidRPr="006F1C7F">
        <w:rPr>
          <w:rFonts w:ascii="Verdana" w:eastAsia="Arial" w:hAnsi="Verdana"/>
          <w:sz w:val="20"/>
          <w:shd w:val="clear" w:color="auto" w:fill="FFFFFF"/>
        </w:rPr>
        <w:t>Anexo XIV</w:t>
      </w:r>
      <w:r w:rsidRPr="006F1C7F">
        <w:rPr>
          <w:rFonts w:ascii="Verdana" w:hAnsi="Verdana"/>
          <w:sz w:val="20"/>
        </w:rPr>
        <w:t xml:space="preserve"> desta Lei, será pago até o 15° (décimo quinto) dia do mês subsequente ao de ocorrência dos fatos geradores, exclusivamente por meio de transferência bancária, nos termos da legislação federal - Lei Complementar nº 175.</w:t>
      </w:r>
    </w:p>
    <w:p w14:paraId="7C34B88C" w14:textId="77777777" w:rsidR="00652249" w:rsidRPr="006F1C7F" w:rsidRDefault="00652249" w:rsidP="00125B2B">
      <w:pPr>
        <w:tabs>
          <w:tab w:val="left" w:pos="1418"/>
        </w:tabs>
        <w:spacing w:after="120"/>
        <w:ind w:left="851" w:right="565" w:firstLine="1701"/>
        <w:jc w:val="both"/>
        <w:rPr>
          <w:rFonts w:ascii="Verdana" w:hAnsi="Verdana"/>
          <w:sz w:val="20"/>
        </w:rPr>
      </w:pPr>
    </w:p>
    <w:p w14:paraId="3B83F786" w14:textId="77777777" w:rsidR="00652249" w:rsidRPr="006F1C7F" w:rsidRDefault="00652249" w:rsidP="00125B2B">
      <w:pPr>
        <w:tabs>
          <w:tab w:val="left" w:pos="1418"/>
        </w:tabs>
        <w:spacing w:after="120"/>
        <w:ind w:left="851" w:right="565" w:firstLine="1701"/>
        <w:jc w:val="both"/>
        <w:rPr>
          <w:rFonts w:ascii="Verdana" w:hAnsi="Verdana"/>
          <w:sz w:val="20"/>
        </w:rPr>
      </w:pPr>
    </w:p>
    <w:p w14:paraId="142AF477" w14:textId="77777777" w:rsidR="00652249" w:rsidRPr="006F1C7F" w:rsidRDefault="00652249" w:rsidP="00125B2B">
      <w:pPr>
        <w:tabs>
          <w:tab w:val="left" w:pos="1418"/>
        </w:tabs>
        <w:ind w:left="851" w:right="565"/>
        <w:jc w:val="center"/>
        <w:rPr>
          <w:rFonts w:ascii="Verdana" w:hAnsi="Verdana"/>
          <w:b/>
          <w:sz w:val="20"/>
        </w:rPr>
      </w:pPr>
      <w:r w:rsidRPr="006F1C7F">
        <w:rPr>
          <w:rFonts w:ascii="Verdana" w:hAnsi="Verdana"/>
          <w:b/>
          <w:sz w:val="20"/>
        </w:rPr>
        <w:t>Seção IX</w:t>
      </w:r>
    </w:p>
    <w:p w14:paraId="48D77D89" w14:textId="14CE731E" w:rsidR="00652249" w:rsidRPr="006F1C7F" w:rsidRDefault="00652249" w:rsidP="00125B2B">
      <w:pPr>
        <w:tabs>
          <w:tab w:val="left" w:pos="1418"/>
        </w:tabs>
        <w:spacing w:after="120"/>
        <w:ind w:left="851" w:right="565"/>
        <w:jc w:val="center"/>
        <w:rPr>
          <w:rFonts w:ascii="Verdana" w:hAnsi="Verdana"/>
          <w:b/>
          <w:sz w:val="20"/>
        </w:rPr>
      </w:pPr>
      <w:r w:rsidRPr="006F1C7F">
        <w:rPr>
          <w:rFonts w:ascii="Verdana" w:hAnsi="Verdana"/>
          <w:b/>
          <w:sz w:val="20"/>
        </w:rPr>
        <w:t>Isenções</w:t>
      </w:r>
    </w:p>
    <w:p w14:paraId="67C093B5" w14:textId="77777777" w:rsidR="009C1D59" w:rsidRPr="006F1C7F" w:rsidRDefault="009C1D59" w:rsidP="00125B2B">
      <w:pPr>
        <w:tabs>
          <w:tab w:val="left" w:pos="1418"/>
        </w:tabs>
        <w:spacing w:after="120"/>
        <w:ind w:left="851" w:right="565" w:firstLine="1701"/>
        <w:jc w:val="both"/>
        <w:rPr>
          <w:rFonts w:ascii="Verdana" w:hAnsi="Verdana"/>
          <w:b/>
          <w:sz w:val="20"/>
        </w:rPr>
      </w:pPr>
    </w:p>
    <w:p w14:paraId="377FB6C6" w14:textId="77777777" w:rsidR="009C1D59" w:rsidRPr="006F1C7F" w:rsidRDefault="009C1D59" w:rsidP="00125B2B">
      <w:pPr>
        <w:tabs>
          <w:tab w:val="left" w:pos="1418"/>
        </w:tabs>
        <w:spacing w:after="120"/>
        <w:ind w:left="851" w:right="565" w:firstLine="1701"/>
        <w:jc w:val="both"/>
        <w:rPr>
          <w:rFonts w:ascii="Verdana" w:hAnsi="Verdana"/>
          <w:sz w:val="20"/>
        </w:rPr>
      </w:pPr>
      <w:r w:rsidRPr="006F1C7F">
        <w:rPr>
          <w:rFonts w:ascii="Verdana" w:hAnsi="Verdana"/>
          <w:b/>
          <w:sz w:val="20"/>
        </w:rPr>
        <w:t xml:space="preserve">Art. 133. </w:t>
      </w:r>
      <w:r w:rsidRPr="006F1C7F">
        <w:rPr>
          <w:rFonts w:ascii="Verdana" w:hAnsi="Verdana"/>
          <w:sz w:val="20"/>
        </w:rPr>
        <w:t>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inciso “I” do Art. 112, exceto para os serviços a que se referem os subitens 7.02, 7.05 e 16.01 da lista do Anexo XIV desta Lei Complementar.</w:t>
      </w:r>
    </w:p>
    <w:p w14:paraId="1BF9D273" w14:textId="77777777" w:rsidR="009C1D59" w:rsidRPr="006F1C7F" w:rsidRDefault="009C1D59" w:rsidP="00125B2B">
      <w:pPr>
        <w:tabs>
          <w:tab w:val="left" w:pos="1418"/>
        </w:tabs>
        <w:spacing w:after="120"/>
        <w:ind w:left="851" w:right="565" w:firstLine="1701"/>
        <w:jc w:val="both"/>
        <w:rPr>
          <w:rFonts w:ascii="Verdana" w:hAnsi="Verdana" w:cs="Calibri"/>
          <w:sz w:val="20"/>
          <w:shd w:val="clear" w:color="auto" w:fill="FFFFFF"/>
        </w:rPr>
      </w:pPr>
      <w:r w:rsidRPr="006F1C7F">
        <w:rPr>
          <w:rFonts w:ascii="Verdana" w:hAnsi="Verdana"/>
          <w:b/>
          <w:sz w:val="20"/>
        </w:rPr>
        <w:t>Art. 134.</w:t>
      </w:r>
      <w:r w:rsidRPr="006F1C7F">
        <w:rPr>
          <w:rFonts w:ascii="Verdana" w:hAnsi="Verdana"/>
          <w:bCs/>
          <w:sz w:val="20"/>
        </w:rPr>
        <w:t xml:space="preserve"> </w:t>
      </w:r>
      <w:r w:rsidRPr="006F1C7F">
        <w:rPr>
          <w:rFonts w:ascii="Verdana" w:hAnsi="Verdana" w:cs="Calibri"/>
          <w:sz w:val="20"/>
          <w:shd w:val="clear" w:color="auto" w:fill="FFFFFF"/>
        </w:rPr>
        <w:t>São isentas do Imposto sobre Serviços de Qualquer Natureza, em relação aos seus objetivos institucionais, as pessoas físicas, jurídicas e entidades não imunes a seguir:</w:t>
      </w:r>
    </w:p>
    <w:p w14:paraId="23003DCA" w14:textId="77777777" w:rsidR="009C1D59" w:rsidRPr="006F1C7F" w:rsidRDefault="009C1D59" w:rsidP="00125B2B">
      <w:pPr>
        <w:tabs>
          <w:tab w:val="left" w:pos="1418"/>
        </w:tab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cultural, beneficente, filantrópica, hospitalar e recreativa, legalmente organizada, sem fins lucrativos e a esportiva registrada na respectiva federação;</w:t>
      </w:r>
    </w:p>
    <w:p w14:paraId="489359B9" w14:textId="15D18C4E" w:rsidR="009C1D59" w:rsidRPr="006F1C7F" w:rsidRDefault="009C1D59" w:rsidP="00125B2B">
      <w:pPr>
        <w:tabs>
          <w:tab w:val="left" w:pos="1418"/>
        </w:tab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a pessoa portadora de deficiência física que lhe determine a redução da capacidade laboral, sem empregados;</w:t>
      </w:r>
    </w:p>
    <w:p w14:paraId="514CD5EB" w14:textId="77777777" w:rsidR="009C1D59" w:rsidRPr="006F1C7F" w:rsidRDefault="009C1D59" w:rsidP="00125B2B">
      <w:pPr>
        <w:tabs>
          <w:tab w:val="left" w:pos="1418"/>
        </w:tabs>
        <w:spacing w:after="120"/>
        <w:ind w:left="851" w:right="565" w:firstLine="1701"/>
        <w:jc w:val="both"/>
        <w:rPr>
          <w:rFonts w:ascii="Verdana" w:hAnsi="Verdana" w:cs="Calibri"/>
          <w:b/>
          <w:bCs/>
          <w:sz w:val="20"/>
          <w:shd w:val="clear" w:color="auto" w:fill="FFFFFF"/>
        </w:rPr>
      </w:pPr>
      <w:r w:rsidRPr="006F1C7F">
        <w:rPr>
          <w:rFonts w:ascii="Verdana" w:hAnsi="Verdana" w:cs="Calibri"/>
          <w:b/>
          <w:bCs/>
          <w:sz w:val="20"/>
          <w:shd w:val="clear" w:color="auto" w:fill="FFFFFF"/>
        </w:rPr>
        <w:t>III -</w:t>
      </w:r>
      <w:r w:rsidRPr="006F1C7F">
        <w:rPr>
          <w:rFonts w:ascii="Verdana" w:hAnsi="Verdana" w:cs="Calibri"/>
          <w:sz w:val="20"/>
          <w:shd w:val="clear" w:color="auto" w:fill="FFFFFF"/>
        </w:rPr>
        <w:t xml:space="preserve"> </w:t>
      </w:r>
      <w:r w:rsidRPr="006F1C7F">
        <w:rPr>
          <w:rFonts w:ascii="Verdana" w:hAnsi="Verdana"/>
          <w:sz w:val="20"/>
        </w:rPr>
        <w:t xml:space="preserve">O </w:t>
      </w:r>
      <w:r w:rsidRPr="006F1C7F">
        <w:rPr>
          <w:rFonts w:ascii="Verdana" w:hAnsi="Verdana" w:cs="Calibri"/>
          <w:sz w:val="20"/>
          <w:shd w:val="clear" w:color="auto" w:fill="FFFFFF"/>
        </w:rPr>
        <w:t>profissional liberal com formação universitária, nos 2 (dois) primeiros anos de exercício a contar da data da inscrição no seu respectivo Conselho de Classe ou Ordem, terá direito a isenção de 50% (cinquenta por cento) do ISS, desde que requerido nos termos regulamentares;</w:t>
      </w:r>
      <w:r w:rsidRPr="006F1C7F">
        <w:rPr>
          <w:rFonts w:ascii="Verdana" w:hAnsi="Verdana" w:cs="Calibri"/>
          <w:b/>
          <w:bCs/>
          <w:sz w:val="20"/>
          <w:shd w:val="clear" w:color="auto" w:fill="FFFFFF"/>
        </w:rPr>
        <w:t xml:space="preserve"> </w:t>
      </w:r>
    </w:p>
    <w:p w14:paraId="03ADDE11" w14:textId="77777777" w:rsidR="009C1D59" w:rsidRPr="006F1C7F" w:rsidRDefault="009C1D59" w:rsidP="00125B2B">
      <w:pPr>
        <w:tabs>
          <w:tab w:val="left" w:pos="1418"/>
        </w:tabs>
        <w:spacing w:after="120"/>
        <w:ind w:left="851" w:right="565" w:firstLine="1701"/>
        <w:jc w:val="both"/>
        <w:rPr>
          <w:rFonts w:ascii="Verdana" w:hAnsi="Verdana"/>
          <w:b/>
          <w:bCs/>
          <w:sz w:val="20"/>
        </w:rPr>
      </w:pPr>
      <w:r w:rsidRPr="006F1C7F">
        <w:rPr>
          <w:rFonts w:ascii="Verdana" w:hAnsi="Verdana" w:cs="Calibri"/>
          <w:b/>
          <w:bCs/>
          <w:sz w:val="20"/>
          <w:shd w:val="clear" w:color="auto" w:fill="FFFFFF"/>
        </w:rPr>
        <w:t>IV -</w:t>
      </w:r>
      <w:r w:rsidRPr="006F1C7F">
        <w:rPr>
          <w:rFonts w:ascii="Verdana" w:hAnsi="Verdana" w:cs="Calibri"/>
          <w:sz w:val="20"/>
          <w:shd w:val="clear" w:color="auto" w:fill="FFFFFF"/>
        </w:rPr>
        <w:t xml:space="preserve"> os prestadores dos serviços enquadrados nos subitens 7.01; 7.02; 7.03; 7.04; 7.17; 7.19 e 7.20 da lista de serviços especificada no Anexo XIV deste Código Tributário, em relação aos referidos serviços, quando prestados no âmbito dos Programas “MINHA CASA MINHA VIDA” e </w:t>
      </w:r>
      <w:r w:rsidRPr="006F1C7F">
        <w:rPr>
          <w:rFonts w:ascii="Verdana" w:hAnsi="Verdana"/>
          <w:sz w:val="20"/>
        </w:rPr>
        <w:t>"</w:t>
      </w:r>
      <w:r w:rsidRPr="006F1C7F">
        <w:rPr>
          <w:rFonts w:ascii="Verdana" w:hAnsi="Verdana"/>
          <w:sz w:val="20"/>
          <w:shd w:val="clear" w:color="auto" w:fill="FFFFFF"/>
        </w:rPr>
        <w:t>CASA VERDE E AMARELA</w:t>
      </w:r>
      <w:r w:rsidRPr="006F1C7F">
        <w:rPr>
          <w:rFonts w:ascii="Verdana" w:hAnsi="Verdana"/>
          <w:sz w:val="20"/>
        </w:rPr>
        <w:t>"</w:t>
      </w:r>
      <w:r w:rsidRPr="006F1C7F">
        <w:rPr>
          <w:rFonts w:ascii="Verdana" w:hAnsi="Verdana" w:cs="Calibri"/>
          <w:sz w:val="20"/>
          <w:shd w:val="clear" w:color="auto" w:fill="FFFFFF"/>
        </w:rPr>
        <w:t>, vinculados à produção de novas unidades habitacionais no Município de Flores da Cunha, destinadas à famílias de baixa renda.</w:t>
      </w:r>
      <w:r w:rsidRPr="006F1C7F">
        <w:rPr>
          <w:rFonts w:ascii="Verdana" w:hAnsi="Verdana"/>
          <w:b/>
          <w:bCs/>
          <w:sz w:val="20"/>
        </w:rPr>
        <w:t xml:space="preserve"> </w:t>
      </w:r>
    </w:p>
    <w:p w14:paraId="5E494DBF" w14:textId="402CEC18" w:rsidR="009C1D59" w:rsidRPr="006F1C7F" w:rsidRDefault="009C1D59" w:rsidP="00125B2B">
      <w:pPr>
        <w:tabs>
          <w:tab w:val="left" w:pos="1418"/>
        </w:tabs>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as construções executadas </w:t>
      </w:r>
      <w:r w:rsidRPr="006F1C7F">
        <w:rPr>
          <w:rFonts w:ascii="Verdana" w:hAnsi="Verdana" w:cs="Calibri"/>
          <w:sz w:val="20"/>
          <w:shd w:val="clear" w:color="auto" w:fill="FFFFFF"/>
        </w:rPr>
        <w:t xml:space="preserve">no âmbito dos Programas Habitacionais “MINHA CASA MINHA VIDA” e </w:t>
      </w:r>
      <w:r w:rsidRPr="006F1C7F">
        <w:rPr>
          <w:rFonts w:ascii="Verdana" w:hAnsi="Verdana"/>
          <w:sz w:val="20"/>
        </w:rPr>
        <w:t>"</w:t>
      </w:r>
      <w:r w:rsidRPr="006F1C7F">
        <w:rPr>
          <w:rFonts w:ascii="Verdana" w:hAnsi="Verdana"/>
          <w:sz w:val="20"/>
          <w:shd w:val="clear" w:color="auto" w:fill="FFFFFF"/>
        </w:rPr>
        <w:t>CASA VERDE E AMARELA</w:t>
      </w:r>
      <w:r w:rsidRPr="006F1C7F">
        <w:rPr>
          <w:rFonts w:ascii="Verdana" w:hAnsi="Verdana"/>
          <w:sz w:val="20"/>
        </w:rPr>
        <w:t>"</w:t>
      </w:r>
      <w:r w:rsidRPr="006F1C7F">
        <w:rPr>
          <w:rFonts w:ascii="Verdana" w:hAnsi="Verdana" w:cs="Calibri"/>
          <w:sz w:val="20"/>
          <w:shd w:val="clear" w:color="auto" w:fill="FFFFFF"/>
        </w:rPr>
        <w:t xml:space="preserve">, </w:t>
      </w:r>
      <w:r w:rsidRPr="006F1C7F">
        <w:rPr>
          <w:rFonts w:ascii="Verdana" w:hAnsi="Verdana"/>
          <w:sz w:val="20"/>
        </w:rPr>
        <w:t>destinadas para famílias de baixa renda;</w:t>
      </w:r>
    </w:p>
    <w:p w14:paraId="37D3D759" w14:textId="075F6CE3" w:rsidR="009C1D59" w:rsidRPr="006F1C7F" w:rsidRDefault="009C1D59" w:rsidP="00125B2B">
      <w:pPr>
        <w:tabs>
          <w:tab w:val="left" w:pos="1418"/>
        </w:tabs>
        <w:spacing w:after="120"/>
        <w:ind w:left="851" w:right="565" w:firstLine="1701"/>
        <w:jc w:val="both"/>
        <w:rPr>
          <w:rFonts w:ascii="Verdana" w:hAnsi="Verdana"/>
          <w:sz w:val="20"/>
        </w:rPr>
      </w:pPr>
      <w:r w:rsidRPr="006F1C7F">
        <w:rPr>
          <w:rFonts w:ascii="Verdana" w:hAnsi="Verdana"/>
          <w:b/>
          <w:sz w:val="20"/>
        </w:rPr>
        <w:t>VI</w:t>
      </w:r>
      <w:r w:rsidRPr="006F1C7F">
        <w:rPr>
          <w:rFonts w:ascii="Verdana" w:hAnsi="Verdana"/>
          <w:sz w:val="20"/>
        </w:rPr>
        <w:t xml:space="preserve"> – a pessoa física ou jurídica, enquadrada no Programa de Incentivo a construção ou ampliação de edificação com finalidade hoteleira, bem como a instalação de campings, por um período de 10 (dez) anos, conforme regramento especificado no Capítulo Único do Título VII e com observância aos dispositivos do artigo anterior.</w:t>
      </w:r>
    </w:p>
    <w:p w14:paraId="72E0FBA8" w14:textId="77777777" w:rsidR="001A0197" w:rsidRPr="006F1C7F" w:rsidRDefault="001A0197" w:rsidP="00125B2B">
      <w:pPr>
        <w:tabs>
          <w:tab w:val="left" w:pos="1418"/>
        </w:tabs>
        <w:spacing w:after="120"/>
        <w:ind w:left="851" w:right="565" w:firstLine="1701"/>
        <w:jc w:val="both"/>
        <w:rPr>
          <w:rFonts w:ascii="Verdana" w:eastAsia="Arial" w:hAnsi="Verdana"/>
          <w:sz w:val="20"/>
          <w:shd w:val="clear" w:color="auto" w:fill="FFFFFF"/>
        </w:rPr>
      </w:pPr>
    </w:p>
    <w:p w14:paraId="40584515" w14:textId="77777777" w:rsidR="009C1D59" w:rsidRPr="006F1C7F" w:rsidRDefault="009C1D59" w:rsidP="00125B2B">
      <w:pPr>
        <w:suppressAutoHyphens/>
        <w:spacing w:after="120"/>
        <w:ind w:left="851" w:right="565" w:firstLine="1701"/>
        <w:jc w:val="both"/>
        <w:rPr>
          <w:rFonts w:ascii="Verdana" w:hAnsi="Verdana"/>
          <w:b/>
          <w:bCs/>
          <w:sz w:val="20"/>
        </w:rPr>
      </w:pPr>
      <w:r w:rsidRPr="006F1C7F">
        <w:rPr>
          <w:rFonts w:ascii="Verdana" w:hAnsi="Verdana" w:cs="Calibri"/>
          <w:b/>
          <w:bCs/>
          <w:sz w:val="20"/>
          <w:shd w:val="clear" w:color="auto" w:fill="FFFFFF"/>
        </w:rPr>
        <w:lastRenderedPageBreak/>
        <w:t>§ 1º</w:t>
      </w:r>
      <w:r w:rsidRPr="006F1C7F">
        <w:rPr>
          <w:rFonts w:ascii="Verdana" w:hAnsi="Verdana" w:cs="Calibri"/>
          <w:sz w:val="20"/>
          <w:shd w:val="clear" w:color="auto" w:fill="FFFFFF"/>
        </w:rPr>
        <w:t xml:space="preserve"> As isenções, de que tratam os incisos I, II e III deverão ser solicitadas em requerimento, acompanhado das provas de que o contribuinte preenche os requisitos necessários à obtenção do direito.</w:t>
      </w:r>
      <w:r w:rsidRPr="006F1C7F">
        <w:rPr>
          <w:rFonts w:ascii="Verdana" w:hAnsi="Verdana"/>
          <w:b/>
          <w:bCs/>
          <w:sz w:val="20"/>
        </w:rPr>
        <w:t xml:space="preserve"> </w:t>
      </w:r>
    </w:p>
    <w:p w14:paraId="4658A57F" w14:textId="77777777" w:rsidR="009C1D59" w:rsidRPr="006F1C7F" w:rsidRDefault="009C1D59" w:rsidP="00125B2B">
      <w:pPr>
        <w:suppressAutoHyphens/>
        <w:spacing w:after="120"/>
        <w:ind w:left="851" w:right="565" w:firstLine="1701"/>
        <w:jc w:val="both"/>
        <w:rPr>
          <w:rFonts w:ascii="Verdana" w:hAnsi="Verdana"/>
          <w:b/>
          <w:bCs/>
          <w:sz w:val="20"/>
        </w:rPr>
      </w:pPr>
      <w:r w:rsidRPr="006F1C7F">
        <w:rPr>
          <w:rFonts w:ascii="Verdana" w:hAnsi="Verdana"/>
          <w:b/>
          <w:bCs/>
          <w:sz w:val="20"/>
        </w:rPr>
        <w:t>§ 2º</w:t>
      </w:r>
      <w:r w:rsidRPr="006F1C7F">
        <w:rPr>
          <w:rFonts w:ascii="Verdana" w:hAnsi="Verdana"/>
          <w:sz w:val="20"/>
        </w:rPr>
        <w:t xml:space="preserve"> A isenção relativa ao prestador de serviços para </w:t>
      </w:r>
      <w:r w:rsidRPr="006F1C7F">
        <w:rPr>
          <w:rFonts w:ascii="Verdana" w:hAnsi="Verdana" w:cs="Calibri"/>
          <w:sz w:val="20"/>
          <w:shd w:val="clear" w:color="auto" w:fill="FFFFFF"/>
        </w:rPr>
        <w:t xml:space="preserve">os Programas Habitacionais “MINHA CASA MINHA VIDA” e </w:t>
      </w:r>
      <w:r w:rsidRPr="006F1C7F">
        <w:rPr>
          <w:rFonts w:ascii="Verdana" w:hAnsi="Verdana"/>
          <w:sz w:val="20"/>
        </w:rPr>
        <w:t>"</w:t>
      </w:r>
      <w:r w:rsidRPr="006F1C7F">
        <w:rPr>
          <w:rFonts w:ascii="Verdana" w:hAnsi="Verdana"/>
          <w:sz w:val="20"/>
          <w:shd w:val="clear" w:color="auto" w:fill="FFFFFF"/>
        </w:rPr>
        <w:t>CASA VERDE E AMARELA</w:t>
      </w:r>
      <w:r w:rsidRPr="006F1C7F">
        <w:rPr>
          <w:rFonts w:ascii="Verdana" w:hAnsi="Verdana"/>
          <w:sz w:val="20"/>
        </w:rPr>
        <w:t>"</w:t>
      </w:r>
      <w:r w:rsidRPr="006F1C7F">
        <w:rPr>
          <w:rFonts w:ascii="Verdana" w:hAnsi="Verdana" w:cs="Calibri"/>
          <w:sz w:val="20"/>
          <w:shd w:val="clear" w:color="auto" w:fill="FFFFFF"/>
        </w:rPr>
        <w:t>,</w:t>
      </w:r>
      <w:r w:rsidRPr="006F1C7F">
        <w:rPr>
          <w:rFonts w:ascii="Verdana" w:hAnsi="Verdana"/>
          <w:sz w:val="20"/>
        </w:rPr>
        <w:t xml:space="preserve"> depende de requerimento do empreiteiro principal, dirigido ao Secretário Municipal da Fazenda, com provas de prévio cadastramento da obra na Secretaria Municipal de Planejamento, Urbanismo e Meio Ambiente.</w:t>
      </w:r>
      <w:r w:rsidRPr="006F1C7F">
        <w:rPr>
          <w:rFonts w:ascii="Verdana" w:hAnsi="Verdana"/>
          <w:b/>
          <w:bCs/>
          <w:sz w:val="20"/>
        </w:rPr>
        <w:t xml:space="preserve"> </w:t>
      </w:r>
    </w:p>
    <w:p w14:paraId="3EACB9D3" w14:textId="77777777" w:rsidR="001A0197" w:rsidRPr="006F1C7F" w:rsidRDefault="009C1D59" w:rsidP="00125B2B">
      <w:pPr>
        <w:suppressAutoHyphens/>
        <w:spacing w:after="120"/>
        <w:ind w:left="851" w:right="565" w:firstLine="1701"/>
        <w:jc w:val="both"/>
        <w:rPr>
          <w:rFonts w:ascii="Verdana" w:hAnsi="Verdana"/>
          <w:sz w:val="20"/>
        </w:rPr>
      </w:pPr>
      <w:r w:rsidRPr="006F1C7F">
        <w:rPr>
          <w:rFonts w:ascii="Verdana" w:hAnsi="Verdana"/>
          <w:b/>
          <w:bCs/>
          <w:sz w:val="20"/>
        </w:rPr>
        <w:t xml:space="preserve">§ 3º </w:t>
      </w:r>
      <w:r w:rsidRPr="006F1C7F">
        <w:rPr>
          <w:rFonts w:ascii="Verdana" w:hAnsi="Verdana"/>
          <w:sz w:val="20"/>
        </w:rPr>
        <w:t>Os contribuintes que prestarem serviços no âmbito d</w:t>
      </w:r>
      <w:r w:rsidRPr="006F1C7F">
        <w:rPr>
          <w:rFonts w:ascii="Verdana" w:hAnsi="Verdana" w:cs="Calibri"/>
          <w:sz w:val="20"/>
          <w:shd w:val="clear" w:color="auto" w:fill="FFFFFF"/>
        </w:rPr>
        <w:t xml:space="preserve">os Programas Habitacionais “MINHA CASA MINHA VIDA” e </w:t>
      </w:r>
      <w:r w:rsidRPr="006F1C7F">
        <w:rPr>
          <w:rFonts w:ascii="Verdana" w:hAnsi="Verdana"/>
          <w:sz w:val="20"/>
        </w:rPr>
        <w:t>"</w:t>
      </w:r>
      <w:r w:rsidRPr="006F1C7F">
        <w:rPr>
          <w:rFonts w:ascii="Verdana" w:hAnsi="Verdana"/>
          <w:sz w:val="20"/>
          <w:shd w:val="clear" w:color="auto" w:fill="FFFFFF"/>
        </w:rPr>
        <w:t>CASA VERDE E AMARELA</w:t>
      </w:r>
      <w:r w:rsidRPr="006F1C7F">
        <w:rPr>
          <w:rFonts w:ascii="Verdana" w:hAnsi="Verdana"/>
          <w:sz w:val="20"/>
        </w:rPr>
        <w:t>"</w:t>
      </w:r>
      <w:r w:rsidRPr="006F1C7F">
        <w:rPr>
          <w:rFonts w:ascii="Verdana" w:hAnsi="Verdana" w:cs="Calibri"/>
          <w:sz w:val="20"/>
          <w:shd w:val="clear" w:color="auto" w:fill="FFFFFF"/>
        </w:rPr>
        <w:t xml:space="preserve">, </w:t>
      </w:r>
      <w:r w:rsidRPr="006F1C7F">
        <w:rPr>
          <w:rFonts w:ascii="Verdana" w:hAnsi="Verdana"/>
          <w:sz w:val="20"/>
        </w:rPr>
        <w:t>ao emitirem as Notas Fiscais de Serviços deverão fazer constar no corpo das mesmas, o nome do programa e o número do contrato firmado junto ao agente financiador, sob pena de serem tributadas normalmente.</w:t>
      </w:r>
    </w:p>
    <w:p w14:paraId="53AABAC9" w14:textId="77777777" w:rsidR="001A0197" w:rsidRPr="006F1C7F" w:rsidRDefault="001A0197" w:rsidP="00125B2B">
      <w:pPr>
        <w:suppressAutoHyphens/>
        <w:spacing w:after="120"/>
        <w:ind w:left="851" w:right="565" w:firstLine="1701"/>
        <w:jc w:val="both"/>
        <w:rPr>
          <w:rFonts w:ascii="Verdana" w:hAnsi="Verdana"/>
          <w:sz w:val="20"/>
        </w:rPr>
      </w:pPr>
      <w:r w:rsidRPr="006F1C7F">
        <w:rPr>
          <w:rFonts w:ascii="Verdana" w:hAnsi="Verdana"/>
          <w:b/>
          <w:bCs/>
          <w:sz w:val="20"/>
        </w:rPr>
        <w:t>§ 4º</w:t>
      </w:r>
      <w:r w:rsidRPr="006F1C7F">
        <w:rPr>
          <w:rFonts w:ascii="Verdana" w:hAnsi="Verdana"/>
          <w:sz w:val="20"/>
        </w:rPr>
        <w:t xml:space="preserve"> O correspondente valor dos serviços descritos neste artigo, quando alcançados pela isenção, serão escriturados como serviço não tributável pelo ISS.</w:t>
      </w:r>
    </w:p>
    <w:p w14:paraId="605DBE6E" w14:textId="77777777" w:rsidR="001A0197" w:rsidRPr="006F1C7F" w:rsidRDefault="001A0197" w:rsidP="00125B2B">
      <w:pPr>
        <w:suppressAutoHyphens/>
        <w:spacing w:after="120"/>
        <w:ind w:left="851" w:right="565" w:firstLine="1701"/>
        <w:jc w:val="both"/>
        <w:rPr>
          <w:rFonts w:ascii="Verdana" w:hAnsi="Verdana"/>
          <w:sz w:val="20"/>
        </w:rPr>
      </w:pPr>
      <w:r w:rsidRPr="006F1C7F">
        <w:rPr>
          <w:rFonts w:ascii="Verdana" w:hAnsi="Verdana"/>
          <w:b/>
          <w:bCs/>
          <w:sz w:val="20"/>
        </w:rPr>
        <w:t xml:space="preserve">§ 5º </w:t>
      </w:r>
      <w:r w:rsidRPr="006F1C7F">
        <w:rPr>
          <w:rFonts w:ascii="Verdana" w:hAnsi="Verdana"/>
          <w:sz w:val="20"/>
        </w:rPr>
        <w:t>Verificado, a qualquer tempo, que um ou mais dos requisitos enunciados neste artigo não são mais atendidos, cessará a isenção, tornando-se devidos os tributos desde o momento em que desaparecerem as condições para o benefício.</w:t>
      </w:r>
    </w:p>
    <w:p w14:paraId="719DA0AA" w14:textId="77777777" w:rsidR="001A0197" w:rsidRPr="006F1C7F" w:rsidRDefault="001A0197" w:rsidP="00125B2B">
      <w:pPr>
        <w:suppressAutoHyphens/>
        <w:spacing w:after="120"/>
        <w:ind w:left="851" w:right="565" w:firstLine="1701"/>
        <w:jc w:val="both"/>
        <w:rPr>
          <w:rFonts w:ascii="Verdana" w:hAnsi="Verdana"/>
          <w:sz w:val="20"/>
        </w:rPr>
      </w:pPr>
      <w:r w:rsidRPr="006F1C7F">
        <w:rPr>
          <w:rFonts w:ascii="Verdana" w:hAnsi="Verdana"/>
          <w:b/>
          <w:bCs/>
          <w:sz w:val="20"/>
        </w:rPr>
        <w:t xml:space="preserve">§ 6º </w:t>
      </w:r>
      <w:r w:rsidRPr="006F1C7F">
        <w:rPr>
          <w:rFonts w:ascii="Verdana" w:hAnsi="Verdana"/>
          <w:sz w:val="20"/>
        </w:rPr>
        <w:t>Vindo a ser constatado que quaisquer documentos ou declarações não se encontravam revestidos das formalidades legais ou exteriorizaram conteúdo falso, a isenção será cassada e os tributos tornar-se-ão imediatamente devidos e cobrados, em sua integralidade e em relação a todos os exercícios exigíveis, inclusive retroativamente, com todas as onerações legais, se for o caso.</w:t>
      </w:r>
    </w:p>
    <w:p w14:paraId="3601E42B" w14:textId="77777777" w:rsidR="00DD0AEC" w:rsidRPr="006F1C7F" w:rsidRDefault="001A0197" w:rsidP="00125B2B">
      <w:pPr>
        <w:suppressAutoHyphens/>
        <w:spacing w:after="120"/>
        <w:ind w:left="851" w:right="565" w:firstLine="1701"/>
        <w:jc w:val="both"/>
        <w:rPr>
          <w:rFonts w:ascii="Verdana" w:hAnsi="Verdana"/>
          <w:sz w:val="20"/>
        </w:rPr>
      </w:pPr>
      <w:r w:rsidRPr="006F1C7F">
        <w:rPr>
          <w:rFonts w:ascii="Verdana" w:hAnsi="Verdana"/>
          <w:b/>
          <w:bCs/>
          <w:sz w:val="20"/>
        </w:rPr>
        <w:t xml:space="preserve">§ 7º </w:t>
      </w:r>
      <w:r w:rsidRPr="006F1C7F">
        <w:rPr>
          <w:rFonts w:ascii="Verdana" w:hAnsi="Verdana"/>
          <w:sz w:val="20"/>
        </w:rPr>
        <w:t>Os beneficiários desta Seção estão sujeitos ao pagamento dos demais tributos municipais, ressalvadas as exceções previstas em Lei.</w:t>
      </w:r>
    </w:p>
    <w:p w14:paraId="3497801F" w14:textId="77777777" w:rsidR="00DD0AEC" w:rsidRPr="006F1C7F" w:rsidRDefault="00DD0AEC" w:rsidP="00125B2B">
      <w:pPr>
        <w:suppressAutoHyphens/>
        <w:spacing w:after="120"/>
        <w:ind w:left="851" w:right="565" w:firstLine="1701"/>
        <w:jc w:val="both"/>
        <w:rPr>
          <w:rFonts w:ascii="Verdana" w:hAnsi="Verdana"/>
          <w:sz w:val="20"/>
        </w:rPr>
      </w:pPr>
    </w:p>
    <w:p w14:paraId="391447DA" w14:textId="019B0EE8" w:rsidR="001A0197" w:rsidRPr="006F1C7F" w:rsidRDefault="001A0197" w:rsidP="00125B2B">
      <w:pPr>
        <w:suppressAutoHyphens/>
        <w:spacing w:after="120"/>
        <w:ind w:left="851" w:right="565" w:firstLine="1701"/>
        <w:jc w:val="both"/>
        <w:rPr>
          <w:rFonts w:ascii="Verdana" w:hAnsi="Verdana"/>
          <w:sz w:val="20"/>
        </w:rPr>
      </w:pPr>
      <w:r w:rsidRPr="006F1C7F">
        <w:rPr>
          <w:rFonts w:ascii="Verdana" w:hAnsi="Verdana"/>
          <w:b/>
          <w:bCs/>
          <w:sz w:val="20"/>
        </w:rPr>
        <w:t>135.</w:t>
      </w:r>
      <w:r w:rsidRPr="006F1C7F">
        <w:rPr>
          <w:rFonts w:ascii="Verdana" w:hAnsi="Verdana"/>
          <w:sz w:val="20"/>
        </w:rPr>
        <w:t xml:space="preserve"> As isenções, tratadas nesta Seção, deverão ser solicitadas em requerimento, acompanhado das provas de que o contribuinte preenche os requisitos necessários à obtenção do direito ao benefício fiscal, com vigência a partir do mês seguinte ao da solicitação.</w:t>
      </w:r>
    </w:p>
    <w:p w14:paraId="586E767C" w14:textId="71432CA2" w:rsidR="001A0197" w:rsidRPr="006F1C7F" w:rsidRDefault="001A0197" w:rsidP="00125B2B">
      <w:pPr>
        <w:suppressAutoHyphens/>
        <w:spacing w:after="120"/>
        <w:ind w:left="851" w:right="565" w:firstLine="1701"/>
        <w:jc w:val="both"/>
        <w:rPr>
          <w:rFonts w:ascii="Verdana" w:hAnsi="Verdana"/>
          <w:sz w:val="20"/>
        </w:rPr>
      </w:pPr>
      <w:r w:rsidRPr="006F1C7F">
        <w:rPr>
          <w:rFonts w:ascii="Verdana" w:hAnsi="Verdana"/>
          <w:b/>
          <w:bCs/>
          <w:sz w:val="20"/>
        </w:rPr>
        <w:t>§ 1º</w:t>
      </w:r>
      <w:r w:rsidRPr="006F1C7F">
        <w:rPr>
          <w:rFonts w:ascii="Verdana" w:hAnsi="Verdana"/>
          <w:sz w:val="20"/>
        </w:rPr>
        <w:t xml:space="preserve"> No caso dos contribuintes sujeitos ao ISS Fixo anual, será cobrado o valor proporcional em meses, até aquele em que o pedido da isenção for protocolado.</w:t>
      </w:r>
    </w:p>
    <w:p w14:paraId="19BA7424" w14:textId="46F01F58" w:rsidR="009C1D59" w:rsidRPr="006F1C7F" w:rsidRDefault="001A0197" w:rsidP="00125B2B">
      <w:pPr>
        <w:suppressAutoHyphens/>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 2º </w:t>
      </w:r>
      <w:r w:rsidRPr="006F1C7F">
        <w:rPr>
          <w:rFonts w:ascii="Verdana" w:hAnsi="Verdana"/>
          <w:sz w:val="20"/>
        </w:rPr>
        <w:t>O</w:t>
      </w:r>
      <w:r w:rsidRPr="006F1C7F">
        <w:rPr>
          <w:rFonts w:ascii="Verdana" w:hAnsi="Verdana" w:cs="Calibri"/>
          <w:sz w:val="20"/>
          <w:shd w:val="clear" w:color="auto" w:fill="FFFFFF"/>
        </w:rPr>
        <w:t xml:space="preserve"> pedido de isenção de que tratam os incisos I e II do Art. 134, deverá ser renovado a cada 3 (três) anos, sob pena de perda automática do benefício ao final da vigência.</w:t>
      </w:r>
    </w:p>
    <w:p w14:paraId="04EF5FEB" w14:textId="77777777" w:rsidR="00DD0AEC" w:rsidRPr="006F1C7F" w:rsidRDefault="00DD0AEC" w:rsidP="00125B2B">
      <w:pPr>
        <w:suppressAutoHyphens/>
        <w:spacing w:after="120"/>
        <w:ind w:left="851" w:right="565" w:firstLine="1701"/>
        <w:jc w:val="both"/>
        <w:rPr>
          <w:rFonts w:ascii="Verdana" w:hAnsi="Verdana" w:cs="Calibri"/>
          <w:sz w:val="20"/>
          <w:shd w:val="clear" w:color="auto" w:fill="FFFFFF"/>
        </w:rPr>
      </w:pPr>
    </w:p>
    <w:p w14:paraId="4C84A164" w14:textId="77777777" w:rsidR="00DD0AEC" w:rsidRPr="006F1C7F" w:rsidRDefault="00DD0AEC" w:rsidP="00125B2B">
      <w:pPr>
        <w:suppressAutoHyphens/>
        <w:spacing w:after="120"/>
        <w:ind w:left="851" w:right="565" w:firstLine="1701"/>
        <w:jc w:val="both"/>
        <w:rPr>
          <w:rFonts w:ascii="Verdana" w:hAnsi="Verdana"/>
          <w:sz w:val="20"/>
        </w:rPr>
      </w:pPr>
      <w:r w:rsidRPr="006F1C7F">
        <w:rPr>
          <w:rFonts w:ascii="Verdana" w:hAnsi="Verdana"/>
          <w:b/>
          <w:bCs/>
          <w:sz w:val="20"/>
        </w:rPr>
        <w:t xml:space="preserve">136. </w:t>
      </w:r>
      <w:r w:rsidRPr="006F1C7F">
        <w:rPr>
          <w:rFonts w:ascii="Verdana" w:hAnsi="Verdana"/>
          <w:sz w:val="20"/>
        </w:rPr>
        <w:t>O contribuinte que aderir ao Simples Nacional, instituído pela Lei Complementar Federal nº 123, de 14 de dezembro de 2006, não poderá gozar de nenhuma isenção, redução de base de cálculo ou qualquer outro tipo de benefício fiscal disposto na legislação do Município de Flores da Cunha referente ao ISS e será tributado por meio das regras da Lei Complementar Federal instituidora do regime.</w:t>
      </w:r>
    </w:p>
    <w:p w14:paraId="3238BE36" w14:textId="45E5E579" w:rsidR="00DD0AEC" w:rsidRPr="006F1C7F" w:rsidRDefault="00DD0AEC" w:rsidP="00125B2B">
      <w:pPr>
        <w:suppressAutoHyphens/>
        <w:spacing w:after="120"/>
        <w:ind w:left="851" w:right="565" w:firstLine="1701"/>
        <w:jc w:val="both"/>
        <w:rPr>
          <w:rFonts w:ascii="Verdana" w:hAnsi="Verdana"/>
          <w:sz w:val="20"/>
        </w:rPr>
      </w:pPr>
    </w:p>
    <w:p w14:paraId="1FA13437" w14:textId="77777777" w:rsidR="00DD0AEC" w:rsidRPr="006F1C7F" w:rsidRDefault="00DD0AEC" w:rsidP="00125B2B">
      <w:pPr>
        <w:suppressAutoHyphens/>
        <w:spacing w:after="120"/>
        <w:ind w:left="851" w:right="565" w:firstLine="1701"/>
        <w:jc w:val="both"/>
        <w:rPr>
          <w:rFonts w:ascii="Verdana" w:hAnsi="Verdana"/>
          <w:sz w:val="20"/>
        </w:rPr>
      </w:pPr>
    </w:p>
    <w:p w14:paraId="21F97FA9" w14:textId="77777777" w:rsidR="00DD0AEC" w:rsidRPr="006F1C7F" w:rsidRDefault="00DD0AEC" w:rsidP="00125B2B">
      <w:pPr>
        <w:suppressAutoHyphens/>
        <w:ind w:left="851" w:right="565"/>
        <w:jc w:val="center"/>
        <w:rPr>
          <w:rFonts w:ascii="Verdana" w:hAnsi="Verdana"/>
          <w:b/>
          <w:sz w:val="20"/>
        </w:rPr>
      </w:pPr>
      <w:r w:rsidRPr="006F1C7F">
        <w:rPr>
          <w:rFonts w:ascii="Verdana" w:hAnsi="Verdana"/>
          <w:b/>
          <w:sz w:val="20"/>
        </w:rPr>
        <w:t>Seção X</w:t>
      </w:r>
    </w:p>
    <w:p w14:paraId="3C465456" w14:textId="7BA33EC6" w:rsidR="00DD0AEC" w:rsidRPr="006F1C7F" w:rsidRDefault="00DD0AEC" w:rsidP="00125B2B">
      <w:pPr>
        <w:suppressAutoHyphens/>
        <w:spacing w:after="120"/>
        <w:ind w:left="851" w:right="565"/>
        <w:jc w:val="center"/>
        <w:rPr>
          <w:rFonts w:ascii="Verdana" w:hAnsi="Verdana"/>
          <w:b/>
          <w:sz w:val="20"/>
        </w:rPr>
      </w:pPr>
      <w:r w:rsidRPr="006F1C7F">
        <w:rPr>
          <w:rFonts w:ascii="Verdana" w:hAnsi="Verdana"/>
          <w:b/>
          <w:sz w:val="20"/>
        </w:rPr>
        <w:t>Documentos Fiscais</w:t>
      </w:r>
    </w:p>
    <w:p w14:paraId="40AC1D9A" w14:textId="25F87789" w:rsidR="00DD0AEC" w:rsidRPr="006F1C7F" w:rsidRDefault="00DD0AEC" w:rsidP="00125B2B">
      <w:pPr>
        <w:suppressAutoHyphens/>
        <w:spacing w:after="120"/>
        <w:ind w:left="851" w:right="565" w:firstLine="1701"/>
        <w:jc w:val="both"/>
        <w:rPr>
          <w:rFonts w:ascii="Verdana" w:hAnsi="Verdana"/>
          <w:b/>
          <w:sz w:val="20"/>
        </w:rPr>
      </w:pPr>
    </w:p>
    <w:p w14:paraId="32C9535F" w14:textId="77777777" w:rsidR="005D39BC" w:rsidRPr="006F1C7F" w:rsidRDefault="00DD0AEC" w:rsidP="00125B2B">
      <w:pPr>
        <w:spacing w:after="120"/>
        <w:ind w:left="851" w:right="565" w:firstLine="1701"/>
        <w:jc w:val="both"/>
        <w:rPr>
          <w:rFonts w:ascii="Verdana" w:eastAsia="Arial" w:hAnsi="Verdana"/>
          <w:sz w:val="20"/>
        </w:rPr>
      </w:pPr>
      <w:r w:rsidRPr="006F1C7F">
        <w:rPr>
          <w:rFonts w:ascii="Verdana" w:eastAsia="Arial" w:hAnsi="Verdana"/>
          <w:b/>
          <w:bCs/>
          <w:sz w:val="20"/>
        </w:rPr>
        <w:t>Art. 137.</w:t>
      </w:r>
      <w:r w:rsidRPr="006F1C7F">
        <w:rPr>
          <w:rFonts w:ascii="Verdana" w:eastAsia="Arial" w:hAnsi="Verdana"/>
          <w:sz w:val="20"/>
        </w:rPr>
        <w:t>  O Poder Executivo Municipal definirá os modelos de declarações, de notas fiscais de serviços e demais documentos a serem obrigatoriamente utilizados pelo contribuinte.</w:t>
      </w:r>
    </w:p>
    <w:p w14:paraId="4C7579FE" w14:textId="77777777" w:rsidR="005D39BC" w:rsidRPr="006F1C7F" w:rsidRDefault="00DD0AEC" w:rsidP="00125B2B">
      <w:pPr>
        <w:spacing w:after="120"/>
        <w:ind w:left="851" w:right="565" w:firstLine="1701"/>
        <w:jc w:val="both"/>
        <w:rPr>
          <w:rFonts w:ascii="Verdana" w:eastAsia="Arial" w:hAnsi="Verdana"/>
          <w:sz w:val="20"/>
        </w:rPr>
      </w:pPr>
      <w:r w:rsidRPr="006F1C7F">
        <w:rPr>
          <w:rFonts w:ascii="Verdana" w:eastAsia="Arial" w:hAnsi="Verdana"/>
          <w:b/>
          <w:bCs/>
          <w:sz w:val="20"/>
        </w:rPr>
        <w:t>§ 1º</w:t>
      </w:r>
      <w:r w:rsidRPr="006F1C7F">
        <w:rPr>
          <w:rFonts w:ascii="Verdana" w:eastAsia="Arial" w:hAnsi="Verdana"/>
          <w:sz w:val="20"/>
        </w:rPr>
        <w:t> A autoridade administrativa, à vista da natureza do serviço prestado, poderá autorizar a dispensa ou obrigar o envio de determinadas informações, prestadas por qualquer meio, permitir a emissão de certos documentos e admitir o uso de documentos equivalentes.</w:t>
      </w:r>
    </w:p>
    <w:p w14:paraId="764F72C4" w14:textId="77777777" w:rsidR="005D39BC" w:rsidRPr="006F1C7F" w:rsidRDefault="00DD0AEC"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O Poder Executivo Municipal poderá exigir a prestação de informações, mediante apresentação de declarações periódicas, na forma e prazos definidos em regulamento.</w:t>
      </w:r>
    </w:p>
    <w:p w14:paraId="4DB46350" w14:textId="77777777" w:rsidR="005D39BC" w:rsidRPr="006F1C7F" w:rsidRDefault="005D39B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138.</w:t>
      </w:r>
      <w:r w:rsidRPr="006F1C7F">
        <w:rPr>
          <w:rFonts w:ascii="Verdana" w:eastAsia="Arial" w:hAnsi="Verdana"/>
          <w:sz w:val="20"/>
          <w:shd w:val="clear" w:color="auto" w:fill="FFFFFF"/>
        </w:rPr>
        <w:t>  A Nota Fiscal de Serviços Eletrônica (NFS-e), documento de emissão compulsória, p</w:t>
      </w:r>
      <w:r w:rsidRPr="006F1C7F">
        <w:rPr>
          <w:rFonts w:ascii="Verdana" w:hAnsi="Verdana" w:cs="Calibri"/>
          <w:sz w:val="20"/>
          <w:shd w:val="clear" w:color="auto" w:fill="FFFFFF"/>
        </w:rPr>
        <w:t xml:space="preserve">or ocasião da prestação de serviços, </w:t>
      </w:r>
      <w:r w:rsidRPr="006F1C7F">
        <w:rPr>
          <w:rFonts w:ascii="Verdana" w:eastAsia="Arial" w:hAnsi="Verdana"/>
          <w:sz w:val="20"/>
          <w:shd w:val="clear" w:color="auto" w:fill="FFFFFF"/>
        </w:rPr>
        <w:t>conforme regulamento.</w:t>
      </w:r>
    </w:p>
    <w:p w14:paraId="3661D4B1" w14:textId="77777777" w:rsidR="005D39BC" w:rsidRPr="006F1C7F" w:rsidRDefault="005D39B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§1º</w:t>
      </w:r>
      <w:r w:rsidRPr="006F1C7F">
        <w:rPr>
          <w:rFonts w:ascii="Verdana" w:eastAsia="Arial" w:hAnsi="Verdana"/>
          <w:sz w:val="20"/>
          <w:shd w:val="clear" w:color="auto" w:fill="FFFFFF"/>
        </w:rPr>
        <w:t> Considera-se NFS-e o documento emitido e armazenado eletronicamente na base de dados informatizada sob a responsabilidade do Município de Flores da Cunha, com o objetivo de registrar e documentar as operações relativas à prestação de serviços, de existência exclusivamente digital e autorização de uso fornecida pela Secretaria Municipal da Fazenda.</w:t>
      </w:r>
    </w:p>
    <w:p w14:paraId="1C1F4D10" w14:textId="77777777" w:rsidR="005D39BC" w:rsidRPr="006F1C7F" w:rsidRDefault="005D39B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A NFS-e deverá ser emitida em sequência numérica e em ordem cronológica.</w:t>
      </w:r>
    </w:p>
    <w:p w14:paraId="52477154" w14:textId="77777777" w:rsidR="005D39BC" w:rsidRPr="006F1C7F" w:rsidRDefault="005D39B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3º</w:t>
      </w:r>
      <w:r w:rsidRPr="006F1C7F">
        <w:rPr>
          <w:rFonts w:ascii="Verdana" w:eastAsia="Arial" w:hAnsi="Verdana"/>
          <w:sz w:val="20"/>
          <w:shd w:val="clear" w:color="auto" w:fill="FFFFFF"/>
        </w:rPr>
        <w:t> A NFS-e conterá os dados e obedecerá ao modelo predefinido e predeterminado pelo Poder Executivo Municipal.</w:t>
      </w:r>
    </w:p>
    <w:p w14:paraId="3517A83E" w14:textId="77777777" w:rsidR="005D39BC" w:rsidRPr="006F1C7F" w:rsidRDefault="005D39BC"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shd w:val="clear" w:color="auto" w:fill="FFFFFF"/>
        </w:rPr>
        <w:t>§ 4º</w:t>
      </w:r>
      <w:r w:rsidRPr="006F1C7F">
        <w:rPr>
          <w:rFonts w:ascii="Verdana" w:eastAsia="Arial" w:hAnsi="Verdana"/>
          <w:sz w:val="20"/>
          <w:shd w:val="clear" w:color="auto" w:fill="FFFFFF"/>
        </w:rPr>
        <w:t> </w:t>
      </w:r>
      <w:r w:rsidRPr="006F1C7F">
        <w:rPr>
          <w:rFonts w:ascii="Verdana" w:hAnsi="Verdana" w:cs="Calibri"/>
          <w:sz w:val="20"/>
          <w:shd w:val="clear" w:color="auto" w:fill="FFFFFF"/>
        </w:rPr>
        <w:t>Recibo Provisório de Serviço (RPS) que servirá como comprovante provisório da prestação de serviços podendo ser impresso, ou gerado eletronicamente (RPS-e), devendo ser substituído por NFS-e, conforme disposto em Decreto Executivo Municipal que trata sobre a Nota Fiscal de Serviço Eletrônica.</w:t>
      </w:r>
    </w:p>
    <w:p w14:paraId="38E21560" w14:textId="77777777" w:rsidR="005D39BC" w:rsidRPr="006F1C7F" w:rsidRDefault="005D39BC"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shd w:val="clear" w:color="auto" w:fill="FFFFFF"/>
        </w:rPr>
        <w:t>§ 5º</w:t>
      </w:r>
      <w:r w:rsidRPr="006F1C7F">
        <w:rPr>
          <w:rFonts w:ascii="Calibri" w:hAnsi="Calibri" w:cs="Calibri"/>
          <w:sz w:val="23"/>
          <w:szCs w:val="23"/>
          <w:shd w:val="clear" w:color="auto" w:fill="FFFFFF"/>
        </w:rPr>
        <w:t xml:space="preserve"> </w:t>
      </w:r>
      <w:r w:rsidRPr="006F1C7F">
        <w:rPr>
          <w:rFonts w:ascii="Verdana" w:eastAsia="Arial" w:hAnsi="Verdana"/>
          <w:sz w:val="20"/>
          <w:shd w:val="clear" w:color="auto" w:fill="FFFFFF"/>
        </w:rPr>
        <w:t>A NFS-e</w:t>
      </w:r>
      <w:r w:rsidRPr="006F1C7F">
        <w:rPr>
          <w:rFonts w:ascii="Verdana" w:hAnsi="Verdana" w:cs="Calibri"/>
          <w:sz w:val="20"/>
          <w:shd w:val="clear" w:color="auto" w:fill="FFFFFF"/>
        </w:rPr>
        <w:t xml:space="preserve"> poderá ser substituída por Cupom Fiscal de Serviço - CFS, mediante requerimento do contribuinte e devida aprovação da Autoridade Fiscal.</w:t>
      </w:r>
    </w:p>
    <w:p w14:paraId="1F349BF1" w14:textId="77777777" w:rsidR="005D39BC" w:rsidRPr="006F1C7F" w:rsidRDefault="005D39BC" w:rsidP="00125B2B">
      <w:pPr>
        <w:spacing w:after="120"/>
        <w:ind w:left="851" w:right="565" w:firstLine="1701"/>
        <w:jc w:val="both"/>
        <w:rPr>
          <w:rFonts w:ascii="Calibri" w:hAnsi="Calibri" w:cs="Calibri"/>
          <w:sz w:val="23"/>
          <w:szCs w:val="23"/>
          <w:shd w:val="clear" w:color="auto" w:fill="FFFFFF"/>
        </w:rPr>
      </w:pPr>
      <w:r w:rsidRPr="006F1C7F">
        <w:rPr>
          <w:rFonts w:ascii="Verdana" w:eastAsia="Arial" w:hAnsi="Verdana"/>
          <w:b/>
          <w:bCs/>
          <w:sz w:val="20"/>
          <w:shd w:val="clear" w:color="auto" w:fill="FFFFFF"/>
        </w:rPr>
        <w:t>§ 6º</w:t>
      </w:r>
      <w:r w:rsidRPr="006F1C7F">
        <w:rPr>
          <w:rFonts w:ascii="Verdana" w:eastAsia="Arial" w:hAnsi="Verdana"/>
          <w:sz w:val="20"/>
          <w:shd w:val="clear" w:color="auto" w:fill="FFFFFF"/>
        </w:rPr>
        <w:t> </w:t>
      </w:r>
      <w:r w:rsidRPr="006F1C7F">
        <w:rPr>
          <w:rFonts w:ascii="Verdana" w:hAnsi="Verdana" w:cs="Calibri"/>
          <w:sz w:val="20"/>
          <w:shd w:val="clear" w:color="auto" w:fill="FFFFFF"/>
        </w:rPr>
        <w:t>O Cupom Fiscal de Serviço - CFS, poderá ser emitido por máquina Emissora de Cupom Fiscal - ECF ou por outro meio equivalente, desde que contenha elementos indispensáveis à perfeita identificação do contribuinte e da transação efetuada e demais exigências previstas em Regulamento.</w:t>
      </w:r>
      <w:r w:rsidRPr="006F1C7F">
        <w:rPr>
          <w:rFonts w:ascii="Calibri" w:hAnsi="Calibri" w:cs="Calibri"/>
          <w:sz w:val="23"/>
          <w:szCs w:val="23"/>
          <w:shd w:val="clear" w:color="auto" w:fill="FFFFFF"/>
        </w:rPr>
        <w:t xml:space="preserve"> </w:t>
      </w:r>
    </w:p>
    <w:p w14:paraId="05D7E306" w14:textId="77777777" w:rsidR="005D39BC" w:rsidRPr="006F1C7F" w:rsidRDefault="005D39B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7º</w:t>
      </w:r>
      <w:r w:rsidRPr="006F1C7F">
        <w:rPr>
          <w:rFonts w:ascii="Verdana" w:hAnsi="Verdana" w:cs="Calibri"/>
          <w:sz w:val="20"/>
          <w:shd w:val="clear" w:color="auto" w:fill="FFFFFF"/>
        </w:rPr>
        <w:t xml:space="preserve"> O Cupom Fiscal de que trata o parágrafo anterior, poderá ser adotado para servir de comprovante de prestação de serviços de contribuintes não sujeitos à obrigatoriedade do uso da NFS-e que, concomitantemente ou não, com atividades sujeitas ao Imposto Sobre Serviços de Qualquer Natureza - ISS, prestem serviços incidentes ao Imposto Sobre Circulação de Mercadorias e Serviços - ICMS, observado o disposto em Regulamento.</w:t>
      </w:r>
    </w:p>
    <w:p w14:paraId="478929DD" w14:textId="77777777" w:rsidR="005D39BC" w:rsidRPr="006F1C7F" w:rsidRDefault="005D39BC" w:rsidP="00125B2B">
      <w:pPr>
        <w:spacing w:after="120"/>
        <w:ind w:left="851" w:right="565" w:firstLine="1701"/>
        <w:jc w:val="both"/>
        <w:rPr>
          <w:rFonts w:ascii="Verdana" w:hAnsi="Verdana" w:cs="Calibri"/>
          <w:sz w:val="20"/>
          <w:shd w:val="clear" w:color="auto" w:fill="FFFFFF"/>
        </w:rPr>
      </w:pPr>
    </w:p>
    <w:p w14:paraId="45E1D484" w14:textId="77777777" w:rsidR="005D39BC" w:rsidRPr="006F1C7F" w:rsidRDefault="005D39BC"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Art. 139.</w:t>
      </w:r>
      <w:r w:rsidRPr="006F1C7F">
        <w:rPr>
          <w:rFonts w:ascii="Verdana" w:hAnsi="Verdana"/>
          <w:b/>
          <w:bCs/>
          <w:sz w:val="20"/>
        </w:rPr>
        <w:t xml:space="preserve"> </w:t>
      </w:r>
      <w:r w:rsidRPr="006F1C7F">
        <w:rPr>
          <w:rFonts w:ascii="Verdana" w:hAnsi="Verdana"/>
          <w:sz w:val="20"/>
        </w:rPr>
        <w:t>Quando a natureza da operação, ou as condições em que se realizar, tornarem impraticável ou desnecessária a emissão da Nota Fiscal de Serviço eletrônica, a Autoridade Fiscal, a seu juízo poderá:</w:t>
      </w:r>
    </w:p>
    <w:p w14:paraId="338329BE" w14:textId="77BA00AE" w:rsidR="005D39BC" w:rsidRPr="006F1C7F" w:rsidRDefault="005D39BC"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dispensar o contribuinte das exigências do artigo anterior, calculando-se o imposto com base na receita estimada ou apurada na forma em que for estabelecida em regulamento; </w:t>
      </w:r>
    </w:p>
    <w:p w14:paraId="2F622CE0" w14:textId="312ABDBF" w:rsidR="005D39BC" w:rsidRPr="006F1C7F" w:rsidRDefault="005D39BC" w:rsidP="00125B2B">
      <w:pPr>
        <w:spacing w:after="120"/>
        <w:ind w:left="851" w:right="565" w:firstLine="1701"/>
        <w:jc w:val="both"/>
        <w:rPr>
          <w:rFonts w:ascii="Verdana" w:eastAsia="Arial" w:hAnsi="Verdana"/>
          <w:sz w:val="20"/>
          <w:shd w:val="clear" w:color="auto" w:fill="FFFFFF"/>
        </w:rPr>
      </w:pPr>
      <w:r w:rsidRPr="006F1C7F">
        <w:rPr>
          <w:rFonts w:ascii="Verdana" w:hAnsi="Verdana"/>
          <w:b/>
          <w:bCs/>
          <w:sz w:val="20"/>
        </w:rPr>
        <w:lastRenderedPageBreak/>
        <w:t xml:space="preserve">II - </w:t>
      </w:r>
      <w:r w:rsidRPr="006F1C7F">
        <w:rPr>
          <w:rFonts w:ascii="Verdana" w:hAnsi="Verdana"/>
          <w:sz w:val="20"/>
        </w:rPr>
        <w:t xml:space="preserve">autorizar o contribuinte a utilizar o sistema de emissão de </w:t>
      </w:r>
      <w:r w:rsidRPr="006F1C7F">
        <w:rPr>
          <w:rFonts w:ascii="Verdana" w:eastAsia="Arial" w:hAnsi="Verdana"/>
          <w:sz w:val="20"/>
          <w:shd w:val="clear" w:color="auto" w:fill="FFFFFF"/>
        </w:rPr>
        <w:t>Cupom Fiscal de Serviços (CFS).</w:t>
      </w:r>
    </w:p>
    <w:p w14:paraId="4FBE2406" w14:textId="77777777" w:rsidR="005D39BC" w:rsidRPr="006F1C7F" w:rsidRDefault="005D39BC" w:rsidP="00125B2B">
      <w:pPr>
        <w:spacing w:after="120"/>
        <w:ind w:left="851" w:right="565" w:firstLine="1701"/>
        <w:jc w:val="both"/>
        <w:rPr>
          <w:rFonts w:ascii="Verdana" w:eastAsia="Arial" w:hAnsi="Verdana"/>
          <w:sz w:val="20"/>
        </w:rPr>
      </w:pPr>
    </w:p>
    <w:p w14:paraId="480E8D66" w14:textId="4C78D9A3" w:rsidR="00DD0AEC" w:rsidRPr="006F1C7F" w:rsidRDefault="005D39BC" w:rsidP="00125B2B">
      <w:pPr>
        <w:suppressAutoHyphens/>
        <w:spacing w:after="120"/>
        <w:ind w:left="851" w:right="565" w:firstLine="1701"/>
        <w:jc w:val="both"/>
        <w:rPr>
          <w:rFonts w:ascii="Verdana" w:eastAsia="Arial" w:hAnsi="Verdana"/>
          <w:sz w:val="20"/>
        </w:rPr>
      </w:pPr>
      <w:bookmarkStart w:id="0" w:name="artigo_367"/>
      <w:r w:rsidRPr="006F1C7F">
        <w:rPr>
          <w:rFonts w:ascii="Verdana" w:hAnsi="Verdana"/>
          <w:b/>
          <w:bCs/>
          <w:sz w:val="20"/>
        </w:rPr>
        <w:t>Art. 140</w:t>
      </w:r>
      <w:bookmarkEnd w:id="0"/>
      <w:r w:rsidRPr="006F1C7F">
        <w:rPr>
          <w:rFonts w:ascii="Verdana" w:hAnsi="Verdana"/>
          <w:b/>
          <w:bCs/>
          <w:sz w:val="20"/>
        </w:rPr>
        <w:t>.</w:t>
      </w:r>
      <w:r w:rsidRPr="006F1C7F">
        <w:rPr>
          <w:rFonts w:ascii="Verdana" w:hAnsi="Verdana"/>
          <w:sz w:val="20"/>
        </w:rPr>
        <w:t> Cada estabelecimento prestador de serviços terá documento fiscal próprio, seja matriz, filial, sucursal, agência, depósito ou qualquer outro.</w:t>
      </w:r>
      <w:r w:rsidR="00DD0AEC" w:rsidRPr="006F1C7F">
        <w:rPr>
          <w:rFonts w:ascii="Verdana" w:eastAsia="Arial" w:hAnsi="Verdana"/>
          <w:sz w:val="20"/>
        </w:rPr>
        <w:t> </w:t>
      </w:r>
    </w:p>
    <w:p w14:paraId="53422BCA" w14:textId="77777777" w:rsidR="005D39BC" w:rsidRPr="006F1C7F" w:rsidRDefault="005D39BC" w:rsidP="00125B2B">
      <w:pPr>
        <w:suppressAutoHyphens/>
        <w:spacing w:after="120"/>
        <w:ind w:left="851" w:right="565" w:firstLine="1701"/>
        <w:jc w:val="both"/>
        <w:rPr>
          <w:rFonts w:ascii="Verdana" w:hAnsi="Verdana" w:cs="Calibri"/>
          <w:sz w:val="20"/>
          <w:shd w:val="clear" w:color="auto" w:fill="FFFFFF"/>
        </w:rPr>
      </w:pPr>
    </w:p>
    <w:p w14:paraId="31C787E3" w14:textId="18868275" w:rsidR="00DD0AEC" w:rsidRPr="006F1C7F" w:rsidRDefault="005D39BC" w:rsidP="00125B2B">
      <w:pPr>
        <w:suppressAutoHyphens/>
        <w:spacing w:after="120"/>
        <w:ind w:left="851" w:right="565" w:firstLine="1701"/>
        <w:jc w:val="both"/>
        <w:rPr>
          <w:rFonts w:ascii="Verdana" w:hAnsi="Verdana"/>
          <w:sz w:val="20"/>
        </w:rPr>
      </w:pPr>
      <w:bookmarkStart w:id="1" w:name="artigo_368"/>
      <w:r w:rsidRPr="006F1C7F">
        <w:rPr>
          <w:rFonts w:ascii="Verdana" w:hAnsi="Verdana"/>
          <w:b/>
          <w:bCs/>
          <w:sz w:val="20"/>
        </w:rPr>
        <w:t>Art. 14</w:t>
      </w:r>
      <w:bookmarkEnd w:id="1"/>
      <w:r w:rsidRPr="006F1C7F">
        <w:rPr>
          <w:rFonts w:ascii="Verdana" w:hAnsi="Verdana"/>
          <w:b/>
          <w:bCs/>
          <w:sz w:val="20"/>
        </w:rPr>
        <w:t>1.</w:t>
      </w:r>
      <w:r w:rsidRPr="006F1C7F">
        <w:rPr>
          <w:rFonts w:ascii="Verdana" w:hAnsi="Verdana"/>
          <w:sz w:val="20"/>
        </w:rPr>
        <w:t> Quando o valor da base de cálculo for diverso do valor da prestação de serviço, o contribuinte mencionará esta circunstância no documento fiscal, indicando o montante sobre o qual foi calculado o imposto.</w:t>
      </w:r>
    </w:p>
    <w:p w14:paraId="7B47839D" w14:textId="77777777" w:rsidR="005D39BC" w:rsidRPr="006F1C7F" w:rsidRDefault="005D39BC" w:rsidP="00125B2B">
      <w:pPr>
        <w:suppressAutoHyphens/>
        <w:spacing w:after="120"/>
        <w:ind w:left="851" w:right="565" w:firstLine="1701"/>
        <w:jc w:val="both"/>
        <w:rPr>
          <w:rFonts w:ascii="Verdana" w:hAnsi="Verdana" w:cs="Calibri"/>
          <w:sz w:val="20"/>
          <w:shd w:val="clear" w:color="auto" w:fill="FFFFFF"/>
        </w:rPr>
      </w:pPr>
    </w:p>
    <w:p w14:paraId="0B8FBC39" w14:textId="6CE0A668" w:rsidR="00DD0AEC" w:rsidRPr="006F1C7F" w:rsidRDefault="005D39BC" w:rsidP="00125B2B">
      <w:pPr>
        <w:suppressAutoHyphens/>
        <w:spacing w:after="120"/>
        <w:ind w:left="851" w:right="565" w:firstLine="1701"/>
        <w:jc w:val="both"/>
        <w:rPr>
          <w:rFonts w:ascii="Verdana" w:hAnsi="Verdana"/>
          <w:sz w:val="20"/>
        </w:rPr>
      </w:pPr>
      <w:bookmarkStart w:id="2" w:name="artigo_369"/>
      <w:r w:rsidRPr="006F1C7F">
        <w:rPr>
          <w:rFonts w:ascii="Verdana" w:hAnsi="Verdana"/>
          <w:b/>
          <w:bCs/>
          <w:sz w:val="20"/>
        </w:rPr>
        <w:t>Art. 142</w:t>
      </w:r>
      <w:bookmarkEnd w:id="2"/>
      <w:r w:rsidRPr="006F1C7F">
        <w:rPr>
          <w:rFonts w:ascii="Verdana" w:hAnsi="Verdana"/>
          <w:b/>
          <w:bCs/>
          <w:sz w:val="20"/>
        </w:rPr>
        <w:t>.</w:t>
      </w:r>
      <w:r w:rsidRPr="006F1C7F">
        <w:rPr>
          <w:rFonts w:ascii="Verdana" w:hAnsi="Verdana"/>
          <w:sz w:val="20"/>
        </w:rPr>
        <w:t> A isenção do ISS atribuída ao prestador do serviço não dispensa o uso e a emissão de documentos ora instituídos, ressalvadas as hipóteses aqui previstas.</w:t>
      </w:r>
    </w:p>
    <w:p w14:paraId="015CC63E" w14:textId="77777777" w:rsidR="005D39BC" w:rsidRPr="006F1C7F" w:rsidRDefault="005D39BC" w:rsidP="00125B2B">
      <w:pPr>
        <w:suppressAutoHyphens/>
        <w:spacing w:after="120"/>
        <w:ind w:left="851" w:right="565" w:firstLine="1701"/>
        <w:jc w:val="both"/>
        <w:rPr>
          <w:rFonts w:ascii="Verdana" w:hAnsi="Verdana" w:cs="Calibri"/>
          <w:sz w:val="20"/>
          <w:shd w:val="clear" w:color="auto" w:fill="FFFFFF"/>
        </w:rPr>
      </w:pPr>
    </w:p>
    <w:p w14:paraId="66F64689" w14:textId="77777777" w:rsidR="00EF780E" w:rsidRPr="006F1C7F" w:rsidRDefault="005D39BC" w:rsidP="00125B2B">
      <w:pPr>
        <w:suppressAutoHyphens/>
        <w:spacing w:after="120"/>
        <w:ind w:left="851" w:right="565" w:firstLine="1701"/>
        <w:jc w:val="both"/>
        <w:rPr>
          <w:rFonts w:ascii="Verdana" w:hAnsi="Verdana"/>
          <w:sz w:val="20"/>
        </w:rPr>
      </w:pPr>
      <w:bookmarkStart w:id="3" w:name="artigo_370"/>
      <w:r w:rsidRPr="006F1C7F">
        <w:rPr>
          <w:rFonts w:ascii="Verdana" w:hAnsi="Verdana"/>
          <w:b/>
          <w:bCs/>
          <w:sz w:val="20"/>
        </w:rPr>
        <w:t>Art. 143</w:t>
      </w:r>
      <w:bookmarkEnd w:id="3"/>
      <w:r w:rsidRPr="006F1C7F">
        <w:rPr>
          <w:rFonts w:ascii="Verdana" w:hAnsi="Verdana"/>
          <w:b/>
          <w:bCs/>
          <w:sz w:val="20"/>
        </w:rPr>
        <w:t>.</w:t>
      </w:r>
      <w:r w:rsidRPr="006F1C7F">
        <w:rPr>
          <w:rFonts w:ascii="Verdana" w:hAnsi="Verdana"/>
          <w:sz w:val="20"/>
        </w:rPr>
        <w:t> O prestador de serviços qualificado como Microempreendedor Individual - MEI, nas situações previstas no § 1º do art. 26, da Lei Complementar Federal nº </w:t>
      </w:r>
      <w:hyperlink r:id="rId8" w:history="1">
        <w:r w:rsidRPr="006F1C7F">
          <w:rPr>
            <w:rStyle w:val="Hyperlink"/>
            <w:rFonts w:ascii="Verdana" w:hAnsi="Verdana"/>
            <w:color w:val="auto"/>
            <w:sz w:val="20"/>
          </w:rPr>
          <w:t>123</w:t>
        </w:r>
      </w:hyperlink>
      <w:r w:rsidRPr="006F1C7F">
        <w:rPr>
          <w:rFonts w:ascii="Verdana" w:hAnsi="Verdana"/>
          <w:sz w:val="20"/>
        </w:rPr>
        <w:t>/2006, ficará obrigado a fornecer ao tomador do serviço, pessoa jurídica, por ocasião da prestação do serviço, a correspondente Nota Fiscal de Serviços, com a devida indicação de "MEI", dados de seu cadastramento no Município e no CNPJ, e dos serviços prestados.</w:t>
      </w:r>
    </w:p>
    <w:p w14:paraId="52F0E914" w14:textId="77777777" w:rsidR="00EF780E" w:rsidRPr="006F1C7F" w:rsidRDefault="00EF780E" w:rsidP="00125B2B">
      <w:pPr>
        <w:suppressAutoHyphens/>
        <w:spacing w:after="120"/>
        <w:ind w:left="851" w:right="565" w:firstLine="1701"/>
        <w:jc w:val="both"/>
        <w:rPr>
          <w:rFonts w:ascii="Verdana" w:hAnsi="Verdana"/>
          <w:sz w:val="20"/>
        </w:rPr>
      </w:pPr>
    </w:p>
    <w:p w14:paraId="28899B29" w14:textId="77777777" w:rsidR="00EF780E" w:rsidRPr="006F1C7F" w:rsidRDefault="005D39BC"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Art. 144.</w:t>
      </w:r>
      <w:r w:rsidRPr="006F1C7F">
        <w:rPr>
          <w:rStyle w:val="Fontepargpadro1"/>
          <w:rFonts w:ascii="Verdana" w:eastAsia="Arial" w:hAnsi="Verdana"/>
          <w:sz w:val="20"/>
          <w:shd w:val="clear" w:color="auto" w:fill="FFFFFF"/>
        </w:rPr>
        <w:t>  Constituem confissão de dívida e instrumento hábil e suficiente para a exigência do ISS que não tenha sido recolhido, resultantes das informações constantes ou prestadas através dos seguintes documentos:</w:t>
      </w:r>
    </w:p>
    <w:p w14:paraId="35DFBFC6" w14:textId="77777777" w:rsidR="00EF780E" w:rsidRPr="006F1C7F" w:rsidRDefault="005D39BC"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 -</w:t>
      </w:r>
      <w:r w:rsidRPr="006F1C7F">
        <w:rPr>
          <w:rStyle w:val="Fontepargpadro1"/>
          <w:rFonts w:ascii="Verdana" w:eastAsia="Arial" w:hAnsi="Verdana"/>
          <w:sz w:val="20"/>
          <w:shd w:val="clear" w:color="auto" w:fill="FFFFFF"/>
        </w:rPr>
        <w:t xml:space="preserve"> Nota Fiscal de Serviços Eletrônica (NFS-e);</w:t>
      </w:r>
    </w:p>
    <w:p w14:paraId="67A70AFD" w14:textId="77777777" w:rsidR="00EF780E" w:rsidRPr="006F1C7F" w:rsidRDefault="005D39BC"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Fonts w:ascii="Verdana" w:hAnsi="Verdana"/>
          <w:b/>
          <w:bCs/>
          <w:sz w:val="20"/>
        </w:rPr>
        <w:t xml:space="preserve">II - </w:t>
      </w:r>
      <w:r w:rsidRPr="006F1C7F">
        <w:rPr>
          <w:rStyle w:val="Fontepargpadro1"/>
          <w:rFonts w:ascii="Verdana" w:eastAsia="Arial" w:hAnsi="Verdana"/>
          <w:sz w:val="20"/>
          <w:shd w:val="clear" w:color="auto" w:fill="FFFFFF"/>
        </w:rPr>
        <w:t>Cupom Fiscal de Serviços Eletrônico (CFS);</w:t>
      </w:r>
    </w:p>
    <w:p w14:paraId="096E87C9" w14:textId="77777777" w:rsidR="00EF780E" w:rsidRPr="006F1C7F" w:rsidRDefault="005D39BC"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III -</w:t>
      </w:r>
      <w:r w:rsidRPr="006F1C7F">
        <w:rPr>
          <w:rStyle w:val="Fontepargpadro1"/>
          <w:rFonts w:ascii="Verdana" w:eastAsia="Arial" w:hAnsi="Verdana"/>
          <w:sz w:val="20"/>
          <w:shd w:val="clear" w:color="auto" w:fill="FFFFFF"/>
        </w:rPr>
        <w:t xml:space="preserve"> Declaração Mensal de Serviços Eletrônica (DMS-e);</w:t>
      </w:r>
    </w:p>
    <w:p w14:paraId="2ACBAF40" w14:textId="77777777" w:rsidR="00EF780E" w:rsidRPr="006F1C7F" w:rsidRDefault="005D39BC"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xml:space="preserve">IV - </w:t>
      </w:r>
      <w:r w:rsidRPr="006F1C7F">
        <w:rPr>
          <w:rStyle w:val="Fontepargpadro1"/>
          <w:rFonts w:ascii="Verdana" w:eastAsia="Arial" w:hAnsi="Verdana"/>
          <w:sz w:val="20"/>
          <w:shd w:val="clear" w:color="auto" w:fill="FFFFFF"/>
        </w:rPr>
        <w:t>Declaração Mensal de Serviços Tomados Eletrônica (DMST-e);</w:t>
      </w:r>
    </w:p>
    <w:p w14:paraId="4D457C26" w14:textId="10ABD309" w:rsidR="005D39BC" w:rsidRPr="006F1C7F" w:rsidRDefault="005D39BC"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xml:space="preserve">V - </w:t>
      </w:r>
      <w:r w:rsidRPr="006F1C7F">
        <w:rPr>
          <w:rStyle w:val="Fontepargpadro1"/>
          <w:rFonts w:ascii="Verdana" w:eastAsia="Arial" w:hAnsi="Verdana"/>
          <w:sz w:val="20"/>
          <w:shd w:val="clear" w:color="auto" w:fill="FFFFFF"/>
        </w:rPr>
        <w:t>Declaração Eletrônica de Serviços de Instituições Financeiras (DESIF);</w:t>
      </w:r>
    </w:p>
    <w:p w14:paraId="15AE5D90" w14:textId="17BC5C20" w:rsidR="00DD0AEC" w:rsidRPr="006F1C7F" w:rsidRDefault="005D39BC"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xml:space="preserve">VI - </w:t>
      </w:r>
      <w:r w:rsidRPr="006F1C7F">
        <w:rPr>
          <w:rStyle w:val="Fontepargpadro1"/>
          <w:rFonts w:ascii="Verdana" w:eastAsia="Arial" w:hAnsi="Verdana"/>
          <w:sz w:val="20"/>
          <w:shd w:val="clear" w:color="auto" w:fill="FFFFFF"/>
        </w:rPr>
        <w:t>Termo de Regime de Estimativa.</w:t>
      </w:r>
    </w:p>
    <w:p w14:paraId="30270541" w14:textId="77777777" w:rsidR="00EF780E" w:rsidRPr="006F1C7F" w:rsidRDefault="00EF780E" w:rsidP="00125B2B">
      <w:pPr>
        <w:suppressAutoHyphens/>
        <w:spacing w:after="120"/>
        <w:ind w:left="851" w:right="565" w:firstLine="1701"/>
        <w:jc w:val="both"/>
        <w:rPr>
          <w:rStyle w:val="Fontepargpadro1"/>
          <w:rFonts w:ascii="Verdana" w:eastAsia="Arial" w:hAnsi="Verdana"/>
          <w:sz w:val="20"/>
          <w:shd w:val="clear" w:color="auto" w:fill="FFFFFF"/>
        </w:rPr>
      </w:pPr>
    </w:p>
    <w:p w14:paraId="256E999A" w14:textId="77777777" w:rsidR="00EF780E" w:rsidRPr="006F1C7F" w:rsidRDefault="00EF780E"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Art. 145.</w:t>
      </w:r>
      <w:r w:rsidRPr="006F1C7F">
        <w:rPr>
          <w:rStyle w:val="Fontepargpadro1"/>
          <w:rFonts w:ascii="Verdana" w:eastAsia="Arial" w:hAnsi="Verdana"/>
          <w:sz w:val="20"/>
          <w:shd w:val="clear" w:color="auto" w:fill="FFFFFF"/>
        </w:rPr>
        <w:t xml:space="preserve"> O Poder Executivo regulamentará as normas relativas ao modelo, forma, acesso, emissão e a utilização dos documentos citados no Art. 144, em todos os aspectos pertinentes, podendo estipular prazos diversos para inicialização de seu uso, em face da natureza dos serviços, do montante das receitas, das circunstâncias locais que envolvem o exercício da respectiva atividade econômica e de outros aspectos de interesse da Administração Pública.</w:t>
      </w:r>
    </w:p>
    <w:p w14:paraId="7D063823" w14:textId="77777777" w:rsidR="00EF780E" w:rsidRPr="006F1C7F" w:rsidRDefault="00EF780E" w:rsidP="00125B2B">
      <w:pPr>
        <w:suppressAutoHyphens/>
        <w:spacing w:after="120"/>
        <w:ind w:left="851" w:right="565" w:firstLine="1701"/>
        <w:jc w:val="both"/>
        <w:rPr>
          <w:rStyle w:val="Fontepargpadro1"/>
          <w:rFonts w:ascii="Verdana" w:eastAsia="Arial" w:hAnsi="Verdana"/>
          <w:sz w:val="20"/>
          <w:shd w:val="clear" w:color="auto" w:fill="FFFFFF"/>
        </w:rPr>
      </w:pPr>
    </w:p>
    <w:p w14:paraId="1A59D5B2"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146.</w:t>
      </w:r>
      <w:r w:rsidRPr="006F1C7F">
        <w:rPr>
          <w:rFonts w:ascii="Verdana" w:eastAsia="Arial" w:hAnsi="Verdana"/>
          <w:sz w:val="20"/>
          <w:shd w:val="clear" w:color="auto" w:fill="FFFFFF"/>
        </w:rPr>
        <w:t>  O Poder Executivo Municipal poderá instituir programa de premiações ou geração de créditos fiscais para os tomadores de serviços.</w:t>
      </w:r>
    </w:p>
    <w:p w14:paraId="0925F005" w14:textId="77777777" w:rsidR="00EF780E" w:rsidRPr="006F1C7F" w:rsidRDefault="00EF780E" w:rsidP="00125B2B">
      <w:pPr>
        <w:suppressAutoHyphens/>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O</w:t>
      </w:r>
      <w:r w:rsidRPr="006F1C7F">
        <w:rPr>
          <w:rFonts w:ascii="Verdana" w:eastAsia="Arial" w:hAnsi="Verdana"/>
          <w:sz w:val="20"/>
        </w:rPr>
        <w:t xml:space="preserve"> Programa tratado no caput deste artigo será instituído e regulamentado por Decreto Executivo.</w:t>
      </w:r>
    </w:p>
    <w:p w14:paraId="306D95C1" w14:textId="77777777" w:rsidR="00EF780E" w:rsidRPr="006F1C7F" w:rsidRDefault="00EF780E" w:rsidP="00125B2B">
      <w:pPr>
        <w:suppressAutoHyphens/>
        <w:spacing w:after="120"/>
        <w:ind w:left="851" w:right="565" w:firstLine="1701"/>
        <w:jc w:val="both"/>
        <w:rPr>
          <w:rFonts w:ascii="Verdana" w:eastAsia="Arial" w:hAnsi="Verdana"/>
          <w:sz w:val="20"/>
        </w:rPr>
      </w:pPr>
    </w:p>
    <w:p w14:paraId="731AC09C"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147.</w:t>
      </w:r>
      <w:r w:rsidRPr="006F1C7F">
        <w:rPr>
          <w:rFonts w:ascii="Verdana" w:eastAsia="Arial" w:hAnsi="Verdana"/>
          <w:sz w:val="20"/>
          <w:shd w:val="clear" w:color="auto" w:fill="FFFFFF"/>
        </w:rPr>
        <w:t xml:space="preserve">  As administradoras de cartões de crédito e/ou de débito, estabelecidas no Município, ficam obrigadas a declarar à Secretaria Municipal </w:t>
      </w:r>
      <w:r w:rsidRPr="006F1C7F">
        <w:rPr>
          <w:rFonts w:ascii="Verdana" w:eastAsia="Arial" w:hAnsi="Verdana"/>
          <w:sz w:val="20"/>
        </w:rPr>
        <w:t>da Fazenda</w:t>
      </w:r>
      <w:r w:rsidRPr="006F1C7F">
        <w:rPr>
          <w:rFonts w:ascii="Verdana" w:eastAsia="Arial" w:hAnsi="Verdana"/>
          <w:sz w:val="20"/>
          <w:shd w:val="clear" w:color="auto" w:fill="FFFFFF"/>
        </w:rPr>
        <w:t xml:space="preserve"> as transações com cartões de crédito e/ou débito realizadas em estabelecimentos credenciados, prestadores de serviços, localizados no Município de Flores da Cunha.</w:t>
      </w:r>
    </w:p>
    <w:p w14:paraId="2EE0AA90"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xml:space="preserve"> As administradoras de cartão de crédito e/ou de débito em conta corrente e outras operações assemelhadas, ficam também obrigadas a declarar, na forma do </w:t>
      </w:r>
      <w:r w:rsidRPr="006F1C7F">
        <w:rPr>
          <w:rFonts w:ascii="Verdana" w:eastAsia="Arial" w:hAnsi="Verdana"/>
          <w:i/>
          <w:sz w:val="20"/>
          <w:shd w:val="clear" w:color="auto" w:fill="FFFFFF"/>
        </w:rPr>
        <w:t>caput</w:t>
      </w:r>
      <w:r w:rsidRPr="006F1C7F">
        <w:rPr>
          <w:rFonts w:ascii="Verdana" w:eastAsia="Arial" w:hAnsi="Verdana"/>
          <w:sz w:val="20"/>
          <w:shd w:val="clear" w:color="auto" w:fill="FFFFFF"/>
        </w:rPr>
        <w:t>, as receitas obtidas com a cobrança de tarifas dos usuários, bem como as receitas com comissões, obtidas sobre percentual das vendas e das prestações de serviços realizadas através de cartões de crédito e/ou débito, provenientes de estabelecimentos credenciados no Município de Flores da Cunha.</w:t>
      </w:r>
    </w:p>
    <w:p w14:paraId="6BC38F3C"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Para efeitos desta Lei Complementar, considera-se administradora de cartões de crédito e/ou débito, a pessoa jurídica responsável pela administração da rede de estabelecimentos, bem como pela captura e transmissão das transações dos cartões de crédito e/ou débito, em relação aos estabelecimentos credenciados.</w:t>
      </w:r>
    </w:p>
    <w:p w14:paraId="473799A4"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3º</w:t>
      </w:r>
      <w:r w:rsidRPr="006F1C7F">
        <w:rPr>
          <w:rFonts w:ascii="Verdana" w:eastAsia="Arial" w:hAnsi="Verdana"/>
          <w:sz w:val="20"/>
          <w:shd w:val="clear" w:color="auto" w:fill="FFFFFF"/>
        </w:rPr>
        <w:t xml:space="preserve"> O Poder Executivo Municipal fica autorizado a firmar Convênio com o Estado do Rio Grande do Sul para que este informe os dados que receber por declaração das empresas de que trata o caput e, inclusive, para que o Estado exija daquelas empresas, a transferência ao Município, a informação relativa também às prestações de serviços sujeitas ao ISS, tudo na forma que dispuser o Convênio.</w:t>
      </w:r>
    </w:p>
    <w:p w14:paraId="53DA9719"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4º</w:t>
      </w:r>
      <w:r w:rsidRPr="006F1C7F">
        <w:rPr>
          <w:rFonts w:ascii="Verdana" w:eastAsia="Arial" w:hAnsi="Verdana"/>
          <w:sz w:val="20"/>
          <w:shd w:val="clear" w:color="auto" w:fill="FFFFFF"/>
        </w:rPr>
        <w:t> </w:t>
      </w:r>
      <w:r w:rsidRPr="006F1C7F">
        <w:rPr>
          <w:rFonts w:ascii="Verdana" w:eastAsia="Arial" w:hAnsi="Verdana"/>
          <w:sz w:val="20"/>
        </w:rPr>
        <w:t>Caberá ao regulamento disciplinar a forma</w:t>
      </w:r>
      <w:r w:rsidRPr="006F1C7F">
        <w:rPr>
          <w:rFonts w:ascii="Verdana" w:eastAsia="Arial" w:hAnsi="Verdana"/>
          <w:sz w:val="20"/>
          <w:shd w:val="clear" w:color="auto" w:fill="FFFFFF"/>
        </w:rPr>
        <w:t>, os prazos e demais considerações necessárias ao cumprimento das obrigações de que trata este artigo.</w:t>
      </w:r>
    </w:p>
    <w:p w14:paraId="4A109D51"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p>
    <w:p w14:paraId="13FC0A15"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Art. 148.</w:t>
      </w:r>
      <w:r w:rsidRPr="006F1C7F">
        <w:rPr>
          <w:rFonts w:ascii="Verdana" w:eastAsia="Arial" w:hAnsi="Verdana"/>
          <w:sz w:val="20"/>
          <w:shd w:val="clear" w:color="auto" w:fill="FFFFFF"/>
        </w:rPr>
        <w:t>  Os tomadores, intermediários e substitutos tributários do Imposto Sobre Serviços de Qualquer Natureza, estabelecidos no Município de Flores da Cunha, ficam sujeitos, a critério do Poder Executivo Municipal, à apresentação de quaisquer declarações de dados, inclusive por meio magnético ou eletrônico, na forma e nos prazos estabelecidos em regulamento.</w:t>
      </w:r>
    </w:p>
    <w:p w14:paraId="06D82F42" w14:textId="77777777" w:rsidR="00EF780E" w:rsidRPr="006F1C7F" w:rsidRDefault="00EF780E" w:rsidP="00125B2B">
      <w:pPr>
        <w:suppressAutoHyphens/>
        <w:spacing w:after="120"/>
        <w:ind w:left="851" w:right="565" w:firstLine="1701"/>
        <w:jc w:val="both"/>
        <w:rPr>
          <w:rFonts w:ascii="Verdana" w:eastAsia="Arial" w:hAnsi="Verdana"/>
          <w:sz w:val="20"/>
          <w:shd w:val="clear" w:color="auto" w:fill="FFFFFF"/>
        </w:rPr>
      </w:pPr>
    </w:p>
    <w:p w14:paraId="7C89C884" w14:textId="77777777" w:rsidR="00EF780E" w:rsidRPr="006F1C7F" w:rsidRDefault="00EF780E" w:rsidP="00125B2B">
      <w:pPr>
        <w:suppressAutoHyphens/>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Art. 149.</w:t>
      </w:r>
      <w:r w:rsidRPr="006F1C7F">
        <w:rPr>
          <w:rStyle w:val="Fontepargpadro1"/>
          <w:rFonts w:ascii="Verdana" w:eastAsia="Arial" w:hAnsi="Verdana"/>
          <w:sz w:val="20"/>
          <w:shd w:val="clear" w:color="auto" w:fill="FFFFFF"/>
        </w:rPr>
        <w:t xml:space="preserve"> A Declaração de contribuintes com serviços referidos nos subitens 4.22, 4.23, 5.09, 15.01 e 15.09 da lista </w:t>
      </w:r>
      <w:r w:rsidRPr="006F1C7F">
        <w:rPr>
          <w:rStyle w:val="Fontepargpadro1"/>
          <w:rFonts w:ascii="Verdana" w:eastAsia="Arial" w:hAnsi="Verdana"/>
          <w:sz w:val="20"/>
        </w:rPr>
        <w:t>de serviços do Anexo XIV</w:t>
      </w:r>
      <w:r w:rsidRPr="006F1C7F">
        <w:rPr>
          <w:rStyle w:val="Fontepargpadro1"/>
          <w:rFonts w:ascii="Verdana" w:eastAsia="Arial" w:hAnsi="Verdana"/>
          <w:sz w:val="20"/>
          <w:shd w:val="clear" w:color="auto" w:fill="FFFFFF"/>
        </w:rPr>
        <w:t xml:space="preserve">, deverá ser transmitida através do sistema eletrônico de padrão unificado em todo o território nacional, de que trata o § 2º do Art. 97, de acordo com os prazos, </w:t>
      </w:r>
      <w:r w:rsidRPr="006F1C7F">
        <w:rPr>
          <w:rStyle w:val="Fontepargpadro1"/>
          <w:rFonts w:ascii="Verdana" w:eastAsia="Arial" w:hAnsi="Verdana"/>
          <w:i/>
          <w:iCs/>
          <w:sz w:val="20"/>
          <w:shd w:val="clear" w:color="auto" w:fill="FFFFFF"/>
        </w:rPr>
        <w:t>layout</w:t>
      </w:r>
      <w:r w:rsidRPr="006F1C7F">
        <w:rPr>
          <w:rStyle w:val="Fontepargpadro1"/>
          <w:rFonts w:ascii="Verdana" w:eastAsia="Arial" w:hAnsi="Verdana"/>
          <w:sz w:val="20"/>
          <w:shd w:val="clear" w:color="auto" w:fill="FFFFFF"/>
        </w:rPr>
        <w:t xml:space="preserve"> e padrões definidos em legislação federal.</w:t>
      </w:r>
    </w:p>
    <w:p w14:paraId="0A4B39D5" w14:textId="3DEC29A0" w:rsidR="00EF780E" w:rsidRPr="006F1C7F" w:rsidRDefault="00EF780E" w:rsidP="00125B2B">
      <w:pPr>
        <w:suppressAutoHyphens/>
        <w:spacing w:after="120"/>
        <w:ind w:left="851" w:right="565" w:firstLine="1701"/>
        <w:jc w:val="both"/>
        <w:rPr>
          <w:rStyle w:val="Fontepargpadro1"/>
          <w:rFonts w:ascii="Verdana" w:eastAsia="Arial" w:hAnsi="Verdana"/>
          <w:sz w:val="20"/>
          <w:shd w:val="clear" w:color="auto" w:fill="FFFFFF"/>
        </w:rPr>
      </w:pPr>
    </w:p>
    <w:p w14:paraId="2805A26A" w14:textId="77777777" w:rsidR="006212CC" w:rsidRPr="006F1C7F" w:rsidRDefault="006212CC" w:rsidP="00125B2B">
      <w:pPr>
        <w:suppressAutoHyphens/>
        <w:spacing w:after="120"/>
        <w:ind w:left="851" w:right="565" w:firstLine="1701"/>
        <w:jc w:val="both"/>
        <w:rPr>
          <w:rStyle w:val="Fontepargpadro1"/>
          <w:rFonts w:ascii="Verdana" w:eastAsia="Arial" w:hAnsi="Verdana"/>
          <w:sz w:val="20"/>
          <w:shd w:val="clear" w:color="auto" w:fill="FFFFFF"/>
        </w:rPr>
      </w:pPr>
    </w:p>
    <w:p w14:paraId="26E0DC12" w14:textId="77777777" w:rsidR="00EF780E" w:rsidRPr="006F1C7F" w:rsidRDefault="00EF780E" w:rsidP="00125B2B">
      <w:pPr>
        <w:suppressAutoHyphens/>
        <w:ind w:left="851" w:right="565"/>
        <w:jc w:val="center"/>
        <w:rPr>
          <w:rFonts w:ascii="Verdana" w:hAnsi="Verdana"/>
          <w:b/>
          <w:sz w:val="20"/>
        </w:rPr>
      </w:pPr>
      <w:r w:rsidRPr="006F1C7F">
        <w:rPr>
          <w:rFonts w:ascii="Verdana" w:hAnsi="Verdana"/>
          <w:b/>
          <w:sz w:val="20"/>
        </w:rPr>
        <w:t>Seção XI</w:t>
      </w:r>
    </w:p>
    <w:p w14:paraId="51D5D1DB" w14:textId="1B677336" w:rsidR="00EF780E" w:rsidRPr="006F1C7F" w:rsidRDefault="00EF780E" w:rsidP="00125B2B">
      <w:pPr>
        <w:suppressAutoHyphens/>
        <w:spacing w:after="120"/>
        <w:ind w:left="851" w:right="565"/>
        <w:jc w:val="center"/>
        <w:rPr>
          <w:rFonts w:ascii="Verdana" w:hAnsi="Verdana"/>
          <w:b/>
          <w:sz w:val="20"/>
        </w:rPr>
      </w:pPr>
      <w:r w:rsidRPr="006F1C7F">
        <w:rPr>
          <w:rFonts w:ascii="Verdana" w:hAnsi="Verdana"/>
          <w:b/>
          <w:sz w:val="20"/>
        </w:rPr>
        <w:t>Penalidades</w:t>
      </w:r>
    </w:p>
    <w:p w14:paraId="6ABB9BD5" w14:textId="3A562394" w:rsidR="00EF780E" w:rsidRPr="006F1C7F" w:rsidRDefault="00EF780E" w:rsidP="00125B2B">
      <w:pPr>
        <w:suppressAutoHyphens/>
        <w:spacing w:after="120"/>
        <w:ind w:left="851" w:right="565" w:firstLine="1701"/>
        <w:jc w:val="both"/>
        <w:rPr>
          <w:rFonts w:ascii="Verdana" w:hAnsi="Verdana"/>
          <w:b/>
          <w:sz w:val="20"/>
        </w:rPr>
      </w:pPr>
    </w:p>
    <w:p w14:paraId="738466E2" w14:textId="77777777" w:rsidR="00EF780E" w:rsidRPr="006F1C7F" w:rsidRDefault="00EF780E"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Art. 150.</w:t>
      </w:r>
      <w:r w:rsidRPr="006F1C7F">
        <w:rPr>
          <w:rFonts w:ascii="Verdana" w:eastAsia="Arial" w:hAnsi="Verdana"/>
          <w:sz w:val="20"/>
          <w:shd w:val="clear" w:color="auto" w:fill="FFFFFF"/>
        </w:rPr>
        <w:t>  O descumprimento de obrigação prevista na legislação tributária sujeita o infrator às seguintes penalidades: </w:t>
      </w:r>
    </w:p>
    <w:p w14:paraId="396BD66D" w14:textId="77777777" w:rsidR="00EF780E" w:rsidRPr="006F1C7F" w:rsidRDefault="00EF780E"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importância igual a 100% (cem por cento) sobre o valor do imposto devido, atualizado monetariamente, nas situações em que:  </w:t>
      </w:r>
    </w:p>
    <w:p w14:paraId="790DE3D8" w14:textId="77777777" w:rsidR="00EF780E" w:rsidRPr="006F1C7F" w:rsidRDefault="00EF780E"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lastRenderedPageBreak/>
        <w:t>a)</w:t>
      </w:r>
      <w:r w:rsidRPr="006F1C7F">
        <w:rPr>
          <w:rFonts w:ascii="Verdana" w:eastAsia="Arial" w:hAnsi="Verdana"/>
          <w:sz w:val="20"/>
          <w:shd w:val="clear" w:color="auto" w:fill="FFFFFF"/>
        </w:rPr>
        <w:t xml:space="preserve"> não recolher, total ou parcialmente, o imposto retido, na fonte ou por substituição tributária, dentro do prazo previsto;  </w:t>
      </w:r>
    </w:p>
    <w:p w14:paraId="24EAC3EA" w14:textId="77777777" w:rsidR="00EF780E" w:rsidRPr="006F1C7F" w:rsidRDefault="00EF780E"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b)</w:t>
      </w:r>
      <w:r w:rsidRPr="006F1C7F">
        <w:rPr>
          <w:rFonts w:ascii="Verdana" w:eastAsia="Arial" w:hAnsi="Verdana"/>
          <w:sz w:val="20"/>
          <w:shd w:val="clear" w:color="auto" w:fill="FFFFFF"/>
        </w:rPr>
        <w:t>  deixar de emitir a Nota Fiscal de Serviços Eletrônica (NFS-e) ou emitir qualquer documento em substituição à NFS-e, sem autorização da autoridade Fazenda Municipal; </w:t>
      </w:r>
    </w:p>
    <w:p w14:paraId="5D6AB7F4" w14:textId="77777777" w:rsidR="00EF780E" w:rsidRPr="006F1C7F" w:rsidRDefault="00EF780E"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c)</w:t>
      </w:r>
      <w:r w:rsidRPr="006F1C7F">
        <w:rPr>
          <w:rFonts w:ascii="Verdana" w:eastAsia="Arial" w:hAnsi="Verdana"/>
          <w:sz w:val="20"/>
          <w:shd w:val="clear" w:color="auto" w:fill="FFFFFF"/>
        </w:rPr>
        <w:t xml:space="preserve"> </w:t>
      </w:r>
      <w:r w:rsidRPr="006F1C7F">
        <w:rPr>
          <w:rStyle w:val="Fontepargpadro1"/>
          <w:rFonts w:ascii="Verdana" w:eastAsia="Arial" w:hAnsi="Verdana"/>
          <w:sz w:val="20"/>
          <w:shd w:val="clear" w:color="auto" w:fill="FFFFFF"/>
        </w:rPr>
        <w:t>praticar crime contra a ordem tributária, definido em lei federal, não disposto neste artigo; </w:t>
      </w:r>
    </w:p>
    <w:p w14:paraId="62200493" w14:textId="77777777" w:rsidR="00EF780E" w:rsidRPr="006F1C7F" w:rsidRDefault="00EF780E" w:rsidP="00125B2B">
      <w:pPr>
        <w:spacing w:after="120"/>
        <w:ind w:left="851" w:right="565" w:firstLine="1701"/>
        <w:jc w:val="both"/>
        <w:rPr>
          <w:rFonts w:ascii="Verdana" w:hAnsi="Verdana"/>
          <w:sz w:val="20"/>
        </w:rPr>
      </w:pPr>
      <w:r w:rsidRPr="006F1C7F">
        <w:rPr>
          <w:rFonts w:ascii="Verdana" w:eastAsia="Arial" w:hAnsi="Verdana"/>
          <w:b/>
          <w:bCs/>
          <w:sz w:val="20"/>
          <w:shd w:val="clear" w:color="auto" w:fill="FFFFFF"/>
        </w:rPr>
        <w:t>d)</w:t>
      </w:r>
      <w:r w:rsidRPr="006F1C7F">
        <w:rPr>
          <w:rFonts w:ascii="Verdana" w:eastAsia="Arial" w:hAnsi="Verdana"/>
          <w:sz w:val="20"/>
          <w:shd w:val="clear" w:color="auto" w:fill="FFFFFF"/>
        </w:rPr>
        <w:t xml:space="preserve"> consignar na Nota Fiscal de Serviços Eletrônica (NFS-e), valor de prestação de serviços a menor que importe em supressão ou redução do imposto devido;</w:t>
      </w:r>
    </w:p>
    <w:p w14:paraId="4328C3D9" w14:textId="77777777" w:rsidR="006212CC" w:rsidRPr="006F1C7F" w:rsidRDefault="00EF780E"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e)</w:t>
      </w:r>
      <w:r w:rsidRPr="006F1C7F">
        <w:rPr>
          <w:rFonts w:ascii="Verdana" w:eastAsia="Arial" w:hAnsi="Verdana"/>
          <w:sz w:val="20"/>
          <w:shd w:val="clear" w:color="auto" w:fill="FFFFFF"/>
        </w:rPr>
        <w:t xml:space="preserve"> não recolher o imposto devido e não declarado, na forma e nos prazos previstos na legislação tributária municipal que institui e regulamenta as declarações, no caso das pessoas jurídicas dispensadas da emissão de Nota Fiscal de Serviços Eletrônica (NFS-e), dos prestadores de serviços de registros públicos, cartorários e notariais; e</w:t>
      </w:r>
    </w:p>
    <w:p w14:paraId="1F6A0937" w14:textId="77777777" w:rsidR="006212CC" w:rsidRPr="006F1C7F" w:rsidRDefault="00EF780E"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f)</w:t>
      </w:r>
      <w:r w:rsidRPr="006F1C7F">
        <w:rPr>
          <w:rFonts w:ascii="Verdana" w:eastAsia="Arial" w:hAnsi="Verdana"/>
          <w:sz w:val="20"/>
          <w:shd w:val="clear" w:color="auto" w:fill="FFFFFF"/>
        </w:rPr>
        <w:t xml:space="preserve"> não recolher o imposto devido, calculado com base no número de profissionais habilitados, não declarados ou declarados a menor;</w:t>
      </w:r>
    </w:p>
    <w:p w14:paraId="79156FE7" w14:textId="77777777" w:rsidR="006212CC" w:rsidRPr="006F1C7F" w:rsidRDefault="00EF780E"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importância igual a 50% (cinquenta por cento) sobre o valor do imposto devido, atualizado monetariamente:</w:t>
      </w:r>
    </w:p>
    <w:p w14:paraId="1F517743" w14:textId="77777777" w:rsidR="006212CC" w:rsidRPr="006F1C7F" w:rsidRDefault="00EF780E" w:rsidP="00125B2B">
      <w:pPr>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a)</w:t>
      </w:r>
      <w:r w:rsidRPr="006F1C7F">
        <w:rPr>
          <w:rFonts w:ascii="Verdana" w:eastAsia="Arial" w:hAnsi="Verdana"/>
          <w:sz w:val="20"/>
          <w:shd w:val="clear" w:color="auto" w:fill="FFFFFF"/>
        </w:rPr>
        <w:t xml:space="preserve"> nas deduções de valores não legalmente previstos ou não comprovados por documentos hábeis; </w:t>
      </w:r>
      <w:r w:rsidRPr="006F1C7F">
        <w:rPr>
          <w:rFonts w:ascii="Verdana" w:eastAsia="Arial" w:hAnsi="Verdana"/>
          <w:sz w:val="20"/>
        </w:rPr>
        <w:t>e</w:t>
      </w:r>
    </w:p>
    <w:p w14:paraId="3C7D9759" w14:textId="77777777" w:rsidR="006212CC" w:rsidRPr="006F1C7F" w:rsidRDefault="00EF780E"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b)</w:t>
      </w:r>
      <w:r w:rsidRPr="006F1C7F">
        <w:rPr>
          <w:rFonts w:ascii="Verdana" w:eastAsia="Arial" w:hAnsi="Verdana"/>
          <w:sz w:val="20"/>
          <w:shd w:val="clear" w:color="auto" w:fill="FFFFFF"/>
        </w:rPr>
        <w:t xml:space="preserve"> pela diferença constatada na utilização de alíquota inferior à legalmente prevista;</w:t>
      </w:r>
    </w:p>
    <w:p w14:paraId="4DE52B90" w14:textId="3005163B"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xml:space="preserve"> importância igual a 30 (trinta) URM nas situações em que:</w:t>
      </w:r>
    </w:p>
    <w:p w14:paraId="6E19EB1D" w14:textId="77777777"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w:t>
      </w:r>
      <w:r w:rsidRPr="006F1C7F">
        <w:rPr>
          <w:rFonts w:ascii="Verdana" w:eastAsia="Arial" w:hAnsi="Verdana"/>
          <w:sz w:val="20"/>
          <w:shd w:val="clear" w:color="auto" w:fill="FFFFFF"/>
        </w:rPr>
        <w:t xml:space="preserve"> omitir ou prestar informações incorretas ou negar-se a apresentar documentos necessários à fixação de estimativa ou à apuração do imposto, mediante intimação fiscal;</w:t>
      </w:r>
    </w:p>
    <w:p w14:paraId="5AB8E32C" w14:textId="77777777"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b)</w:t>
      </w:r>
      <w:r w:rsidRPr="006F1C7F">
        <w:rPr>
          <w:rFonts w:ascii="Verdana" w:eastAsia="Arial" w:hAnsi="Verdana"/>
          <w:sz w:val="20"/>
          <w:shd w:val="clear" w:color="auto" w:fill="FFFFFF"/>
        </w:rPr>
        <w:t xml:space="preserve"> deixar de atender, no todo ou em parte, ao solicitado por meio de intimação fiscal, no prazo estabelecido;</w:t>
      </w:r>
    </w:p>
    <w:p w14:paraId="394610BC" w14:textId="77777777"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c)</w:t>
      </w:r>
      <w:r w:rsidRPr="006F1C7F">
        <w:rPr>
          <w:rFonts w:ascii="Verdana" w:eastAsia="Arial" w:hAnsi="Verdana"/>
          <w:sz w:val="20"/>
          <w:shd w:val="clear" w:color="auto" w:fill="FFFFFF"/>
        </w:rPr>
        <w:t xml:space="preserve"> embaraçar, iludir, dificultar ou impossibilitar, por qualquer forma, a ação fiscal;</w:t>
      </w:r>
    </w:p>
    <w:p w14:paraId="177A9A9A" w14:textId="77777777"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d)</w:t>
      </w:r>
      <w:r w:rsidRPr="006F1C7F">
        <w:rPr>
          <w:rFonts w:ascii="Verdana" w:eastAsia="Arial" w:hAnsi="Verdana"/>
          <w:sz w:val="20"/>
          <w:shd w:val="clear" w:color="auto" w:fill="FFFFFF"/>
        </w:rPr>
        <w:t> deixar de remeter às repartições municipais documento exigido pela legislação tributária;</w:t>
      </w:r>
    </w:p>
    <w:p w14:paraId="440227FF" w14:textId="77777777" w:rsidR="006212CC" w:rsidRPr="006F1C7F" w:rsidRDefault="006212CC" w:rsidP="00125B2B">
      <w:pPr>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e)</w:t>
      </w:r>
      <w:r w:rsidRPr="006F1C7F">
        <w:rPr>
          <w:rFonts w:ascii="Verdana" w:eastAsia="Arial" w:hAnsi="Verdana"/>
          <w:sz w:val="20"/>
          <w:shd w:val="clear" w:color="auto" w:fill="FFFFFF"/>
        </w:rPr>
        <w:t xml:space="preserve"> prestar serviços sujeitos à substituição tributária e não destacar em nota fiscal o valor do imposto a ser retido; </w:t>
      </w:r>
      <w:r w:rsidRPr="006F1C7F">
        <w:rPr>
          <w:rFonts w:ascii="Verdana" w:eastAsia="Arial" w:hAnsi="Verdana"/>
          <w:sz w:val="20"/>
        </w:rPr>
        <w:t>e</w:t>
      </w:r>
    </w:p>
    <w:p w14:paraId="0790BB28" w14:textId="77777777"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f)</w:t>
      </w:r>
      <w:r w:rsidRPr="006F1C7F">
        <w:rPr>
          <w:rFonts w:ascii="Verdana" w:eastAsia="Arial" w:hAnsi="Verdana"/>
          <w:sz w:val="20"/>
          <w:shd w:val="clear" w:color="auto" w:fill="FFFFFF"/>
        </w:rPr>
        <w:t xml:space="preserve"> contratar serviço sujeito à substituição tributária e não efetuar a devida retenção, ainda que o imposto não esteja destacado;</w:t>
      </w:r>
    </w:p>
    <w:p w14:paraId="5F926731" w14:textId="05857F51"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IV -</w:t>
      </w:r>
      <w:r w:rsidRPr="006F1C7F">
        <w:rPr>
          <w:rFonts w:ascii="Verdana" w:eastAsia="Arial" w:hAnsi="Verdana"/>
          <w:sz w:val="20"/>
          <w:shd w:val="clear" w:color="auto" w:fill="FFFFFF"/>
        </w:rPr>
        <w:t xml:space="preserve"> importância igual a </w:t>
      </w:r>
      <w:r w:rsidR="00C327D4" w:rsidRPr="006F1C7F">
        <w:rPr>
          <w:rFonts w:ascii="Verdana" w:eastAsia="Arial" w:hAnsi="Verdana"/>
          <w:sz w:val="20"/>
          <w:shd w:val="clear" w:color="auto" w:fill="FFFFFF"/>
        </w:rPr>
        <w:t>1</w:t>
      </w:r>
      <w:r w:rsidRPr="006F1C7F">
        <w:rPr>
          <w:rFonts w:ascii="Verdana" w:eastAsia="Arial" w:hAnsi="Verdana"/>
          <w:sz w:val="20"/>
          <w:shd w:val="clear" w:color="auto" w:fill="FFFFFF"/>
        </w:rPr>
        <w:t>0 (</w:t>
      </w:r>
      <w:r w:rsidR="00C327D4" w:rsidRPr="006F1C7F">
        <w:rPr>
          <w:rFonts w:ascii="Verdana" w:eastAsia="Arial" w:hAnsi="Verdana"/>
          <w:sz w:val="20"/>
          <w:shd w:val="clear" w:color="auto" w:fill="FFFFFF"/>
        </w:rPr>
        <w:t>dez</w:t>
      </w:r>
      <w:r w:rsidRPr="006F1C7F">
        <w:rPr>
          <w:rFonts w:ascii="Verdana" w:eastAsia="Arial" w:hAnsi="Verdana"/>
          <w:sz w:val="20"/>
          <w:shd w:val="clear" w:color="auto" w:fill="FFFFFF"/>
        </w:rPr>
        <w:t>) URM nas situações em que:</w:t>
      </w:r>
    </w:p>
    <w:p w14:paraId="5B79B714" w14:textId="77777777"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a)</w:t>
      </w:r>
      <w:r w:rsidRPr="006F1C7F">
        <w:rPr>
          <w:rFonts w:ascii="Verdana" w:eastAsia="Arial" w:hAnsi="Verdana"/>
          <w:sz w:val="20"/>
          <w:shd w:val="clear" w:color="auto" w:fill="FFFFFF"/>
        </w:rPr>
        <w:t xml:space="preserve"> deixar de cumprir, no todo ou em parte, com qualquer obrigação acessória a que está obrigado pela relação jurídico-tributária de que for parte, mesmo não sendo sujeito passivo de obrigação tributária principal;</w:t>
      </w:r>
    </w:p>
    <w:p w14:paraId="0B188624" w14:textId="77777777" w:rsidR="006212CC"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b)</w:t>
      </w:r>
      <w:r w:rsidRPr="006F1C7F">
        <w:rPr>
          <w:rFonts w:ascii="Verdana" w:eastAsia="Arial" w:hAnsi="Verdana"/>
          <w:sz w:val="20"/>
          <w:shd w:val="clear" w:color="auto" w:fill="FFFFFF"/>
        </w:rPr>
        <w:t xml:space="preserve"> não promover os registros de inscrição, alteração, e baixa cadastral dentro do prazo de </w:t>
      </w:r>
      <w:r w:rsidRPr="006F1C7F">
        <w:rPr>
          <w:rFonts w:ascii="Verdana" w:eastAsia="Arial" w:hAnsi="Verdana"/>
          <w:sz w:val="20"/>
        </w:rPr>
        <w:t>60 (sessenta</w:t>
      </w:r>
      <w:r w:rsidRPr="006F1C7F">
        <w:rPr>
          <w:rFonts w:ascii="Verdana" w:eastAsia="Arial" w:hAnsi="Verdana"/>
          <w:sz w:val="20"/>
          <w:shd w:val="clear" w:color="auto" w:fill="FFFFFF"/>
        </w:rPr>
        <w:t>) dias, a contar da data do registro no órgão competente no caso das pessoas jurídicas, independentemente de sua atividade, e da data em que ocorrerem no caso dos profissionais autônomos;</w:t>
      </w:r>
    </w:p>
    <w:p w14:paraId="7D91F44C" w14:textId="77777777" w:rsidR="00566450"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lastRenderedPageBreak/>
        <w:t>c)</w:t>
      </w:r>
      <w:r w:rsidRPr="006F1C7F">
        <w:rPr>
          <w:rFonts w:ascii="Verdana" w:eastAsia="Arial" w:hAnsi="Verdana"/>
          <w:sz w:val="20"/>
          <w:shd w:val="clear" w:color="auto" w:fill="FFFFFF"/>
        </w:rPr>
        <w:t xml:space="preserve"> exercer atividade diversa daquela para a qual foi licenciado;</w:t>
      </w:r>
    </w:p>
    <w:p w14:paraId="0B0AA67E" w14:textId="77777777" w:rsidR="00566450"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d)</w:t>
      </w:r>
      <w:r w:rsidRPr="006F1C7F">
        <w:rPr>
          <w:rFonts w:ascii="Verdana" w:eastAsia="Arial" w:hAnsi="Verdana"/>
          <w:sz w:val="20"/>
          <w:shd w:val="clear" w:color="auto" w:fill="FFFFFF"/>
        </w:rPr>
        <w:t xml:space="preserve"> utilizar indevidamente a NFS-e ou o Cupom Fiscal de Serviços (CFS), consignando operação diversa daquela para a qual foi autorizado, ou consignar atividade que não esteja sujeita à incidência do ISS;</w:t>
      </w:r>
    </w:p>
    <w:p w14:paraId="36F7296E" w14:textId="77777777" w:rsidR="00566450" w:rsidRPr="006F1C7F" w:rsidRDefault="006212CC" w:rsidP="00125B2B">
      <w:pPr>
        <w:spacing w:after="120"/>
        <w:ind w:left="851" w:right="565" w:firstLine="1701"/>
        <w:jc w:val="both"/>
        <w:rPr>
          <w:rFonts w:ascii="Verdana" w:eastAsia="Arial" w:hAnsi="Verdana"/>
          <w:sz w:val="20"/>
        </w:rPr>
      </w:pPr>
      <w:r w:rsidRPr="006F1C7F">
        <w:rPr>
          <w:rFonts w:ascii="Verdana" w:eastAsia="Arial" w:hAnsi="Verdana"/>
          <w:b/>
          <w:bCs/>
          <w:sz w:val="20"/>
          <w:shd w:val="clear" w:color="auto" w:fill="FFFFFF"/>
        </w:rPr>
        <w:t>e)</w:t>
      </w:r>
      <w:r w:rsidRPr="006F1C7F">
        <w:rPr>
          <w:rFonts w:ascii="Verdana" w:eastAsia="Arial" w:hAnsi="Verdana"/>
          <w:sz w:val="20"/>
          <w:shd w:val="clear" w:color="auto" w:fill="FFFFFF"/>
        </w:rPr>
        <w:t xml:space="preserve"> efetuar o pagamento do ISS fora do prazo previsto, sem os acréscimos legais; </w:t>
      </w:r>
      <w:r w:rsidRPr="006F1C7F">
        <w:rPr>
          <w:rFonts w:ascii="Verdana" w:eastAsia="Arial" w:hAnsi="Verdana"/>
          <w:sz w:val="20"/>
        </w:rPr>
        <w:t>e</w:t>
      </w:r>
    </w:p>
    <w:p w14:paraId="3D242DFD" w14:textId="77777777" w:rsidR="00963C91" w:rsidRPr="006F1C7F" w:rsidRDefault="006212CC"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f)</w:t>
      </w:r>
      <w:r w:rsidRPr="006F1C7F">
        <w:rPr>
          <w:rFonts w:ascii="Verdana" w:eastAsia="Arial" w:hAnsi="Verdana"/>
          <w:sz w:val="20"/>
          <w:shd w:val="clear" w:color="auto" w:fill="FFFFFF"/>
        </w:rPr>
        <w:t xml:space="preserve"> não afixar o Alvará de Licença em local visível e de acesso ao fisco, no endereço para o qual está licenciado;</w:t>
      </w:r>
    </w:p>
    <w:p w14:paraId="5BCEDA76" w14:textId="77777777" w:rsidR="00010AAF" w:rsidRPr="006F1C7F" w:rsidRDefault="00566450" w:rsidP="00125B2B">
      <w:pPr>
        <w:spacing w:after="120"/>
        <w:ind w:left="851" w:right="565" w:firstLine="1701"/>
        <w:jc w:val="both"/>
        <w:rPr>
          <w:rStyle w:val="Fontepargpadro1"/>
          <w:rFonts w:ascii="Verdana" w:eastAsia="Arial" w:hAnsi="Verdana"/>
          <w:sz w:val="20"/>
          <w:shd w:val="clear" w:color="auto" w:fill="FFFFFF"/>
        </w:rPr>
      </w:pPr>
      <w:r w:rsidRPr="006F1C7F">
        <w:rPr>
          <w:rFonts w:ascii="Verdana" w:eastAsia="Arial" w:hAnsi="Verdana"/>
          <w:b/>
          <w:bCs/>
          <w:sz w:val="20"/>
          <w:shd w:val="clear" w:color="auto" w:fill="FFFFFF"/>
        </w:rPr>
        <w:t xml:space="preserve">V - </w:t>
      </w:r>
      <w:r w:rsidRPr="006F1C7F">
        <w:rPr>
          <w:rStyle w:val="Fontepargpadro1"/>
          <w:rFonts w:ascii="Verdana" w:eastAsia="Arial" w:hAnsi="Verdana"/>
          <w:sz w:val="20"/>
          <w:shd w:val="clear" w:color="auto" w:fill="FFFFFF"/>
        </w:rPr>
        <w:t>importância igual a 5 (cinco) URM, por mês de ocorrência, ao contribuinte que deixar de apresentar ou apresentar de forma incorreta, indevida ou incompleta, a Declaração Mensal de Serviços Tomados Eletrônica (DMST-e), em desconformidade com o regulamento, observada a multa máxima de 100 (cem) URM;</w:t>
      </w:r>
    </w:p>
    <w:p w14:paraId="7193DB0D" w14:textId="0122010D" w:rsidR="00010AAF" w:rsidRPr="006F1C7F" w:rsidRDefault="00010AAF"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VI -</w:t>
      </w:r>
      <w:r w:rsidRPr="006F1C7F">
        <w:rPr>
          <w:rFonts w:ascii="Verdana" w:eastAsia="Arial" w:hAnsi="Verdana"/>
          <w:sz w:val="20"/>
          <w:shd w:val="clear" w:color="auto" w:fill="FFFFFF"/>
        </w:rPr>
        <w:t xml:space="preserve"> importância igual a 50 (cinquenta) URM, por mês de ocorrência, aos contribuintes da área financeira, sujeitos ao controle do Banco Central do Brasil (BACEN), que deixarem de apresentar, apresentarem fora do prazo previsto, apresentarem de forma incorreta, indevida ou incompleta, </w:t>
      </w:r>
      <w:r w:rsidRPr="006F1C7F">
        <w:rPr>
          <w:rStyle w:val="Fontepargpadro1"/>
          <w:rFonts w:ascii="Verdana" w:eastAsia="Arial" w:hAnsi="Verdana"/>
          <w:sz w:val="20"/>
          <w:shd w:val="clear" w:color="auto" w:fill="FFFFFF"/>
        </w:rPr>
        <w:t>Declaração Eletrônica de Serviços de Instituições Financeiras (DESIF)</w:t>
      </w:r>
      <w:r w:rsidRPr="006F1C7F">
        <w:rPr>
          <w:rFonts w:ascii="Verdana" w:eastAsia="Arial" w:hAnsi="Verdana"/>
          <w:sz w:val="20"/>
          <w:shd w:val="clear" w:color="auto" w:fill="FFFFFF"/>
        </w:rPr>
        <w:t>, em desconformidade com o regulamento;</w:t>
      </w:r>
    </w:p>
    <w:p w14:paraId="6F9FC89C" w14:textId="45917B5C" w:rsidR="00010AAF" w:rsidRPr="006F1C7F" w:rsidRDefault="00010AAF"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VII -</w:t>
      </w:r>
      <w:r w:rsidRPr="006F1C7F">
        <w:rPr>
          <w:rFonts w:ascii="Verdana" w:eastAsia="Arial" w:hAnsi="Verdana"/>
          <w:sz w:val="20"/>
          <w:shd w:val="clear" w:color="auto" w:fill="FFFFFF"/>
        </w:rPr>
        <w:t> importância igual a 5 (cinco) URMs, por documento, ao contribuinte que emitir e/ou gerar documento fiscal em desacordo com o modelo aprovado pela Secretaria Municipal da Fazenda</w:t>
      </w:r>
      <w:r w:rsidR="00774ADB" w:rsidRPr="006F1C7F">
        <w:rPr>
          <w:rFonts w:ascii="Verdana" w:eastAsia="Arial" w:hAnsi="Verdana"/>
          <w:sz w:val="20"/>
          <w:shd w:val="clear" w:color="auto" w:fill="FFFFFF"/>
        </w:rPr>
        <w:t xml:space="preserve">, </w:t>
      </w:r>
      <w:r w:rsidR="00774ADB" w:rsidRPr="006F1C7F">
        <w:rPr>
          <w:rStyle w:val="Fontepargpadro1"/>
          <w:rFonts w:ascii="Verdana" w:eastAsia="Arial" w:hAnsi="Verdana"/>
          <w:sz w:val="20"/>
          <w:shd w:val="clear" w:color="auto" w:fill="FFFFFF"/>
        </w:rPr>
        <w:t>observada a multa máxima de 100 (cem) URM;</w:t>
      </w:r>
    </w:p>
    <w:p w14:paraId="5D4A295F" w14:textId="79365DA6" w:rsidR="00010AAF" w:rsidRPr="006F1C7F" w:rsidRDefault="00010AAF"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VIII -</w:t>
      </w:r>
      <w:r w:rsidRPr="006F1C7F">
        <w:rPr>
          <w:rFonts w:ascii="Verdana" w:eastAsia="Arial" w:hAnsi="Verdana"/>
          <w:sz w:val="20"/>
          <w:shd w:val="clear" w:color="auto" w:fill="FFFFFF"/>
        </w:rPr>
        <w:t xml:space="preserve"> importância igual a 50 (cinquenta) URM, por mês de ocorrência, à administradora de cartão de crédito e/ou de débito que omitir, apresentar fora do prazo previsto, apresentar de forma incorreta, indevida ou incompleta, as declarações a que está obrigada a prestar à Secretaria Municipal da Fazenda;</w:t>
      </w:r>
    </w:p>
    <w:p w14:paraId="18575CE5" w14:textId="0B7B621A" w:rsidR="006212CC" w:rsidRPr="006F1C7F" w:rsidRDefault="00010AAF"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IX</w:t>
      </w:r>
      <w:r w:rsidRPr="006F1C7F">
        <w:rPr>
          <w:rFonts w:ascii="Verdana" w:eastAsia="Arial" w:hAnsi="Verdana"/>
          <w:sz w:val="20"/>
          <w:shd w:val="clear" w:color="auto" w:fill="FFFFFF"/>
        </w:rPr>
        <w:t xml:space="preserve"> </w:t>
      </w:r>
      <w:r w:rsidRPr="006F1C7F">
        <w:rPr>
          <w:rFonts w:ascii="Verdana" w:eastAsia="Arial" w:hAnsi="Verdana"/>
          <w:b/>
          <w:bCs/>
          <w:sz w:val="20"/>
          <w:shd w:val="clear" w:color="auto" w:fill="FFFFFF"/>
        </w:rPr>
        <w:t>-</w:t>
      </w:r>
      <w:r w:rsidRPr="006F1C7F">
        <w:rPr>
          <w:rFonts w:ascii="Verdana" w:eastAsia="Arial" w:hAnsi="Verdana"/>
          <w:sz w:val="20"/>
          <w:shd w:val="clear" w:color="auto" w:fill="FFFFFF"/>
        </w:rPr>
        <w:t xml:space="preserve"> importância igual a 50 (cinquenta) URMs, por mês de ocorrência, aos contribuintes que deixarem de apresentar, apresentarem fora do prazo previsto, apresentarem de forma incorreta, indevida ou incompleta, a Declaração de contribuintes com serviços referidos nos subitens 4.22, 4.23, 5.09, 15.01 e 15.09 da lista anexa, de que trata o art. 105.</w:t>
      </w:r>
    </w:p>
    <w:p w14:paraId="176F32B3" w14:textId="77777777" w:rsidR="000F0361" w:rsidRPr="006F1C7F" w:rsidRDefault="000F0361" w:rsidP="00125B2B">
      <w:pPr>
        <w:spacing w:after="120"/>
        <w:ind w:left="851" w:right="565" w:firstLine="1701"/>
        <w:jc w:val="both"/>
        <w:rPr>
          <w:rFonts w:ascii="Verdana" w:hAnsi="Verdana"/>
          <w:sz w:val="20"/>
        </w:rPr>
      </w:pPr>
    </w:p>
    <w:p w14:paraId="16F90B6D" w14:textId="703FF643" w:rsidR="00EF780E" w:rsidRPr="006F1C7F" w:rsidRDefault="000F0361" w:rsidP="00125B2B">
      <w:pPr>
        <w:suppressAutoHyphens/>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t>Art. 151.</w:t>
      </w:r>
      <w:r w:rsidRPr="006F1C7F">
        <w:rPr>
          <w:rStyle w:val="Fontepargpadro1"/>
          <w:rFonts w:ascii="Verdana" w:eastAsia="Arial" w:hAnsi="Verdana"/>
          <w:sz w:val="20"/>
          <w:shd w:val="clear" w:color="auto" w:fill="FFFFFF"/>
        </w:rPr>
        <w:t xml:space="preserve">  </w:t>
      </w:r>
      <w:r w:rsidRPr="006F1C7F">
        <w:rPr>
          <w:rFonts w:ascii="Verdana" w:hAnsi="Verdana"/>
          <w:sz w:val="20"/>
        </w:rPr>
        <w:t>Quando o contribuinte estiver sujeito a exigências simultâneas e não excludentes, a penalidade será aplicada cumulativamente.</w:t>
      </w:r>
    </w:p>
    <w:p w14:paraId="60D76E63" w14:textId="77777777" w:rsidR="000F0361" w:rsidRPr="006F1C7F" w:rsidRDefault="000F0361" w:rsidP="00125B2B">
      <w:pPr>
        <w:suppressAutoHyphens/>
        <w:spacing w:after="120"/>
        <w:ind w:left="851" w:right="565" w:firstLine="1701"/>
        <w:jc w:val="both"/>
        <w:rPr>
          <w:rFonts w:ascii="Verdana" w:hAnsi="Verdana"/>
          <w:sz w:val="20"/>
        </w:rPr>
      </w:pPr>
    </w:p>
    <w:p w14:paraId="05E6BCCC" w14:textId="77777777" w:rsidR="00B079AF" w:rsidRPr="006F1C7F" w:rsidRDefault="000F0361" w:rsidP="00125B2B">
      <w:pPr>
        <w:suppressAutoHyphens/>
        <w:spacing w:after="120"/>
        <w:ind w:left="851" w:right="565" w:firstLine="1701"/>
        <w:jc w:val="both"/>
        <w:rPr>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Art. 152.</w:t>
      </w:r>
      <w:r w:rsidRPr="006F1C7F">
        <w:rPr>
          <w:rStyle w:val="Fontepargpadro1"/>
          <w:rFonts w:ascii="Verdana" w:eastAsia="Arial" w:hAnsi="Verdana"/>
          <w:sz w:val="20"/>
          <w:shd w:val="clear" w:color="auto" w:fill="FFFFFF"/>
        </w:rPr>
        <w:t>  A</w:t>
      </w:r>
      <w:r w:rsidRPr="006F1C7F">
        <w:rPr>
          <w:rFonts w:ascii="Verdana" w:eastAsia="Arial" w:hAnsi="Verdana"/>
          <w:sz w:val="20"/>
          <w:shd w:val="clear" w:color="auto" w:fill="FFFFFF"/>
        </w:rPr>
        <w:t xml:space="preserve"> aplicação da penalidade disposta na alínea "e" do inciso IV do Art. 150 não elide o pagamento dos acréscimos previstos e não recolhidos.</w:t>
      </w:r>
    </w:p>
    <w:p w14:paraId="23B048F2" w14:textId="77777777" w:rsidR="00B079AF" w:rsidRPr="006F1C7F" w:rsidRDefault="00B079AF" w:rsidP="00125B2B">
      <w:pPr>
        <w:suppressAutoHyphens/>
        <w:spacing w:after="120"/>
        <w:ind w:left="851" w:right="565" w:firstLine="1701"/>
        <w:jc w:val="both"/>
        <w:rPr>
          <w:rStyle w:val="Fontepargpadro1"/>
          <w:rFonts w:ascii="Verdana" w:eastAsia="Arial" w:hAnsi="Verdana"/>
          <w:b/>
          <w:bCs/>
          <w:sz w:val="20"/>
          <w:shd w:val="clear" w:color="auto" w:fill="FFFFFF"/>
        </w:rPr>
      </w:pPr>
    </w:p>
    <w:p w14:paraId="28DCFBCA" w14:textId="46155EB9" w:rsidR="000F0361" w:rsidRDefault="000F0361" w:rsidP="00125B2B">
      <w:pPr>
        <w:suppressAutoHyphens/>
        <w:spacing w:after="120"/>
        <w:ind w:left="851" w:right="565" w:firstLine="1701"/>
        <w:jc w:val="both"/>
        <w:rPr>
          <w:rStyle w:val="Fontepargpadro1"/>
          <w:rFonts w:ascii="Verdana" w:eastAsia="Arial" w:hAnsi="Verdana"/>
          <w:strike/>
          <w:sz w:val="20"/>
          <w:shd w:val="clear" w:color="auto" w:fill="FFFFFF"/>
        </w:rPr>
      </w:pPr>
      <w:r w:rsidRPr="007207F1">
        <w:rPr>
          <w:rStyle w:val="Fontepargpadro1"/>
          <w:rFonts w:ascii="Verdana" w:eastAsia="Arial" w:hAnsi="Verdana"/>
          <w:b/>
          <w:bCs/>
          <w:strike/>
          <w:sz w:val="20"/>
          <w:shd w:val="clear" w:color="auto" w:fill="FFFFFF"/>
        </w:rPr>
        <w:t>Art. 153.</w:t>
      </w:r>
      <w:r w:rsidRPr="007207F1">
        <w:rPr>
          <w:rStyle w:val="Fontepargpadro1"/>
          <w:rFonts w:ascii="Verdana" w:eastAsia="Arial" w:hAnsi="Verdana"/>
          <w:strike/>
          <w:sz w:val="20"/>
          <w:shd w:val="clear" w:color="auto" w:fill="FFFFFF"/>
        </w:rPr>
        <w:t>  A reincidência da infração será punida com multa em dobro, e a cada reincidência subsequente essa pena será acrescida de 20% (vinte por cento) sobre o seu valor, exceto para as infrações tipificadas nas alíneas "a" e "b" do inciso VI e nos incisos</w:t>
      </w:r>
      <w:r w:rsidRPr="007207F1">
        <w:rPr>
          <w:rStyle w:val="Fontepargpadro1"/>
          <w:rFonts w:ascii="Verdana" w:eastAsia="Arial" w:hAnsi="Verdana"/>
          <w:strike/>
          <w:sz w:val="20"/>
        </w:rPr>
        <w:t xml:space="preserve"> </w:t>
      </w:r>
      <w:r w:rsidR="00C327D4" w:rsidRPr="007207F1">
        <w:rPr>
          <w:rStyle w:val="Fontepargpadro1"/>
          <w:rFonts w:ascii="Verdana" w:eastAsia="Arial" w:hAnsi="Verdana"/>
          <w:strike/>
          <w:sz w:val="20"/>
        </w:rPr>
        <w:t>V</w:t>
      </w:r>
      <w:r w:rsidRPr="007207F1">
        <w:rPr>
          <w:rStyle w:val="Fontepargpadro1"/>
          <w:rFonts w:ascii="Verdana" w:eastAsia="Arial" w:hAnsi="Verdana"/>
          <w:strike/>
          <w:sz w:val="20"/>
        </w:rPr>
        <w:t xml:space="preserve">I, </w:t>
      </w:r>
      <w:r w:rsidR="00C327D4" w:rsidRPr="007207F1">
        <w:rPr>
          <w:rStyle w:val="Fontepargpadro1"/>
          <w:rFonts w:ascii="Verdana" w:eastAsia="Arial" w:hAnsi="Verdana"/>
          <w:strike/>
          <w:sz w:val="20"/>
        </w:rPr>
        <w:t>V</w:t>
      </w:r>
      <w:r w:rsidRPr="007207F1">
        <w:rPr>
          <w:rStyle w:val="Fontepargpadro1"/>
          <w:rFonts w:ascii="Verdana" w:eastAsia="Arial" w:hAnsi="Verdana"/>
          <w:strike/>
          <w:sz w:val="20"/>
        </w:rPr>
        <w:t>III</w:t>
      </w:r>
      <w:r w:rsidR="00C327D4" w:rsidRPr="007207F1">
        <w:rPr>
          <w:rStyle w:val="Fontepargpadro1"/>
          <w:rFonts w:ascii="Verdana" w:eastAsia="Arial" w:hAnsi="Verdana"/>
          <w:strike/>
          <w:sz w:val="20"/>
        </w:rPr>
        <w:t xml:space="preserve"> e IX</w:t>
      </w:r>
      <w:r w:rsidRPr="007207F1">
        <w:rPr>
          <w:rStyle w:val="Fontepargpadro1"/>
          <w:rFonts w:ascii="Verdana" w:eastAsia="Arial" w:hAnsi="Verdana"/>
          <w:strike/>
          <w:sz w:val="20"/>
        </w:rPr>
        <w:t xml:space="preserve"> do art. 150</w:t>
      </w:r>
      <w:r w:rsidRPr="007207F1">
        <w:rPr>
          <w:rStyle w:val="Fontepargpadro1"/>
          <w:rFonts w:ascii="Verdana" w:eastAsia="Arial" w:hAnsi="Verdana"/>
          <w:strike/>
          <w:sz w:val="20"/>
          <w:shd w:val="clear" w:color="auto" w:fill="FFFFFF"/>
        </w:rPr>
        <w:t xml:space="preserve"> deste Código Tributário. </w:t>
      </w:r>
    </w:p>
    <w:p w14:paraId="7CC2E0AB" w14:textId="77B9AE2C" w:rsidR="007207F1" w:rsidRPr="007207F1" w:rsidRDefault="007207F1" w:rsidP="007207F1">
      <w:pPr>
        <w:pStyle w:val="Corpodetexto"/>
        <w:ind w:left="851" w:right="565" w:firstLine="1701"/>
        <w:jc w:val="both"/>
        <w:rPr>
          <w:rFonts w:ascii="Bahnschrift SemiCondensed" w:hAnsi="Bahnschrift SemiCondensed"/>
          <w:color w:val="0070C0"/>
          <w:sz w:val="24"/>
          <w:szCs w:val="24"/>
        </w:rPr>
      </w:pPr>
      <w:r w:rsidRPr="00A344ED">
        <w:rPr>
          <w:rFonts w:ascii="Bahnschrift SemiCondensed" w:hAnsi="Bahnschrift SemiCondensed"/>
          <w:sz w:val="24"/>
          <w:szCs w:val="24"/>
        </w:rPr>
        <w:t xml:space="preserve">“Art. 153.  A reincidência da infração será punida com multa em dobro, e a cada reincidência subsequente essa pena será acrescida de 20% (vinte por cento) sobre o seu valor, exceto para as infrações tipificadas nas alíneas "a" e "b" do inciso IV e nos incisos VI, VIII </w:t>
      </w:r>
      <w:r w:rsidRPr="00A344ED">
        <w:rPr>
          <w:rFonts w:ascii="Bahnschrift SemiCondensed" w:hAnsi="Bahnschrift SemiCondensed"/>
          <w:sz w:val="24"/>
          <w:szCs w:val="24"/>
        </w:rPr>
        <w:lastRenderedPageBreak/>
        <w:t>e IX do art. 150 deste Código Tributário.” </w:t>
      </w:r>
      <w:r w:rsidRPr="007207F1">
        <w:rPr>
          <w:rFonts w:ascii="Bahnschrift SemiCondensed" w:hAnsi="Bahnschrift SemiCondensed"/>
          <w:color w:val="0070C0"/>
          <w:sz w:val="24"/>
          <w:szCs w:val="24"/>
        </w:rPr>
        <w:t>(redação dada pela Lei Complementar nº 179, de 31 de julho de 2023)</w:t>
      </w:r>
    </w:p>
    <w:p w14:paraId="011B26B2" w14:textId="754F6948" w:rsidR="000F0361" w:rsidRPr="006F1C7F" w:rsidRDefault="000F0361" w:rsidP="00125B2B">
      <w:pPr>
        <w:suppressAutoHyphens/>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Parágrafo único.</w:t>
      </w:r>
      <w:r w:rsidRPr="006F1C7F">
        <w:rPr>
          <w:rFonts w:ascii="Verdana" w:eastAsia="Arial" w:hAnsi="Verdana"/>
          <w:sz w:val="20"/>
          <w:shd w:val="clear" w:color="auto" w:fill="FFFFFF"/>
        </w:rPr>
        <w:t>  O contribuinte reincidente poderá ser submetido a regime especial de fiscalização</w:t>
      </w:r>
      <w:r w:rsidR="00C327D4" w:rsidRPr="006F1C7F">
        <w:rPr>
          <w:rFonts w:ascii="Verdana" w:eastAsia="Arial" w:hAnsi="Verdana"/>
          <w:sz w:val="20"/>
          <w:shd w:val="clear" w:color="auto" w:fill="FFFFFF"/>
        </w:rPr>
        <w:t>, nos termos regulamentares.</w:t>
      </w:r>
    </w:p>
    <w:p w14:paraId="23AA0ACB" w14:textId="77777777" w:rsidR="00B079AF" w:rsidRPr="006F1C7F" w:rsidRDefault="00B079AF" w:rsidP="00125B2B">
      <w:pPr>
        <w:suppressAutoHyphens/>
        <w:spacing w:after="120"/>
        <w:ind w:left="851" w:right="565" w:firstLine="1701"/>
        <w:jc w:val="both"/>
        <w:rPr>
          <w:rFonts w:ascii="Verdana" w:hAnsi="Verdana"/>
          <w:sz w:val="20"/>
        </w:rPr>
      </w:pPr>
    </w:p>
    <w:p w14:paraId="11C8A63B" w14:textId="2F5374CD" w:rsidR="000F0361" w:rsidRPr="006F1C7F" w:rsidRDefault="000F0361" w:rsidP="00125B2B">
      <w:pPr>
        <w:suppressAutoHyphens/>
        <w:spacing w:after="120"/>
        <w:ind w:left="851" w:right="565" w:firstLine="1701"/>
        <w:jc w:val="both"/>
        <w:rPr>
          <w:rFonts w:ascii="Verdana" w:hAnsi="Verdana"/>
          <w:sz w:val="20"/>
        </w:rPr>
      </w:pPr>
      <w:r w:rsidRPr="006F1C7F">
        <w:rPr>
          <w:rFonts w:ascii="Verdana" w:hAnsi="Verdana"/>
          <w:b/>
          <w:sz w:val="20"/>
        </w:rPr>
        <w:t xml:space="preserve">Art. 154. </w:t>
      </w:r>
      <w:r w:rsidRPr="006F1C7F">
        <w:rPr>
          <w:rFonts w:ascii="Verdana" w:eastAsia="Arial" w:hAnsi="Verdana"/>
          <w:sz w:val="20"/>
          <w:shd w:val="clear" w:color="auto" w:fill="FFFFFF"/>
        </w:rPr>
        <w:t xml:space="preserve">O contribuinte que deixou de cumprir suas obrigações tributárias principal e acessórias, em decorrência de discussão judicial sobre conflito de competência, relativo à incidência do imposto municipal, fica dispensado do pagamento de multas, permanecendo exigível o valor do principal do ISS atualizado monetariamente </w:t>
      </w:r>
      <w:r w:rsidRPr="006F1C7F">
        <w:rPr>
          <w:rFonts w:ascii="Verdana" w:eastAsia="Arial" w:hAnsi="Verdana"/>
          <w:sz w:val="20"/>
        </w:rPr>
        <w:t>e acrescido dos juros moratórios</w:t>
      </w:r>
      <w:r w:rsidRPr="006F1C7F">
        <w:rPr>
          <w:rFonts w:ascii="Verdana" w:eastAsia="Arial" w:hAnsi="Verdana"/>
          <w:sz w:val="20"/>
          <w:shd w:val="clear" w:color="auto" w:fill="FFFFFF"/>
        </w:rPr>
        <w:t>, desde que prove o recolhimento do Imposto sobre a Circulação de Mercadorias e Serviços (ICMS), relativamente ao mesmo período em apreciação em demanda judicial. </w:t>
      </w:r>
    </w:p>
    <w:p w14:paraId="230557A1" w14:textId="7FA22BE6" w:rsidR="009C1D59" w:rsidRPr="006F1C7F" w:rsidRDefault="009C1D59" w:rsidP="00125B2B">
      <w:pPr>
        <w:tabs>
          <w:tab w:val="left" w:pos="1380"/>
        </w:tabs>
        <w:ind w:left="851" w:right="565"/>
        <w:jc w:val="center"/>
        <w:rPr>
          <w:rFonts w:ascii="Verdana" w:hAnsi="Verdana"/>
          <w:sz w:val="20"/>
        </w:rPr>
      </w:pPr>
    </w:p>
    <w:p w14:paraId="42EEF842" w14:textId="64B6DA29" w:rsidR="000F0361" w:rsidRPr="006F1C7F" w:rsidRDefault="000F0361" w:rsidP="00F77B1C">
      <w:pPr>
        <w:tabs>
          <w:tab w:val="left" w:pos="1380"/>
        </w:tabs>
        <w:ind w:right="565"/>
        <w:rPr>
          <w:rFonts w:ascii="Verdana" w:hAnsi="Verdana"/>
          <w:sz w:val="20"/>
        </w:rPr>
      </w:pPr>
    </w:p>
    <w:p w14:paraId="4B7A5D42" w14:textId="77777777" w:rsidR="00CC517E" w:rsidRPr="006F1C7F" w:rsidRDefault="00CC517E" w:rsidP="00125B2B">
      <w:pPr>
        <w:tabs>
          <w:tab w:val="left" w:pos="4253"/>
          <w:tab w:val="left" w:pos="5387"/>
        </w:tabs>
        <w:spacing w:after="120"/>
        <w:ind w:left="851" w:right="565"/>
        <w:jc w:val="center"/>
        <w:rPr>
          <w:rFonts w:ascii="Verdana" w:hAnsi="Verdana"/>
          <w:sz w:val="20"/>
        </w:rPr>
      </w:pPr>
      <w:r w:rsidRPr="006F1C7F">
        <w:rPr>
          <w:rFonts w:ascii="Verdana" w:hAnsi="Verdana"/>
          <w:b/>
          <w:sz w:val="20"/>
        </w:rPr>
        <w:t>TÍTULO III</w:t>
      </w:r>
    </w:p>
    <w:p w14:paraId="6B57DC71" w14:textId="631A99B2" w:rsidR="000F0361" w:rsidRPr="006F1C7F" w:rsidRDefault="00CC517E" w:rsidP="00125B2B">
      <w:pPr>
        <w:tabs>
          <w:tab w:val="left" w:pos="1380"/>
        </w:tabs>
        <w:ind w:left="851" w:right="565"/>
        <w:jc w:val="center"/>
        <w:rPr>
          <w:rFonts w:ascii="Verdana" w:hAnsi="Verdana"/>
          <w:b/>
          <w:sz w:val="20"/>
        </w:rPr>
      </w:pPr>
      <w:r w:rsidRPr="006F1C7F">
        <w:rPr>
          <w:rFonts w:ascii="Verdana" w:hAnsi="Verdana"/>
          <w:b/>
          <w:sz w:val="20"/>
        </w:rPr>
        <w:t>TAXAS</w:t>
      </w:r>
    </w:p>
    <w:p w14:paraId="0E87210D" w14:textId="710BABF6" w:rsidR="00CC517E" w:rsidRPr="006F1C7F" w:rsidRDefault="00CC517E" w:rsidP="00125B2B">
      <w:pPr>
        <w:tabs>
          <w:tab w:val="left" w:pos="1380"/>
        </w:tabs>
        <w:ind w:left="851" w:right="565"/>
        <w:jc w:val="center"/>
        <w:rPr>
          <w:rFonts w:ascii="Verdana" w:hAnsi="Verdana"/>
          <w:b/>
          <w:sz w:val="20"/>
        </w:rPr>
      </w:pPr>
    </w:p>
    <w:p w14:paraId="4FF62D8D" w14:textId="77777777" w:rsidR="00CC517E" w:rsidRPr="006F1C7F" w:rsidRDefault="00CC517E" w:rsidP="00125B2B">
      <w:pPr>
        <w:tabs>
          <w:tab w:val="left" w:pos="4253"/>
          <w:tab w:val="left" w:pos="5387"/>
        </w:tabs>
        <w:ind w:left="851" w:right="565"/>
        <w:jc w:val="center"/>
        <w:rPr>
          <w:rFonts w:ascii="Verdana" w:hAnsi="Verdana"/>
          <w:b/>
          <w:sz w:val="20"/>
        </w:rPr>
      </w:pPr>
      <w:r w:rsidRPr="006F1C7F">
        <w:rPr>
          <w:rFonts w:ascii="Verdana" w:hAnsi="Verdana"/>
          <w:b/>
          <w:sz w:val="20"/>
        </w:rPr>
        <w:t>CAPÍTULO I</w:t>
      </w:r>
    </w:p>
    <w:p w14:paraId="67D0FE11" w14:textId="1A76CF25" w:rsidR="00CC517E" w:rsidRPr="006F1C7F" w:rsidRDefault="00CC517E" w:rsidP="00125B2B">
      <w:pPr>
        <w:tabs>
          <w:tab w:val="left" w:pos="1380"/>
        </w:tabs>
        <w:ind w:left="851" w:right="565"/>
        <w:jc w:val="center"/>
        <w:rPr>
          <w:rFonts w:ascii="Verdana" w:hAnsi="Verdana"/>
          <w:b/>
          <w:sz w:val="20"/>
        </w:rPr>
      </w:pPr>
      <w:r w:rsidRPr="006F1C7F">
        <w:rPr>
          <w:rFonts w:ascii="Verdana" w:hAnsi="Verdana"/>
          <w:b/>
          <w:sz w:val="20"/>
        </w:rPr>
        <w:t>TAXA DE COLETA DE LIXO</w:t>
      </w:r>
    </w:p>
    <w:p w14:paraId="5AF57E0E" w14:textId="5093E62E" w:rsidR="00CC517E" w:rsidRDefault="00CC517E" w:rsidP="00125B2B">
      <w:pPr>
        <w:tabs>
          <w:tab w:val="left" w:pos="1380"/>
        </w:tabs>
        <w:ind w:left="851" w:right="565"/>
        <w:jc w:val="center"/>
        <w:rPr>
          <w:rFonts w:ascii="Verdana" w:hAnsi="Verdana"/>
          <w:b/>
          <w:sz w:val="20"/>
        </w:rPr>
      </w:pPr>
    </w:p>
    <w:p w14:paraId="54F26221" w14:textId="34C81CD4" w:rsidR="00F66566" w:rsidRDefault="00F66566" w:rsidP="00125B2B">
      <w:pPr>
        <w:tabs>
          <w:tab w:val="left" w:pos="1380"/>
        </w:tabs>
        <w:ind w:left="851" w:right="565"/>
        <w:jc w:val="center"/>
        <w:rPr>
          <w:rFonts w:ascii="Verdana" w:hAnsi="Verdana"/>
          <w:b/>
          <w:sz w:val="20"/>
        </w:rPr>
      </w:pPr>
    </w:p>
    <w:p w14:paraId="7C06B2F3" w14:textId="77777777" w:rsidR="00F66566" w:rsidRPr="006F1C7F" w:rsidRDefault="00F66566" w:rsidP="00125B2B">
      <w:pPr>
        <w:tabs>
          <w:tab w:val="left" w:pos="1380"/>
        </w:tabs>
        <w:ind w:left="851" w:right="565"/>
        <w:jc w:val="center"/>
        <w:rPr>
          <w:rFonts w:ascii="Verdana" w:hAnsi="Verdana"/>
          <w:b/>
          <w:sz w:val="20"/>
        </w:rPr>
      </w:pPr>
    </w:p>
    <w:p w14:paraId="0B7A33B8" w14:textId="77777777" w:rsidR="00CC517E" w:rsidRPr="006F1C7F" w:rsidRDefault="00CC517E" w:rsidP="00125B2B">
      <w:pPr>
        <w:tabs>
          <w:tab w:val="left" w:pos="0"/>
          <w:tab w:val="left" w:pos="4253"/>
        </w:tabs>
        <w:suppressAutoHyphens/>
        <w:ind w:left="851" w:right="565"/>
        <w:jc w:val="center"/>
        <w:rPr>
          <w:rFonts w:ascii="Verdana" w:hAnsi="Verdana"/>
          <w:sz w:val="20"/>
        </w:rPr>
      </w:pPr>
      <w:r w:rsidRPr="006F1C7F">
        <w:rPr>
          <w:rFonts w:ascii="Verdana" w:hAnsi="Verdana"/>
          <w:b/>
          <w:sz w:val="20"/>
        </w:rPr>
        <w:t>Seção I</w:t>
      </w:r>
    </w:p>
    <w:p w14:paraId="0BD3CB32" w14:textId="6A1EDA21" w:rsidR="00CC517E" w:rsidRPr="006F1C7F" w:rsidRDefault="00CC517E" w:rsidP="00125B2B">
      <w:pPr>
        <w:tabs>
          <w:tab w:val="left" w:pos="1380"/>
        </w:tabs>
        <w:ind w:left="851" w:right="565"/>
        <w:jc w:val="center"/>
        <w:rPr>
          <w:rFonts w:ascii="Verdana" w:hAnsi="Verdana"/>
          <w:sz w:val="20"/>
        </w:rPr>
      </w:pPr>
      <w:r w:rsidRPr="006F1C7F">
        <w:rPr>
          <w:rFonts w:ascii="Verdana" w:hAnsi="Verdana"/>
          <w:b/>
          <w:sz w:val="20"/>
        </w:rPr>
        <w:t>Incidência</w:t>
      </w:r>
    </w:p>
    <w:p w14:paraId="2BE44BE2" w14:textId="3CA31E59" w:rsidR="000F0361" w:rsidRPr="006F1C7F" w:rsidRDefault="000F0361" w:rsidP="00125B2B">
      <w:pPr>
        <w:tabs>
          <w:tab w:val="left" w:pos="1380"/>
        </w:tabs>
        <w:ind w:left="851" w:right="565"/>
        <w:jc w:val="both"/>
        <w:rPr>
          <w:rFonts w:ascii="Verdana" w:hAnsi="Verdana"/>
          <w:sz w:val="20"/>
        </w:rPr>
      </w:pPr>
    </w:p>
    <w:p w14:paraId="18C5C8BE" w14:textId="76B2F2EB" w:rsidR="00CC517E" w:rsidRPr="006F1C7F" w:rsidRDefault="00CC517E" w:rsidP="00125B2B">
      <w:pPr>
        <w:tabs>
          <w:tab w:val="left" w:pos="1380"/>
        </w:tabs>
        <w:ind w:left="851" w:right="565"/>
        <w:jc w:val="both"/>
        <w:rPr>
          <w:rFonts w:ascii="Verdana" w:hAnsi="Verdana"/>
          <w:sz w:val="20"/>
        </w:rPr>
      </w:pPr>
    </w:p>
    <w:p w14:paraId="2CA7C15C" w14:textId="77777777" w:rsidR="001C295D" w:rsidRPr="006F1C7F" w:rsidRDefault="001C295D" w:rsidP="008B0BA4">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155. </w:t>
      </w:r>
      <w:r w:rsidRPr="006F1C7F">
        <w:rPr>
          <w:rFonts w:ascii="Verdana" w:hAnsi="Verdana" w:cs="Calibri"/>
          <w:sz w:val="20"/>
          <w:shd w:val="clear" w:color="auto" w:fill="FFFFFF"/>
        </w:rPr>
        <w:t>A Taxa de Coleta de Lixo tem como fato gerador a utilização, efetiva ou potencial, dos serviços de coleta, remoção, transporte e destinação final de lixo, domiciliar ou não, prestados ao contribuinte ou colocado a sua disposição.</w:t>
      </w:r>
    </w:p>
    <w:p w14:paraId="4B8F1109" w14:textId="77777777" w:rsidR="001C295D" w:rsidRPr="006F1C7F" w:rsidRDefault="001C295D" w:rsidP="008B0BA4">
      <w:pPr>
        <w:spacing w:after="120"/>
        <w:ind w:left="851" w:right="565" w:firstLine="1701"/>
        <w:jc w:val="both"/>
        <w:rPr>
          <w:rFonts w:ascii="Verdana" w:hAnsi="Verdana" w:cs="Calibri"/>
          <w:sz w:val="20"/>
          <w:shd w:val="clear" w:color="auto" w:fill="FFFFFF"/>
        </w:rPr>
      </w:pPr>
    </w:p>
    <w:p w14:paraId="562C8B43" w14:textId="3AB1A18A" w:rsidR="00CC517E" w:rsidRPr="006F1C7F" w:rsidRDefault="001C295D" w:rsidP="008B0BA4">
      <w:pPr>
        <w:spacing w:after="120"/>
        <w:ind w:left="851" w:right="565" w:firstLine="1701"/>
        <w:jc w:val="both"/>
        <w:rPr>
          <w:rFonts w:ascii="Verdana" w:hAnsi="Verdana"/>
          <w:sz w:val="20"/>
        </w:rPr>
      </w:pPr>
      <w:r w:rsidRPr="006F1C7F">
        <w:rPr>
          <w:rFonts w:ascii="Verdana" w:eastAsia="Arial" w:hAnsi="Verdana"/>
          <w:b/>
          <w:bCs/>
          <w:sz w:val="20"/>
        </w:rPr>
        <w:t>Art. 156.</w:t>
      </w:r>
      <w:r w:rsidRPr="006F1C7F">
        <w:rPr>
          <w:rFonts w:ascii="Verdana" w:eastAsia="Arial" w:hAnsi="Verdana"/>
          <w:sz w:val="20"/>
        </w:rPr>
        <w:t xml:space="preserve"> Para efeitos de incidência e cobrança da Taxa de Coleta de Lixo, consideram-se beneficiados pelo serviço de coleta, remoção, transporte e destinação final de lixo quaisquer imóveis, edificados ou não, inscritos no Cadastro Imobiliário Fiscal do Município de modo individualizado, tais como terrenos ou glebas, prédios ou edificações de qualquer tipo, que constituam unidade autônoma, residencial, comercial, industrial, de prestação de serviços ou de qualquer natureza e destinação.</w:t>
      </w:r>
    </w:p>
    <w:p w14:paraId="17A3FB18" w14:textId="1847840C" w:rsidR="00CC517E" w:rsidRPr="006F1C7F" w:rsidRDefault="00CC517E" w:rsidP="00125B2B">
      <w:pPr>
        <w:tabs>
          <w:tab w:val="left" w:pos="1380"/>
        </w:tabs>
        <w:ind w:left="851" w:right="565"/>
        <w:jc w:val="both"/>
        <w:rPr>
          <w:rFonts w:ascii="Verdana" w:hAnsi="Verdana"/>
          <w:sz w:val="20"/>
        </w:rPr>
      </w:pPr>
    </w:p>
    <w:p w14:paraId="0AA17B08" w14:textId="6FF99DFF" w:rsidR="001C295D" w:rsidRPr="006F1C7F" w:rsidRDefault="001C295D" w:rsidP="00125B2B">
      <w:pPr>
        <w:tabs>
          <w:tab w:val="left" w:pos="1380"/>
        </w:tabs>
        <w:ind w:left="851" w:right="565"/>
        <w:jc w:val="both"/>
        <w:rPr>
          <w:rFonts w:ascii="Verdana" w:hAnsi="Verdana"/>
          <w:sz w:val="20"/>
        </w:rPr>
      </w:pPr>
    </w:p>
    <w:p w14:paraId="6F2E8DA8" w14:textId="77777777" w:rsidR="001C295D" w:rsidRPr="006F1C7F" w:rsidRDefault="001C295D" w:rsidP="00125B2B">
      <w:pPr>
        <w:tabs>
          <w:tab w:val="left" w:pos="0"/>
          <w:tab w:val="left" w:pos="4253"/>
        </w:tabs>
        <w:suppressAutoHyphens/>
        <w:ind w:left="851" w:right="565"/>
        <w:jc w:val="center"/>
        <w:rPr>
          <w:rFonts w:ascii="Verdana" w:hAnsi="Verdana"/>
          <w:b/>
          <w:sz w:val="20"/>
        </w:rPr>
      </w:pPr>
      <w:r w:rsidRPr="006F1C7F">
        <w:rPr>
          <w:rFonts w:ascii="Verdana" w:hAnsi="Verdana"/>
          <w:b/>
          <w:sz w:val="20"/>
        </w:rPr>
        <w:t>Seção II</w:t>
      </w:r>
    </w:p>
    <w:p w14:paraId="562F3366" w14:textId="44EDBB12" w:rsidR="001C295D" w:rsidRPr="006F1C7F" w:rsidRDefault="001C295D" w:rsidP="00125B2B">
      <w:pPr>
        <w:tabs>
          <w:tab w:val="left" w:pos="0"/>
          <w:tab w:val="left" w:pos="4253"/>
        </w:tabs>
        <w:suppressAutoHyphens/>
        <w:ind w:left="851" w:right="565"/>
        <w:jc w:val="center"/>
        <w:rPr>
          <w:rFonts w:ascii="Verdana" w:hAnsi="Verdana"/>
          <w:sz w:val="20"/>
        </w:rPr>
      </w:pPr>
      <w:r w:rsidRPr="006F1C7F">
        <w:rPr>
          <w:rFonts w:ascii="Verdana" w:hAnsi="Verdana"/>
          <w:b/>
          <w:bCs/>
          <w:sz w:val="20"/>
        </w:rPr>
        <w:t>Sujeito Passivo</w:t>
      </w:r>
    </w:p>
    <w:p w14:paraId="35D29DB4" w14:textId="6BF8DB07" w:rsidR="001C295D" w:rsidRPr="006F1C7F" w:rsidRDefault="001C295D" w:rsidP="00125B2B">
      <w:pPr>
        <w:tabs>
          <w:tab w:val="left" w:pos="1380"/>
        </w:tabs>
        <w:ind w:left="851" w:right="565"/>
        <w:jc w:val="both"/>
        <w:rPr>
          <w:rFonts w:ascii="Verdana" w:hAnsi="Verdana"/>
          <w:sz w:val="20"/>
        </w:rPr>
      </w:pPr>
    </w:p>
    <w:p w14:paraId="44F7972D" w14:textId="4EF0D65A" w:rsidR="001C295D" w:rsidRPr="006F1C7F" w:rsidRDefault="001C295D" w:rsidP="00125B2B">
      <w:pPr>
        <w:tabs>
          <w:tab w:val="left" w:pos="1380"/>
        </w:tabs>
        <w:ind w:left="851" w:right="565"/>
        <w:jc w:val="both"/>
        <w:rPr>
          <w:rFonts w:ascii="Verdana" w:hAnsi="Verdana"/>
          <w:sz w:val="20"/>
        </w:rPr>
      </w:pPr>
      <w:r w:rsidRPr="006F1C7F">
        <w:rPr>
          <w:rFonts w:ascii="Verdana" w:hAnsi="Verdana" w:cs="Calibri"/>
          <w:b/>
          <w:bCs/>
          <w:sz w:val="20"/>
          <w:shd w:val="clear" w:color="auto" w:fill="FFFFFF"/>
        </w:rPr>
        <w:t>Art. 157.</w:t>
      </w:r>
      <w:r w:rsidRPr="006F1C7F">
        <w:rPr>
          <w:rFonts w:ascii="Verdana" w:hAnsi="Verdana" w:cs="Calibri"/>
          <w:sz w:val="20"/>
          <w:shd w:val="clear" w:color="auto" w:fill="FFFFFF"/>
        </w:rPr>
        <w:t xml:space="preserve"> São contribuintes da Taxa de Coleta de Lixo os proprietários, titulares do domínio útil ou os possuidores, a qualquer título, de imóvel localizado no território do Município de Flores da Cunha e beneficiado pelo serviço, </w:t>
      </w:r>
      <w:r w:rsidRPr="006F1C7F">
        <w:rPr>
          <w:rFonts w:ascii="Verdana" w:eastAsia="Arial" w:hAnsi="Verdana"/>
          <w:sz w:val="20"/>
        </w:rPr>
        <w:t xml:space="preserve">nos termos dispostos no art. </w:t>
      </w:r>
      <w:r w:rsidR="00764E98">
        <w:rPr>
          <w:rFonts w:ascii="Verdana" w:eastAsia="Arial" w:hAnsi="Verdana"/>
          <w:sz w:val="20"/>
        </w:rPr>
        <w:t>156</w:t>
      </w:r>
      <w:r w:rsidRPr="006F1C7F">
        <w:rPr>
          <w:rFonts w:ascii="Verdana" w:eastAsia="Arial" w:hAnsi="Verdana"/>
          <w:sz w:val="20"/>
        </w:rPr>
        <w:t xml:space="preserve"> desta Lei.</w:t>
      </w:r>
    </w:p>
    <w:p w14:paraId="71F95D3F" w14:textId="115C172E" w:rsidR="001C295D" w:rsidRPr="006F1C7F" w:rsidRDefault="001C295D" w:rsidP="00125B2B">
      <w:pPr>
        <w:tabs>
          <w:tab w:val="left" w:pos="1380"/>
        </w:tabs>
        <w:ind w:left="851" w:right="565"/>
        <w:jc w:val="both"/>
        <w:rPr>
          <w:rFonts w:ascii="Verdana" w:hAnsi="Verdana"/>
          <w:sz w:val="20"/>
        </w:rPr>
      </w:pPr>
    </w:p>
    <w:p w14:paraId="14F1F0F1" w14:textId="77777777" w:rsidR="001C295D" w:rsidRPr="006F1C7F" w:rsidRDefault="001C295D" w:rsidP="00125B2B">
      <w:pPr>
        <w:tabs>
          <w:tab w:val="left" w:pos="1380"/>
        </w:tabs>
        <w:ind w:left="851" w:right="565"/>
        <w:jc w:val="both"/>
        <w:rPr>
          <w:rFonts w:ascii="Verdana" w:hAnsi="Verdana"/>
          <w:sz w:val="20"/>
        </w:rPr>
      </w:pPr>
    </w:p>
    <w:p w14:paraId="6A673C9C" w14:textId="77777777" w:rsidR="001C295D" w:rsidRPr="006F1C7F" w:rsidRDefault="001C295D" w:rsidP="00125B2B">
      <w:pPr>
        <w:ind w:left="851" w:right="565"/>
        <w:jc w:val="center"/>
        <w:rPr>
          <w:rFonts w:ascii="Verdana" w:eastAsia="Arial" w:hAnsi="Verdana"/>
          <w:b/>
          <w:sz w:val="20"/>
        </w:rPr>
      </w:pPr>
      <w:r w:rsidRPr="006F1C7F">
        <w:rPr>
          <w:rFonts w:ascii="Verdana" w:eastAsia="Arial" w:hAnsi="Verdana"/>
          <w:b/>
          <w:sz w:val="20"/>
        </w:rPr>
        <w:t>Seção III</w:t>
      </w:r>
    </w:p>
    <w:p w14:paraId="3FC99D9A" w14:textId="76A31B9D" w:rsidR="001C295D" w:rsidRPr="006F1C7F" w:rsidRDefault="001C295D" w:rsidP="00125B2B">
      <w:pPr>
        <w:ind w:left="851" w:right="565"/>
        <w:jc w:val="center"/>
        <w:rPr>
          <w:rFonts w:ascii="Verdana" w:hAnsi="Verdana"/>
          <w:sz w:val="20"/>
        </w:rPr>
      </w:pPr>
      <w:r w:rsidRPr="006F1C7F">
        <w:rPr>
          <w:rFonts w:ascii="Verdana" w:eastAsia="Arial" w:hAnsi="Verdana"/>
          <w:b/>
          <w:sz w:val="20"/>
        </w:rPr>
        <w:t>Base de Cálculo</w:t>
      </w:r>
    </w:p>
    <w:p w14:paraId="45AB4AEB" w14:textId="5765EC51" w:rsidR="001C295D" w:rsidRPr="006F1C7F" w:rsidRDefault="001C295D" w:rsidP="00125B2B">
      <w:pPr>
        <w:tabs>
          <w:tab w:val="left" w:pos="1380"/>
        </w:tabs>
        <w:ind w:left="851" w:right="565"/>
        <w:jc w:val="both"/>
        <w:rPr>
          <w:rFonts w:ascii="Verdana" w:hAnsi="Verdana"/>
          <w:sz w:val="20"/>
        </w:rPr>
      </w:pPr>
    </w:p>
    <w:p w14:paraId="2CD5354F" w14:textId="20B50DFE" w:rsidR="001C295D" w:rsidRDefault="001C295D" w:rsidP="00125B2B">
      <w:pPr>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158.</w:t>
      </w:r>
      <w:r w:rsidRPr="006F1C7F">
        <w:rPr>
          <w:rStyle w:val="Fontepargpadro1"/>
          <w:rFonts w:ascii="Verdana" w:eastAsia="Arial" w:hAnsi="Verdana"/>
          <w:b/>
          <w:sz w:val="20"/>
        </w:rPr>
        <w:t xml:space="preserve"> </w:t>
      </w:r>
      <w:r w:rsidRPr="006F1C7F">
        <w:rPr>
          <w:rStyle w:val="Fontepargpadro1"/>
          <w:rFonts w:ascii="Verdana" w:eastAsia="Arial" w:hAnsi="Verdana"/>
          <w:sz w:val="20"/>
        </w:rPr>
        <w:t>A Taxa</w:t>
      </w:r>
      <w:r w:rsidRPr="006F1C7F">
        <w:rPr>
          <w:rFonts w:ascii="Verdana" w:hAnsi="Verdana" w:cs="Calibri"/>
          <w:sz w:val="20"/>
          <w:shd w:val="clear" w:color="auto" w:fill="FFFFFF"/>
        </w:rPr>
        <w:t xml:space="preserve"> de Coleta de Lixo,</w:t>
      </w:r>
      <w:r w:rsidRPr="006F1C7F">
        <w:rPr>
          <w:rStyle w:val="Fontepargpadro1"/>
          <w:rFonts w:ascii="Verdana" w:eastAsia="Arial" w:hAnsi="Verdana"/>
          <w:sz w:val="20"/>
        </w:rPr>
        <w:t xml:space="preserve"> diferenciada em função da natureza, volume de resíduos e do custo estimado do serviço, terá sua base de cálculo obtida nos termos da tabela do Anexo V deste Código.</w:t>
      </w:r>
    </w:p>
    <w:p w14:paraId="29581B34" w14:textId="77777777" w:rsidR="007207F1" w:rsidRPr="006F1C7F" w:rsidRDefault="007207F1" w:rsidP="007207F1">
      <w:pPr>
        <w:ind w:right="565"/>
        <w:jc w:val="both"/>
        <w:rPr>
          <w:rStyle w:val="Fontepargpadro1"/>
          <w:rFonts w:ascii="Verdana" w:eastAsia="Arial" w:hAnsi="Verdana"/>
          <w:sz w:val="20"/>
        </w:rPr>
      </w:pPr>
    </w:p>
    <w:p w14:paraId="5CE684D7" w14:textId="77777777" w:rsidR="001C295D" w:rsidRPr="006F1C7F" w:rsidRDefault="001C295D" w:rsidP="00125B2B">
      <w:pPr>
        <w:ind w:left="851" w:right="565" w:firstLine="1701"/>
        <w:jc w:val="both"/>
        <w:rPr>
          <w:rStyle w:val="Fontepargpadro1"/>
          <w:rFonts w:ascii="Verdana" w:eastAsia="Arial" w:hAnsi="Verdana"/>
          <w:sz w:val="20"/>
        </w:rPr>
      </w:pPr>
    </w:p>
    <w:p w14:paraId="7C27BC2F" w14:textId="0A6AEA33" w:rsidR="001C295D" w:rsidRPr="006F1C7F" w:rsidRDefault="001C295D" w:rsidP="00125B2B">
      <w:pPr>
        <w:tabs>
          <w:tab w:val="left" w:pos="1380"/>
        </w:tabs>
        <w:ind w:left="851" w:right="565" w:firstLine="1701"/>
        <w:jc w:val="both"/>
        <w:rPr>
          <w:rFonts w:ascii="Verdana" w:hAnsi="Verdana"/>
          <w:sz w:val="20"/>
        </w:rPr>
      </w:pPr>
      <w:r w:rsidRPr="006F1C7F">
        <w:rPr>
          <w:rStyle w:val="Fontepargpadro1"/>
          <w:rFonts w:ascii="Verdana" w:eastAsia="Arial" w:hAnsi="Verdana"/>
          <w:b/>
          <w:bCs/>
          <w:sz w:val="20"/>
        </w:rPr>
        <w:t>Art. 159.</w:t>
      </w:r>
      <w:r w:rsidRPr="006F1C7F">
        <w:rPr>
          <w:rStyle w:val="Fontepargpadro1"/>
          <w:rFonts w:ascii="Verdana" w:eastAsia="Arial" w:hAnsi="Verdana"/>
          <w:b/>
          <w:sz w:val="20"/>
        </w:rPr>
        <w:t xml:space="preserve"> </w:t>
      </w:r>
      <w:r w:rsidRPr="006F1C7F">
        <w:rPr>
          <w:rFonts w:ascii="Verdana" w:hAnsi="Verdana"/>
          <w:sz w:val="20"/>
        </w:rPr>
        <w:t xml:space="preserve">A </w:t>
      </w:r>
      <w:r w:rsidRPr="006F1C7F">
        <w:rPr>
          <w:rFonts w:ascii="Verdana" w:hAnsi="Verdana" w:cs="Calibri"/>
          <w:sz w:val="20"/>
          <w:shd w:val="clear" w:color="auto" w:fill="FFFFFF"/>
        </w:rPr>
        <w:t>Taxa de Coleta de Lixo</w:t>
      </w:r>
      <w:r w:rsidRPr="006F1C7F">
        <w:rPr>
          <w:rFonts w:ascii="Verdana" w:hAnsi="Verdana"/>
          <w:sz w:val="20"/>
        </w:rPr>
        <w:t xml:space="preserve"> não incide sobre terrenos sem edificação ou assim considerados.</w:t>
      </w:r>
    </w:p>
    <w:p w14:paraId="427EE601" w14:textId="42A7597B" w:rsidR="00CC517E" w:rsidRPr="006F1C7F" w:rsidRDefault="00CC517E" w:rsidP="00125B2B">
      <w:pPr>
        <w:tabs>
          <w:tab w:val="left" w:pos="1380"/>
        </w:tabs>
        <w:ind w:left="851" w:right="565"/>
        <w:jc w:val="both"/>
        <w:rPr>
          <w:rFonts w:ascii="Verdana" w:hAnsi="Verdana"/>
          <w:sz w:val="20"/>
        </w:rPr>
      </w:pPr>
    </w:p>
    <w:p w14:paraId="109B1B9F" w14:textId="297F599C" w:rsidR="001C295D" w:rsidRPr="006F1C7F" w:rsidRDefault="001C295D" w:rsidP="00125B2B">
      <w:pPr>
        <w:tabs>
          <w:tab w:val="left" w:pos="1380"/>
        </w:tabs>
        <w:ind w:left="851" w:right="565"/>
        <w:jc w:val="both"/>
        <w:rPr>
          <w:rFonts w:ascii="Verdana" w:hAnsi="Verdana"/>
          <w:sz w:val="20"/>
        </w:rPr>
      </w:pPr>
    </w:p>
    <w:p w14:paraId="6549EB16" w14:textId="77777777" w:rsidR="001C295D" w:rsidRPr="006F1C7F" w:rsidRDefault="001C295D" w:rsidP="00125B2B">
      <w:pPr>
        <w:ind w:left="851" w:right="565"/>
        <w:jc w:val="center"/>
        <w:rPr>
          <w:rFonts w:ascii="Verdana" w:eastAsia="Arial" w:hAnsi="Verdana"/>
          <w:b/>
          <w:sz w:val="20"/>
        </w:rPr>
      </w:pPr>
      <w:r w:rsidRPr="006F1C7F">
        <w:rPr>
          <w:rFonts w:ascii="Verdana" w:eastAsia="Arial" w:hAnsi="Verdana"/>
          <w:b/>
          <w:sz w:val="20"/>
        </w:rPr>
        <w:t>Seção IV</w:t>
      </w:r>
    </w:p>
    <w:p w14:paraId="159D8E04" w14:textId="604C2C3C" w:rsidR="001C295D" w:rsidRPr="006F1C7F" w:rsidRDefault="001C295D" w:rsidP="00125B2B">
      <w:pPr>
        <w:ind w:left="851" w:right="565"/>
        <w:jc w:val="center"/>
        <w:rPr>
          <w:rFonts w:ascii="Verdana" w:hAnsi="Verdana"/>
          <w:sz w:val="20"/>
        </w:rPr>
      </w:pPr>
      <w:r w:rsidRPr="006F1C7F">
        <w:rPr>
          <w:rFonts w:ascii="Verdana" w:eastAsia="Arial" w:hAnsi="Verdana"/>
          <w:b/>
          <w:sz w:val="20"/>
        </w:rPr>
        <w:t>Lançamento</w:t>
      </w:r>
    </w:p>
    <w:p w14:paraId="224078F4" w14:textId="48A165C0" w:rsidR="001C295D" w:rsidRPr="006F1C7F" w:rsidRDefault="001C295D" w:rsidP="00125B2B">
      <w:pPr>
        <w:ind w:left="851" w:right="565"/>
        <w:jc w:val="center"/>
        <w:rPr>
          <w:rFonts w:ascii="Verdana" w:hAnsi="Verdana"/>
          <w:sz w:val="20"/>
        </w:rPr>
      </w:pPr>
    </w:p>
    <w:p w14:paraId="2B37CB7D" w14:textId="77777777" w:rsidR="001C295D" w:rsidRPr="006F1C7F" w:rsidRDefault="001C295D" w:rsidP="00125B2B">
      <w:pPr>
        <w:spacing w:after="120"/>
        <w:ind w:left="851" w:right="565" w:firstLine="1701"/>
        <w:jc w:val="both"/>
        <w:rPr>
          <w:rFonts w:ascii="Verdana" w:eastAsia="Arial" w:hAnsi="Verdana"/>
          <w:sz w:val="20"/>
        </w:rPr>
      </w:pPr>
      <w:r w:rsidRPr="006F1C7F">
        <w:rPr>
          <w:rFonts w:ascii="Verdana" w:eastAsia="Arial" w:hAnsi="Verdana"/>
          <w:b/>
          <w:bCs/>
          <w:sz w:val="20"/>
        </w:rPr>
        <w:t>Art. 160.</w:t>
      </w:r>
      <w:r w:rsidRPr="006F1C7F">
        <w:rPr>
          <w:rFonts w:ascii="Verdana" w:eastAsia="Arial" w:hAnsi="Verdana"/>
          <w:sz w:val="20"/>
        </w:rPr>
        <w:t xml:space="preserve"> A Taxa de Coleta de Lixo será lançada anualmente e simultaneamente com o IPTU.</w:t>
      </w:r>
    </w:p>
    <w:p w14:paraId="72C9571B" w14:textId="787409BF" w:rsidR="001C295D" w:rsidRPr="006F1C7F" w:rsidRDefault="001C295D"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Nos casos em que o serviço seja instituído ou alterado no decorrer do exercício, as taxas ou a diferença eventualmente existente serão lançadas a partir do mês seguinte ao de início da prestação dos serviços, na proporção do período faltante para o seu término, à razão de 1/12 (um doze avos) ao mês.</w:t>
      </w:r>
    </w:p>
    <w:p w14:paraId="16A6E08C" w14:textId="77777777" w:rsidR="001C295D" w:rsidRPr="006F1C7F" w:rsidRDefault="001C295D" w:rsidP="00125B2B">
      <w:pPr>
        <w:spacing w:after="120"/>
        <w:ind w:left="851" w:right="565" w:firstLine="1701"/>
        <w:jc w:val="both"/>
        <w:rPr>
          <w:rFonts w:ascii="Verdana" w:eastAsia="Arial" w:hAnsi="Verdana"/>
          <w:sz w:val="20"/>
        </w:rPr>
      </w:pPr>
    </w:p>
    <w:p w14:paraId="2CE8C255" w14:textId="77777777" w:rsidR="001C295D" w:rsidRPr="006F1C7F" w:rsidRDefault="001C295D" w:rsidP="00125B2B">
      <w:pPr>
        <w:spacing w:after="120"/>
        <w:ind w:left="851" w:right="565" w:firstLine="1701"/>
        <w:jc w:val="both"/>
        <w:rPr>
          <w:rFonts w:ascii="Verdana" w:eastAsia="Arial" w:hAnsi="Verdana"/>
          <w:sz w:val="20"/>
        </w:rPr>
      </w:pPr>
    </w:p>
    <w:p w14:paraId="35623BE1" w14:textId="77777777" w:rsidR="00111BC1" w:rsidRPr="006F1C7F" w:rsidRDefault="001C295D" w:rsidP="00125B2B">
      <w:pPr>
        <w:ind w:left="851" w:right="565"/>
        <w:jc w:val="center"/>
        <w:rPr>
          <w:rFonts w:ascii="Verdana" w:eastAsia="Arial" w:hAnsi="Verdana"/>
          <w:b/>
          <w:sz w:val="20"/>
        </w:rPr>
      </w:pPr>
      <w:r w:rsidRPr="006F1C7F">
        <w:rPr>
          <w:rFonts w:ascii="Verdana" w:eastAsia="Arial" w:hAnsi="Verdana"/>
          <w:b/>
          <w:sz w:val="20"/>
        </w:rPr>
        <w:t>Seção V</w:t>
      </w:r>
    </w:p>
    <w:p w14:paraId="3963B80B" w14:textId="04F13A9D" w:rsidR="001C295D" w:rsidRPr="006F1C7F" w:rsidRDefault="001C295D" w:rsidP="00125B2B">
      <w:pPr>
        <w:ind w:left="851" w:right="565"/>
        <w:jc w:val="center"/>
        <w:rPr>
          <w:rFonts w:ascii="Verdana" w:eastAsia="Arial" w:hAnsi="Verdana"/>
          <w:sz w:val="20"/>
        </w:rPr>
      </w:pPr>
      <w:r w:rsidRPr="006F1C7F">
        <w:rPr>
          <w:rFonts w:ascii="Verdana" w:eastAsia="Arial" w:hAnsi="Verdana"/>
          <w:b/>
          <w:sz w:val="20"/>
        </w:rPr>
        <w:t>Arrecadação</w:t>
      </w:r>
    </w:p>
    <w:p w14:paraId="0DBBEF6A" w14:textId="7DDC7D36" w:rsidR="001C295D" w:rsidRPr="006F1C7F" w:rsidRDefault="001C295D" w:rsidP="00125B2B">
      <w:pPr>
        <w:spacing w:after="120"/>
        <w:ind w:left="851" w:right="565" w:firstLine="1701"/>
        <w:jc w:val="both"/>
        <w:rPr>
          <w:rFonts w:ascii="Verdana" w:eastAsia="Arial" w:hAnsi="Verdana"/>
          <w:sz w:val="20"/>
        </w:rPr>
      </w:pPr>
    </w:p>
    <w:p w14:paraId="0EBC7A4E" w14:textId="77B57029" w:rsidR="001C295D" w:rsidRPr="006F1C7F" w:rsidRDefault="00111BC1" w:rsidP="00125B2B">
      <w:pPr>
        <w:spacing w:after="120"/>
        <w:ind w:left="851" w:right="565" w:firstLine="1701"/>
        <w:jc w:val="both"/>
        <w:rPr>
          <w:rFonts w:ascii="Verdana" w:eastAsia="Arial" w:hAnsi="Verdana"/>
          <w:sz w:val="20"/>
        </w:rPr>
      </w:pPr>
      <w:r w:rsidRPr="006F1C7F">
        <w:rPr>
          <w:rFonts w:ascii="Verdana" w:eastAsia="Arial" w:hAnsi="Verdana"/>
          <w:b/>
          <w:bCs/>
          <w:sz w:val="20"/>
        </w:rPr>
        <w:t>Art. 161.</w:t>
      </w:r>
      <w:r w:rsidRPr="006F1C7F">
        <w:rPr>
          <w:rFonts w:ascii="Verdana" w:eastAsia="Arial" w:hAnsi="Verdana"/>
          <w:sz w:val="20"/>
        </w:rPr>
        <w:t xml:space="preserve"> A arrecadação da Taxa de Coleta de Lixo poderá ser processada juntamente com o IPTU, aplicando-se, no que couber, as mesmas normas estabelecidas para o referido imposto.</w:t>
      </w:r>
    </w:p>
    <w:p w14:paraId="069CBABA" w14:textId="45B41F5A" w:rsidR="00111BC1" w:rsidRPr="006F1C7F" w:rsidRDefault="00111BC1" w:rsidP="00125B2B">
      <w:pPr>
        <w:spacing w:after="120"/>
        <w:ind w:left="851" w:right="565" w:firstLine="1701"/>
        <w:jc w:val="both"/>
        <w:rPr>
          <w:rFonts w:ascii="Verdana" w:eastAsia="Arial" w:hAnsi="Verdana"/>
          <w:sz w:val="20"/>
        </w:rPr>
      </w:pPr>
    </w:p>
    <w:p w14:paraId="2A2398DD" w14:textId="77777777" w:rsidR="00111BC1" w:rsidRPr="006F1C7F" w:rsidRDefault="00111BC1" w:rsidP="00125B2B">
      <w:pPr>
        <w:spacing w:after="120"/>
        <w:ind w:left="851" w:right="565" w:firstLine="1701"/>
        <w:jc w:val="both"/>
        <w:rPr>
          <w:rFonts w:ascii="Verdana" w:eastAsia="Arial" w:hAnsi="Verdana"/>
          <w:sz w:val="20"/>
        </w:rPr>
      </w:pPr>
    </w:p>
    <w:p w14:paraId="0E534647" w14:textId="77777777" w:rsidR="00111BC1" w:rsidRPr="006F1C7F" w:rsidRDefault="00111BC1" w:rsidP="00125B2B">
      <w:pPr>
        <w:tabs>
          <w:tab w:val="left" w:pos="4253"/>
          <w:tab w:val="left" w:pos="5387"/>
        </w:tabs>
        <w:spacing w:after="120"/>
        <w:ind w:left="851" w:right="565"/>
        <w:jc w:val="center"/>
        <w:rPr>
          <w:rFonts w:ascii="Verdana" w:hAnsi="Verdana"/>
          <w:b/>
          <w:sz w:val="20"/>
        </w:rPr>
      </w:pPr>
      <w:r w:rsidRPr="006F1C7F">
        <w:rPr>
          <w:rFonts w:ascii="Verdana" w:hAnsi="Verdana"/>
          <w:b/>
          <w:sz w:val="20"/>
        </w:rPr>
        <w:t>CAPÍTULO II</w:t>
      </w:r>
    </w:p>
    <w:p w14:paraId="4FB0BF45" w14:textId="073513BD" w:rsidR="001C295D" w:rsidRPr="006F1C7F" w:rsidRDefault="00111BC1" w:rsidP="00125B2B">
      <w:pPr>
        <w:ind w:left="851" w:right="565"/>
        <w:jc w:val="center"/>
        <w:rPr>
          <w:rFonts w:ascii="Verdana" w:hAnsi="Verdana"/>
          <w:b/>
          <w:sz w:val="20"/>
        </w:rPr>
      </w:pPr>
      <w:r w:rsidRPr="006F1C7F">
        <w:rPr>
          <w:rFonts w:ascii="Verdana" w:hAnsi="Verdana"/>
          <w:b/>
          <w:sz w:val="20"/>
        </w:rPr>
        <w:t>TAXA DE LICENÇA PARA LOCALIZAÇÃO E PERMANÊNCIA</w:t>
      </w:r>
    </w:p>
    <w:p w14:paraId="1A42E69F" w14:textId="139614A4" w:rsidR="00111BC1" w:rsidRPr="006F1C7F" w:rsidRDefault="00111BC1" w:rsidP="00125B2B">
      <w:pPr>
        <w:ind w:left="851" w:right="565"/>
        <w:jc w:val="center"/>
        <w:rPr>
          <w:rFonts w:ascii="Verdana" w:hAnsi="Verdana"/>
          <w:b/>
          <w:sz w:val="20"/>
        </w:rPr>
      </w:pPr>
    </w:p>
    <w:p w14:paraId="7FA297DD" w14:textId="77777777" w:rsidR="00111BC1" w:rsidRPr="006F1C7F" w:rsidRDefault="00111BC1" w:rsidP="00125B2B">
      <w:pPr>
        <w:ind w:left="851" w:right="565"/>
        <w:jc w:val="center"/>
        <w:rPr>
          <w:rFonts w:ascii="Verdana" w:hAnsi="Verdana"/>
          <w:sz w:val="20"/>
        </w:rPr>
      </w:pPr>
    </w:p>
    <w:p w14:paraId="5F6B700B" w14:textId="77777777" w:rsidR="00111BC1" w:rsidRPr="006F1C7F" w:rsidRDefault="00111BC1" w:rsidP="00125B2B">
      <w:pPr>
        <w:tabs>
          <w:tab w:val="left" w:pos="0"/>
          <w:tab w:val="left" w:pos="4253"/>
        </w:tabs>
        <w:suppressAutoHyphens/>
        <w:ind w:left="851" w:right="565"/>
        <w:jc w:val="center"/>
        <w:rPr>
          <w:rFonts w:ascii="Verdana" w:hAnsi="Verdana"/>
          <w:sz w:val="20"/>
        </w:rPr>
      </w:pPr>
      <w:r w:rsidRPr="006F1C7F">
        <w:rPr>
          <w:rFonts w:ascii="Verdana" w:hAnsi="Verdana"/>
          <w:b/>
          <w:sz w:val="20"/>
        </w:rPr>
        <w:t>Seção I</w:t>
      </w:r>
    </w:p>
    <w:p w14:paraId="23FB4AFF" w14:textId="37B64F88" w:rsidR="001C295D" w:rsidRPr="006F1C7F" w:rsidRDefault="00111BC1" w:rsidP="00125B2B">
      <w:pPr>
        <w:ind w:left="851" w:right="565"/>
        <w:jc w:val="center"/>
        <w:rPr>
          <w:rFonts w:ascii="Verdana" w:hAnsi="Verdana"/>
          <w:sz w:val="20"/>
        </w:rPr>
      </w:pPr>
      <w:r w:rsidRPr="006F1C7F">
        <w:rPr>
          <w:rFonts w:ascii="Verdana" w:hAnsi="Verdana"/>
          <w:b/>
          <w:sz w:val="20"/>
        </w:rPr>
        <w:t>Incidência</w:t>
      </w:r>
    </w:p>
    <w:p w14:paraId="0B6B75F9" w14:textId="1BA8F3A5" w:rsidR="001C295D" w:rsidRPr="006F1C7F" w:rsidRDefault="001C295D" w:rsidP="00125B2B">
      <w:pPr>
        <w:ind w:left="851" w:right="565"/>
        <w:jc w:val="center"/>
        <w:rPr>
          <w:rFonts w:ascii="Verdana" w:hAnsi="Verdana"/>
          <w:sz w:val="20"/>
        </w:rPr>
      </w:pPr>
    </w:p>
    <w:p w14:paraId="3B97CC3F" w14:textId="6712B9F1" w:rsidR="00111BC1" w:rsidRPr="006F1C7F" w:rsidRDefault="00111BC1" w:rsidP="00125B2B">
      <w:pPr>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t>Art. 162.</w:t>
      </w:r>
      <w:r w:rsidRPr="006F1C7F">
        <w:rPr>
          <w:rStyle w:val="Fontepargpadro1"/>
          <w:rFonts w:ascii="Verdana" w:eastAsia="Arial" w:hAnsi="Verdana"/>
          <w:sz w:val="20"/>
          <w:shd w:val="clear" w:color="auto" w:fill="FFFFFF"/>
        </w:rPr>
        <w:t xml:space="preserve">  </w:t>
      </w:r>
      <w:r w:rsidRPr="006F1C7F">
        <w:rPr>
          <w:rFonts w:ascii="Verdana" w:hAnsi="Verdana"/>
          <w:sz w:val="20"/>
          <w:shd w:val="clear" w:color="auto" w:fill="FFFFFF"/>
        </w:rPr>
        <w:t>A Taxa de Licença para Localização e Permanência de Estabelecimentos de Qualquer Natureza será concedida, tendo como fato gerador o licenciamento obrigatório, as diligências realizadas, a fiscalização do cumprimento da legislação relativa à segurança, à ordem, à tranquilidade pública, em especial a urbanística, aplicável a qualquer pessoa física ou jurídica que se localize, instale ou exerça atividade no território do Município de Flores da Cunha.</w:t>
      </w:r>
    </w:p>
    <w:p w14:paraId="28659E25" w14:textId="5D70AD02" w:rsidR="00111BC1" w:rsidRPr="006F1C7F" w:rsidRDefault="00111BC1" w:rsidP="00125B2B">
      <w:pPr>
        <w:spacing w:after="120"/>
        <w:ind w:left="851" w:right="565" w:firstLine="1701"/>
        <w:jc w:val="both"/>
        <w:rPr>
          <w:rFonts w:ascii="Verdana" w:hAnsi="Verdana"/>
          <w:sz w:val="20"/>
        </w:rPr>
      </w:pPr>
    </w:p>
    <w:p w14:paraId="46AA0F13" w14:textId="11F99A40" w:rsidR="00111BC1" w:rsidRPr="006F1C7F" w:rsidRDefault="00111BC1" w:rsidP="00125B2B">
      <w:pPr>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t>Art. 163.</w:t>
      </w:r>
      <w:r w:rsidRPr="006F1C7F">
        <w:rPr>
          <w:rStyle w:val="Fontepargpadro1"/>
          <w:rFonts w:ascii="Verdana" w:eastAsia="Arial" w:hAnsi="Verdana"/>
          <w:sz w:val="20"/>
          <w:shd w:val="clear" w:color="auto" w:fill="FFFFFF"/>
        </w:rPr>
        <w:t> </w:t>
      </w:r>
      <w:r w:rsidRPr="006F1C7F">
        <w:rPr>
          <w:rFonts w:ascii="Verdana" w:hAnsi="Verdana"/>
          <w:sz w:val="20"/>
        </w:rPr>
        <w:t>O licenciamento de que trata o Art. 162, será concedido pela Secretaria Municipal da Fazenda, mediante emissão do ALVARÁ DE LOCALIZAÇÃO E PERMANÊNCIA, devendo o funcionamento estar condicionado à Licença do Alvará de Bombeiros, Alvará de Saúde e Alvará Ambiental, quando for o caso, segundo as exigências da Lei pertinente.</w:t>
      </w:r>
    </w:p>
    <w:p w14:paraId="2F9F5142" w14:textId="0DFD19CF" w:rsidR="00111BC1" w:rsidRPr="006F1C7F" w:rsidRDefault="00111BC1" w:rsidP="00125B2B">
      <w:pPr>
        <w:spacing w:after="120"/>
        <w:ind w:left="851" w:right="565" w:firstLine="1701"/>
        <w:jc w:val="both"/>
        <w:rPr>
          <w:rFonts w:ascii="Verdana" w:hAnsi="Verdana"/>
          <w:sz w:val="20"/>
        </w:rPr>
      </w:pPr>
    </w:p>
    <w:p w14:paraId="41D3E2F4" w14:textId="11E7F8B9" w:rsidR="00111BC1" w:rsidRPr="006F1C7F" w:rsidRDefault="00111BC1" w:rsidP="00125B2B">
      <w:pPr>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t>Art. 164.</w:t>
      </w:r>
      <w:r w:rsidRPr="006F1C7F">
        <w:rPr>
          <w:rStyle w:val="Fontepargpadro1"/>
          <w:rFonts w:ascii="Verdana" w:eastAsia="Arial" w:hAnsi="Verdana"/>
          <w:sz w:val="20"/>
          <w:shd w:val="clear" w:color="auto" w:fill="FFFFFF"/>
        </w:rPr>
        <w:t> </w:t>
      </w:r>
      <w:r w:rsidRPr="006F1C7F">
        <w:rPr>
          <w:rFonts w:ascii="Verdana" w:hAnsi="Verdana" w:cs="Calibri"/>
          <w:sz w:val="20"/>
          <w:shd w:val="clear" w:color="auto" w:fill="FFFFFF"/>
        </w:rPr>
        <w:t>Nenhuma pessoa física ou jurídica, ou a ela equiparável, poderá se estabelecer ou funcionar, com ou sem estabelecimento, sem a outorga do Alvará de Localização e Permanência, observadas as disposições desta lei, da Lei Complementar nº 167 de 27 de dezembro de 2021 (</w:t>
      </w:r>
      <w:r w:rsidRPr="006F1C7F">
        <w:rPr>
          <w:rFonts w:ascii="Verdana" w:hAnsi="Verdana"/>
          <w:sz w:val="20"/>
        </w:rPr>
        <w:t xml:space="preserve">Código de Posturas e de Convivência Cidadã) </w:t>
      </w:r>
      <w:r w:rsidRPr="006F1C7F">
        <w:rPr>
          <w:rFonts w:ascii="Verdana" w:hAnsi="Verdana" w:cs="Calibri"/>
          <w:sz w:val="20"/>
          <w:shd w:val="clear" w:color="auto" w:fill="FFFFFF"/>
        </w:rPr>
        <w:t>e demais normas atinentes ao poder de polícia do município</w:t>
      </w:r>
      <w:r w:rsidRPr="006F1C7F">
        <w:rPr>
          <w:rFonts w:ascii="Verdana" w:hAnsi="Verdana"/>
          <w:sz w:val="20"/>
        </w:rPr>
        <w:t xml:space="preserve"> de Flores da Cunha</w:t>
      </w:r>
      <w:r w:rsidRPr="006F1C7F">
        <w:rPr>
          <w:rFonts w:ascii="Verdana" w:hAnsi="Verdana" w:cs="Calibri"/>
          <w:sz w:val="20"/>
          <w:shd w:val="clear" w:color="auto" w:fill="FFFFFF"/>
        </w:rPr>
        <w:t>.</w:t>
      </w:r>
    </w:p>
    <w:p w14:paraId="58E468FF" w14:textId="77777777" w:rsidR="00111BC1" w:rsidRPr="006F1C7F" w:rsidRDefault="00111BC1" w:rsidP="00125B2B">
      <w:pPr>
        <w:spacing w:after="120"/>
        <w:ind w:left="851" w:right="565" w:firstLine="1701"/>
        <w:jc w:val="both"/>
        <w:rPr>
          <w:rFonts w:ascii="Verdana" w:hAnsi="Verdana"/>
          <w:sz w:val="20"/>
        </w:rPr>
      </w:pPr>
      <w:r w:rsidRPr="006F1C7F">
        <w:rPr>
          <w:rFonts w:ascii="Verdana" w:hAnsi="Verdana"/>
          <w:b/>
          <w:bCs/>
          <w:sz w:val="20"/>
        </w:rPr>
        <w:t>§ 1º</w:t>
      </w:r>
      <w:r w:rsidRPr="006F1C7F">
        <w:rPr>
          <w:rFonts w:ascii="Verdana" w:hAnsi="Verdana"/>
          <w:sz w:val="20"/>
        </w:rPr>
        <w:t xml:space="preserve"> Considera-se estabelecimento o local do exercício de qualquer atividade comercial, industrial, profissional, de prestação de serviço e similar, ainda que exercida no interior de residência, com localização fixa ou não.</w:t>
      </w:r>
    </w:p>
    <w:p w14:paraId="439ED7F5" w14:textId="77777777" w:rsidR="00111BC1" w:rsidRPr="006F1C7F" w:rsidRDefault="00111BC1" w:rsidP="00125B2B">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Entende-se por atividade ambulante a exercida em tendas, trailers, estandes ou veículos de qualquer natureza, estacionados nas vias ou logradouros públicos, na forma disciplinada pelo Código de Posturas e de Convivência Cidadã e demais normas regulamentadoras.</w:t>
      </w:r>
    </w:p>
    <w:p w14:paraId="1D6D8A3B" w14:textId="77777777" w:rsidR="00111BC1" w:rsidRPr="006F1C7F" w:rsidRDefault="00111BC1" w:rsidP="00125B2B">
      <w:pPr>
        <w:spacing w:after="120"/>
        <w:ind w:left="851" w:right="565" w:firstLine="1701"/>
        <w:jc w:val="both"/>
        <w:rPr>
          <w:rFonts w:ascii="Verdana" w:hAnsi="Verdana"/>
          <w:sz w:val="20"/>
        </w:rPr>
      </w:pPr>
    </w:p>
    <w:p w14:paraId="69E37A10" w14:textId="77777777" w:rsidR="00111BC1" w:rsidRPr="006F1C7F" w:rsidRDefault="00111BC1" w:rsidP="00125B2B">
      <w:pPr>
        <w:spacing w:after="120"/>
        <w:ind w:left="851" w:right="565" w:firstLine="1701"/>
        <w:jc w:val="both"/>
        <w:rPr>
          <w:rFonts w:ascii="Verdana" w:hAnsi="Verdana" w:cs="Calibri"/>
          <w:sz w:val="20"/>
          <w:shd w:val="clear" w:color="auto" w:fill="FFFFFF"/>
        </w:rPr>
      </w:pPr>
      <w:r w:rsidRPr="006F1C7F">
        <w:rPr>
          <w:rStyle w:val="Fontepargpadro1"/>
          <w:rFonts w:ascii="Verdana" w:eastAsia="Arial" w:hAnsi="Verdana"/>
          <w:b/>
          <w:bCs/>
          <w:sz w:val="20"/>
          <w:shd w:val="clear" w:color="auto" w:fill="FFFFFF"/>
        </w:rPr>
        <w:t>Art. 165.</w:t>
      </w:r>
      <w:r w:rsidRPr="006F1C7F">
        <w:rPr>
          <w:rStyle w:val="Fontepargpadro1"/>
          <w:rFonts w:ascii="Verdana" w:eastAsia="Arial" w:hAnsi="Verdana"/>
          <w:sz w:val="20"/>
          <w:shd w:val="clear" w:color="auto" w:fill="FFFFFF"/>
        </w:rPr>
        <w:t xml:space="preserve">  </w:t>
      </w:r>
      <w:r w:rsidRPr="006F1C7F">
        <w:rPr>
          <w:rFonts w:ascii="Verdana" w:hAnsi="Verdana" w:cs="Calibri"/>
          <w:sz w:val="20"/>
          <w:shd w:val="clear" w:color="auto" w:fill="FFFFFF"/>
        </w:rPr>
        <w:t>A Licença para Localização e Permanência, (</w:t>
      </w:r>
      <w:r w:rsidRPr="006F1C7F">
        <w:rPr>
          <w:rFonts w:ascii="Verdana" w:hAnsi="Verdana"/>
          <w:sz w:val="20"/>
        </w:rPr>
        <w:t xml:space="preserve">ALVARÁ) </w:t>
      </w:r>
      <w:r w:rsidRPr="006F1C7F">
        <w:rPr>
          <w:rFonts w:ascii="Verdana" w:hAnsi="Verdana" w:cs="Calibri"/>
          <w:sz w:val="20"/>
          <w:shd w:val="clear" w:color="auto" w:fill="FFFFFF"/>
        </w:rPr>
        <w:t>poderá ser concedida provisoriamente, pelo prazo de 6 (seis) meses prorrogável uma única vez por igual período.</w:t>
      </w:r>
    </w:p>
    <w:p w14:paraId="1E99EAF8" w14:textId="77777777" w:rsidR="00DE0738" w:rsidRPr="006F1C7F" w:rsidRDefault="00111BC1"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Parágrafo único. </w:t>
      </w:r>
      <w:r w:rsidRPr="006F1C7F">
        <w:rPr>
          <w:rFonts w:ascii="Verdana" w:hAnsi="Verdana"/>
          <w:sz w:val="20"/>
        </w:rPr>
        <w:t xml:space="preserve"> </w:t>
      </w:r>
      <w:r w:rsidRPr="006F1C7F">
        <w:rPr>
          <w:rFonts w:ascii="Verdana" w:hAnsi="Verdana" w:cs="Calibri"/>
          <w:sz w:val="20"/>
          <w:shd w:val="clear" w:color="auto" w:fill="FFFFFF"/>
        </w:rPr>
        <w:t xml:space="preserve">Expirado o prazo previsto neste artigo, a licença provisória tornar-se-á inválida, devendo o estabelecimento ser imediatamente fechado independente de qualquer notificação dos órgãos competentes, sujeitando ao infrator as penalidades previstas no </w:t>
      </w:r>
      <w:r w:rsidRPr="006F1C7F">
        <w:rPr>
          <w:rFonts w:ascii="Verdana" w:hAnsi="Verdana"/>
          <w:sz w:val="20"/>
        </w:rPr>
        <w:t>Art. 150</w:t>
      </w:r>
      <w:r w:rsidRPr="006F1C7F">
        <w:rPr>
          <w:rFonts w:ascii="Verdana" w:hAnsi="Verdana" w:cs="Calibri"/>
          <w:sz w:val="20"/>
          <w:shd w:val="clear" w:color="auto" w:fill="FFFFFF"/>
        </w:rPr>
        <w:t xml:space="preserve"> deste código e, sendo o caso, sua exclusão do SIMPLES NACIONAL.</w:t>
      </w:r>
    </w:p>
    <w:p w14:paraId="233283FF" w14:textId="77777777" w:rsidR="00DE0738" w:rsidRPr="006F1C7F" w:rsidRDefault="00DE0738" w:rsidP="00125B2B">
      <w:pPr>
        <w:spacing w:after="120"/>
        <w:ind w:left="851" w:right="565" w:firstLine="1701"/>
        <w:jc w:val="both"/>
        <w:rPr>
          <w:rFonts w:ascii="Verdana" w:hAnsi="Verdana" w:cs="Calibri"/>
          <w:sz w:val="20"/>
          <w:shd w:val="clear" w:color="auto" w:fill="FFFFFF"/>
        </w:rPr>
      </w:pPr>
    </w:p>
    <w:p w14:paraId="03D8D473" w14:textId="77777777" w:rsidR="00DE0738" w:rsidRPr="006F1C7F" w:rsidRDefault="00111BC1" w:rsidP="00125B2B">
      <w:pPr>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t xml:space="preserve">Art. 166. </w:t>
      </w:r>
      <w:r w:rsidRPr="006F1C7F">
        <w:rPr>
          <w:rStyle w:val="Fontepargpadro1"/>
          <w:rFonts w:ascii="Verdana" w:eastAsia="Arial" w:hAnsi="Verdana"/>
          <w:sz w:val="20"/>
          <w:shd w:val="clear" w:color="auto" w:fill="FFFFFF"/>
        </w:rPr>
        <w:t xml:space="preserve"> Na liberação do </w:t>
      </w:r>
      <w:r w:rsidRPr="006F1C7F">
        <w:rPr>
          <w:rFonts w:ascii="Verdana" w:hAnsi="Verdana"/>
          <w:sz w:val="20"/>
        </w:rPr>
        <w:t>ALVARÁ DE LOCALIZAÇÃO E PERMANÊNCIA PROVISÓRIO, de forma eletrônica ou em meio físico, constarão no mesmo as Restrições e/ou Observações, das quais o contribuinte fica cientificado e automaticamente Notificado das sanções e penalidades a que fica sujeito em caso de não atendimento.</w:t>
      </w:r>
    </w:p>
    <w:p w14:paraId="45071CD9" w14:textId="77777777" w:rsidR="00DE0738" w:rsidRPr="006F1C7F" w:rsidRDefault="00111BC1" w:rsidP="00125B2B">
      <w:pPr>
        <w:spacing w:after="120"/>
        <w:ind w:left="851" w:right="565" w:firstLine="1701"/>
        <w:jc w:val="both"/>
        <w:rPr>
          <w:rFonts w:ascii="Verdana" w:hAnsi="Verdana"/>
          <w:sz w:val="20"/>
        </w:rPr>
      </w:pPr>
      <w:r w:rsidRPr="006F1C7F">
        <w:rPr>
          <w:rFonts w:ascii="Verdana" w:hAnsi="Verdana"/>
          <w:b/>
          <w:bCs/>
          <w:sz w:val="20"/>
        </w:rPr>
        <w:t>§ 1º</w:t>
      </w:r>
      <w:r w:rsidRPr="006F1C7F">
        <w:rPr>
          <w:rFonts w:ascii="Verdana" w:hAnsi="Verdana"/>
          <w:sz w:val="20"/>
        </w:rPr>
        <w:t xml:space="preserve"> A liberação de que trata o caput deste artigo, formaliza o compromisso do contribuinte com a Administração Municipal (TCAM), portanto deverá providenciar as regularizações a que se comprometeu para tornar seu Alvará definitivo e diante da constatação do não atendimento será punido com multa nos termos do Anexo XIII e demais penalidades previstas no Art. 150 deste Código Tributário.</w:t>
      </w:r>
    </w:p>
    <w:p w14:paraId="2E903590" w14:textId="77777777" w:rsidR="00DE0738" w:rsidRPr="006F1C7F" w:rsidRDefault="00111BC1"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2º</w:t>
      </w:r>
      <w:r w:rsidRPr="006F1C7F">
        <w:rPr>
          <w:rFonts w:ascii="Verdana" w:hAnsi="Verdana"/>
          <w:sz w:val="20"/>
        </w:rPr>
        <w:t xml:space="preserve"> A </w:t>
      </w:r>
      <w:r w:rsidRPr="006F1C7F">
        <w:rPr>
          <w:rFonts w:ascii="Verdana" w:hAnsi="Verdana" w:cs="Calibri"/>
          <w:sz w:val="20"/>
          <w:shd w:val="clear" w:color="auto" w:fill="FFFFFF"/>
        </w:rPr>
        <w:t>prorrogação do "alvará provisório" deverá ser promovida através de requerimento, dentro dos 15 (quinze) dias que antecedem o fim do prazo, e desde que venha instruído com o pedido formal, assinado pelo representante legal da pessoa jurídica, justificando os motivos pelos quais não efetivou a regularização no prazo previsto.</w:t>
      </w:r>
    </w:p>
    <w:p w14:paraId="21AE1A96" w14:textId="77777777" w:rsidR="00DE0738" w:rsidRPr="006F1C7F" w:rsidRDefault="00DE0738" w:rsidP="00125B2B">
      <w:pPr>
        <w:spacing w:after="120"/>
        <w:ind w:left="851" w:right="565" w:firstLine="1701"/>
        <w:jc w:val="both"/>
        <w:rPr>
          <w:rFonts w:ascii="Verdana" w:hAnsi="Verdana" w:cs="Calibri"/>
          <w:sz w:val="20"/>
          <w:shd w:val="clear" w:color="auto" w:fill="FFFFFF"/>
        </w:rPr>
      </w:pPr>
    </w:p>
    <w:p w14:paraId="360D7FAB" w14:textId="77777777" w:rsidR="00DE0738" w:rsidRPr="006F1C7F" w:rsidRDefault="00111BC1" w:rsidP="00125B2B">
      <w:pPr>
        <w:spacing w:after="120"/>
        <w:ind w:left="851" w:right="565" w:firstLine="1701"/>
        <w:jc w:val="both"/>
        <w:rPr>
          <w:rFonts w:ascii="Verdana" w:hAnsi="Verdana"/>
          <w:sz w:val="20"/>
          <w:shd w:val="clear" w:color="auto" w:fill="FFFFFF"/>
        </w:rPr>
      </w:pPr>
      <w:r w:rsidRPr="006F1C7F">
        <w:rPr>
          <w:rStyle w:val="Fontepargpadro1"/>
          <w:rFonts w:ascii="Verdana" w:eastAsia="Arial" w:hAnsi="Verdana"/>
          <w:b/>
          <w:bCs/>
          <w:sz w:val="20"/>
          <w:shd w:val="clear" w:color="auto" w:fill="FFFFFF"/>
        </w:rPr>
        <w:t>Art. 167.</w:t>
      </w:r>
      <w:r w:rsidRPr="006F1C7F">
        <w:rPr>
          <w:rStyle w:val="Fontepargpadro1"/>
          <w:rFonts w:ascii="Verdana" w:eastAsia="Arial" w:hAnsi="Verdana"/>
          <w:sz w:val="20"/>
          <w:shd w:val="clear" w:color="auto" w:fill="FFFFFF"/>
        </w:rPr>
        <w:t xml:space="preserve"> Será concedida a </w:t>
      </w:r>
      <w:r w:rsidRPr="006F1C7F">
        <w:rPr>
          <w:rFonts w:ascii="Verdana" w:hAnsi="Verdana"/>
          <w:sz w:val="20"/>
          <w:shd w:val="clear" w:color="auto" w:fill="FFFFFF"/>
        </w:rPr>
        <w:t>Licença para Localização e Permanência Provisória, para a localização e instalação de qualquer atividade econômica, que não estejam com plena regularização e que estão na dependência de providências e ajustes nos seguintes quesitos:</w:t>
      </w:r>
    </w:p>
    <w:p w14:paraId="7895384A" w14:textId="77777777" w:rsidR="00DE0738" w:rsidRPr="006F1C7F" w:rsidRDefault="00111BC1" w:rsidP="00125B2B">
      <w:pPr>
        <w:spacing w:after="120"/>
        <w:ind w:left="851" w:right="565" w:firstLine="1701"/>
        <w:jc w:val="both"/>
        <w:rPr>
          <w:rFonts w:ascii="Verdana" w:hAnsi="Verdana"/>
          <w:sz w:val="20"/>
          <w:shd w:val="clear" w:color="auto" w:fill="FFFFFF"/>
        </w:rPr>
      </w:pPr>
      <w:r w:rsidRPr="006F1C7F">
        <w:rPr>
          <w:rFonts w:ascii="Verdana" w:hAnsi="Verdana"/>
          <w:b/>
          <w:bCs/>
          <w:sz w:val="20"/>
          <w:shd w:val="clear" w:color="auto" w:fill="FFFFFF"/>
        </w:rPr>
        <w:t xml:space="preserve">I - </w:t>
      </w:r>
      <w:r w:rsidRPr="006F1C7F">
        <w:rPr>
          <w:rFonts w:ascii="Verdana" w:hAnsi="Verdana"/>
          <w:sz w:val="20"/>
          <w:shd w:val="clear" w:color="auto" w:fill="FFFFFF"/>
        </w:rPr>
        <w:t>urbanização do imóvel;</w:t>
      </w:r>
    </w:p>
    <w:p w14:paraId="0C57148D" w14:textId="233D4D74" w:rsidR="00111BC1" w:rsidRPr="006F1C7F" w:rsidRDefault="00111BC1" w:rsidP="00125B2B">
      <w:pPr>
        <w:spacing w:after="120"/>
        <w:ind w:left="851" w:right="565" w:firstLine="1701"/>
        <w:jc w:val="both"/>
        <w:rPr>
          <w:rFonts w:ascii="Verdana" w:hAnsi="Verdana"/>
          <w:sz w:val="20"/>
        </w:rPr>
      </w:pPr>
      <w:r w:rsidRPr="006F1C7F">
        <w:rPr>
          <w:rFonts w:ascii="Verdana" w:hAnsi="Verdana"/>
          <w:b/>
          <w:bCs/>
          <w:sz w:val="20"/>
          <w:shd w:val="clear" w:color="auto" w:fill="FFFFFF"/>
        </w:rPr>
        <w:t>II -</w:t>
      </w:r>
      <w:r w:rsidRPr="006F1C7F">
        <w:rPr>
          <w:rFonts w:ascii="Verdana" w:hAnsi="Verdana"/>
          <w:sz w:val="20"/>
          <w:shd w:val="clear" w:color="auto" w:fill="FFFFFF"/>
        </w:rPr>
        <w:t xml:space="preserve"> </w:t>
      </w:r>
      <w:r w:rsidRPr="006F1C7F">
        <w:rPr>
          <w:rFonts w:ascii="Verdana" w:hAnsi="Verdana"/>
          <w:sz w:val="20"/>
        </w:rPr>
        <w:t>habite-se da edificação.</w:t>
      </w:r>
    </w:p>
    <w:p w14:paraId="01D10F4B" w14:textId="4C4473E8" w:rsidR="00DE0738" w:rsidRPr="006F1C7F" w:rsidRDefault="00DE0738" w:rsidP="00125B2B">
      <w:pPr>
        <w:spacing w:after="120"/>
        <w:ind w:left="851" w:right="565" w:firstLine="1701"/>
        <w:jc w:val="both"/>
        <w:rPr>
          <w:rFonts w:ascii="Verdana" w:hAnsi="Verdana"/>
          <w:sz w:val="20"/>
        </w:rPr>
      </w:pPr>
    </w:p>
    <w:p w14:paraId="073EED34" w14:textId="77777777" w:rsidR="00DE0738" w:rsidRPr="006F1C7F" w:rsidRDefault="00DE0738" w:rsidP="00125B2B">
      <w:pPr>
        <w:spacing w:after="120"/>
        <w:ind w:left="851" w:right="565" w:firstLine="1701"/>
        <w:jc w:val="both"/>
        <w:rPr>
          <w:rFonts w:ascii="Verdana" w:hAnsi="Verdana"/>
          <w:sz w:val="20"/>
        </w:rPr>
      </w:pPr>
      <w:r w:rsidRPr="006F1C7F">
        <w:rPr>
          <w:rStyle w:val="Fontepargpadro1"/>
          <w:rFonts w:ascii="Verdana" w:eastAsia="Arial" w:hAnsi="Verdana"/>
          <w:b/>
          <w:bCs/>
          <w:sz w:val="20"/>
          <w:shd w:val="clear" w:color="auto" w:fill="FFFFFF"/>
        </w:rPr>
        <w:lastRenderedPageBreak/>
        <w:t>Art. 168.</w:t>
      </w:r>
      <w:r w:rsidRPr="006F1C7F">
        <w:rPr>
          <w:rStyle w:val="Fontepargpadro1"/>
          <w:rFonts w:ascii="Verdana" w:eastAsia="Arial" w:hAnsi="Verdana"/>
          <w:sz w:val="20"/>
          <w:shd w:val="clear" w:color="auto" w:fill="FFFFFF"/>
        </w:rPr>
        <w:t> </w:t>
      </w:r>
      <w:r w:rsidRPr="006F1C7F">
        <w:rPr>
          <w:rFonts w:ascii="Verdana" w:hAnsi="Verdana"/>
          <w:sz w:val="20"/>
        </w:rPr>
        <w:t xml:space="preserve"> A </w:t>
      </w:r>
      <w:r w:rsidRPr="006F1C7F">
        <w:rPr>
          <w:rFonts w:ascii="Verdana" w:hAnsi="Verdana"/>
          <w:sz w:val="20"/>
          <w:shd w:val="clear" w:color="auto" w:fill="FFFFFF"/>
        </w:rPr>
        <w:t>Licença para Localização e Permanência Provisória</w:t>
      </w:r>
      <w:r w:rsidRPr="006F1C7F">
        <w:rPr>
          <w:rFonts w:ascii="Verdana" w:hAnsi="Verdana"/>
          <w:sz w:val="20"/>
        </w:rPr>
        <w:t xml:space="preserve"> será cancelada se após o prazo fixado para regularização não forem cumpridas as exigências estabelecidas pela fiscalização ou sempre que o fisco julgar conveniente, sem prejuízo de responsabilidade civil e penal.</w:t>
      </w:r>
    </w:p>
    <w:p w14:paraId="77A70007" w14:textId="77777777" w:rsidR="00DE0738" w:rsidRPr="006F1C7F" w:rsidRDefault="00DE0738" w:rsidP="00125B2B">
      <w:pPr>
        <w:spacing w:after="120"/>
        <w:ind w:left="851" w:right="565" w:firstLine="1701"/>
        <w:jc w:val="both"/>
        <w:rPr>
          <w:rFonts w:ascii="Verdana" w:hAnsi="Verdana"/>
          <w:sz w:val="20"/>
        </w:rPr>
      </w:pPr>
    </w:p>
    <w:p w14:paraId="139D89AB" w14:textId="77777777" w:rsidR="00DE0738" w:rsidRPr="006F1C7F" w:rsidRDefault="00DE0738"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Art. 169.</w:t>
      </w:r>
      <w:r w:rsidRPr="006F1C7F">
        <w:rPr>
          <w:rFonts w:ascii="Verdana" w:hAnsi="Verdana"/>
          <w:sz w:val="20"/>
        </w:rPr>
        <w:t xml:space="preserve"> </w:t>
      </w:r>
      <w:r w:rsidRPr="006F1C7F">
        <w:rPr>
          <w:rFonts w:ascii="Verdana" w:hAnsi="Verdana" w:cs="Calibri"/>
          <w:sz w:val="20"/>
          <w:shd w:val="clear" w:color="auto" w:fill="FFFFFF"/>
        </w:rPr>
        <w:t> O Município poderá cassar, a qualquer momento, o "Alvará Provisório", com base em decisão fundamentada, para resguardar o interesse público.</w:t>
      </w:r>
    </w:p>
    <w:p w14:paraId="12C787D0" w14:textId="77777777" w:rsidR="00DE0738" w:rsidRPr="006F1C7F" w:rsidRDefault="00DE0738" w:rsidP="00125B2B">
      <w:pPr>
        <w:spacing w:after="120"/>
        <w:ind w:left="851" w:right="565" w:firstLine="1701"/>
        <w:jc w:val="both"/>
        <w:rPr>
          <w:rFonts w:ascii="Verdana" w:hAnsi="Verdana" w:cs="Calibri"/>
          <w:sz w:val="20"/>
          <w:shd w:val="clear" w:color="auto" w:fill="FFFFFF"/>
        </w:rPr>
      </w:pPr>
    </w:p>
    <w:p w14:paraId="745DE9FF"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sz w:val="20"/>
        </w:rPr>
        <w:t>Art. 170.</w:t>
      </w:r>
      <w:r w:rsidRPr="006F1C7F">
        <w:rPr>
          <w:rFonts w:ascii="Verdana" w:hAnsi="Verdana"/>
          <w:sz w:val="20"/>
        </w:rPr>
        <w:t xml:space="preserve"> A realização de feiras, exposições e similares no município de Flores da Cunha, além de satisfazer as obrigações tratadas neste Código Tributário Municipal, ficam condicionadas à Autorização Especial concedida pelo município.</w:t>
      </w:r>
    </w:p>
    <w:p w14:paraId="277EAB20"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xml:space="preserve">§ 1º </w:t>
      </w:r>
      <w:r w:rsidRPr="006F1C7F">
        <w:rPr>
          <w:rFonts w:ascii="Verdana" w:hAnsi="Verdana"/>
          <w:sz w:val="20"/>
        </w:rPr>
        <w:t>Considera-se feira a reunião de 3 (três) ou mais comerciantes ou vendedores aglomerados em espaço físico destinado à negociação de mercadorias ou prestação de serviços.</w:t>
      </w:r>
    </w:p>
    <w:p w14:paraId="4455DEE4"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2º</w:t>
      </w:r>
      <w:r w:rsidRPr="006F1C7F">
        <w:rPr>
          <w:rFonts w:ascii="Verdana" w:hAnsi="Verdana"/>
          <w:sz w:val="20"/>
        </w:rPr>
        <w:t xml:space="preserve"> A Autorização Especial será concedida individualmente aos participantes.</w:t>
      </w:r>
    </w:p>
    <w:p w14:paraId="7FED1310"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3º</w:t>
      </w:r>
      <w:r w:rsidRPr="006F1C7F">
        <w:rPr>
          <w:rFonts w:ascii="Verdana" w:hAnsi="Verdana"/>
          <w:sz w:val="20"/>
        </w:rPr>
        <w:t xml:space="preserve"> Tratando-se a feira apenas de expositores, ou de feira cuja realização se der em espaços públicos ou mediante o apoio ou promoção do Município, ficam estes dispensados da Autorização Especial, desde que presente o interesse público na sua realização, manifestado expressamente pelo chefe do Poder Executivo, autorizando a sua realização.</w:t>
      </w:r>
    </w:p>
    <w:p w14:paraId="05EFA0AF"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4º</w:t>
      </w:r>
      <w:r w:rsidRPr="006F1C7F">
        <w:rPr>
          <w:rFonts w:ascii="Verdana" w:hAnsi="Verdana"/>
          <w:sz w:val="20"/>
        </w:rPr>
        <w:t xml:space="preserve"> Ficam dispensados de Autorização Especial as feiras de comercialização de produtos hortifrutigranjeiros.</w:t>
      </w:r>
    </w:p>
    <w:p w14:paraId="2F4CB86D" w14:textId="77777777" w:rsidR="00DE0738" w:rsidRPr="006F1C7F" w:rsidRDefault="00DE0738" w:rsidP="00125B2B">
      <w:pPr>
        <w:spacing w:after="120"/>
        <w:ind w:left="851" w:right="565" w:firstLine="1701"/>
        <w:jc w:val="both"/>
        <w:rPr>
          <w:rFonts w:ascii="Verdana" w:hAnsi="Verdana"/>
          <w:sz w:val="20"/>
        </w:rPr>
      </w:pPr>
    </w:p>
    <w:p w14:paraId="23A35D31"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sz w:val="20"/>
        </w:rPr>
        <w:t>Art. 171.</w:t>
      </w:r>
      <w:r w:rsidRPr="006F1C7F">
        <w:rPr>
          <w:rFonts w:ascii="Verdana" w:hAnsi="Verdana"/>
          <w:sz w:val="20"/>
        </w:rPr>
        <w:t xml:space="preserve"> As autorizações constantes no artigo anterior deverão ser requeridas com, no mínimo, 30 (trinta) dias de antecedência, mediante protocolo, e será analisado, previamente, por uma comissão composta por 6 (seis) membros, sendo dois representantes indicados pela Administração Pública Municipal, 2 (dois) representantes indicados pela Câmara de Dirigentes Lojistas de Flores da Cunha, e 2 (dois) representantes indicados pelo Centro Empresarial de Flores da Cunha, devendo ser acompanhados dos seguintes documentos:</w:t>
      </w:r>
    </w:p>
    <w:p w14:paraId="75B0158A"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quitações Fazendárias Municipal, Estadual e Federal em nome do requerente;</w:t>
      </w:r>
    </w:p>
    <w:p w14:paraId="66F211B3"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croqui de localização dos boxes, firmado por profissional competente;</w:t>
      </w:r>
    </w:p>
    <w:p w14:paraId="2F964B80"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laudo de aprovação das instalações, quanto à segurança, expedido pelo Corpo de Bombeiros;</w:t>
      </w:r>
    </w:p>
    <w:p w14:paraId="6489EF10"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xml:space="preserve">IV - </w:t>
      </w:r>
      <w:r w:rsidRPr="006F1C7F">
        <w:rPr>
          <w:rFonts w:ascii="Verdana" w:hAnsi="Verdana"/>
          <w:sz w:val="20"/>
        </w:rPr>
        <w:t>termo de vistoria e fiscalização municipal, emitido pela Secretaria Municipal de Planejamento, Urbanismo e Meio Ambiente, de que foi realizada a inspeção no local a ser realizado o evento, certificando:</w:t>
      </w:r>
    </w:p>
    <w:p w14:paraId="2F554E54"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a)</w:t>
      </w:r>
      <w:r w:rsidRPr="006F1C7F">
        <w:rPr>
          <w:rFonts w:ascii="Verdana" w:hAnsi="Verdana"/>
          <w:sz w:val="20"/>
        </w:rPr>
        <w:t xml:space="preserve"> viabilidade urbana, mediante a verificação de que o empreendimento guarda harmonia com o meio ambiente e os aspectos urbanísticos;</w:t>
      </w:r>
    </w:p>
    <w:p w14:paraId="3E1D8AE8"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b)</w:t>
      </w:r>
      <w:r w:rsidRPr="006F1C7F">
        <w:rPr>
          <w:rFonts w:ascii="Verdana" w:hAnsi="Verdana"/>
          <w:sz w:val="20"/>
        </w:rPr>
        <w:t xml:space="preserve"> a existência de espaço de estacionamento compatível com a afluência de veículos ao local, bem como as instalações sanitárias adequadas e suficientes;</w:t>
      </w:r>
    </w:p>
    <w:p w14:paraId="3D24CD4B"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lastRenderedPageBreak/>
        <w:t>c)</w:t>
      </w:r>
      <w:r w:rsidRPr="006F1C7F">
        <w:rPr>
          <w:rFonts w:ascii="Verdana" w:hAnsi="Verdana"/>
          <w:sz w:val="20"/>
        </w:rPr>
        <w:t xml:space="preserve"> o oferecimento de serviços de alimentação, em local apropriado.</w:t>
      </w:r>
    </w:p>
    <w:p w14:paraId="26810D47" w14:textId="77777777" w:rsidR="00DE0738" w:rsidRPr="006F1C7F" w:rsidRDefault="00DE0738" w:rsidP="00125B2B">
      <w:pPr>
        <w:spacing w:after="120"/>
        <w:ind w:left="851" w:right="565" w:firstLine="1701"/>
        <w:jc w:val="both"/>
        <w:rPr>
          <w:rFonts w:ascii="Verdana" w:hAnsi="Verdana"/>
          <w:sz w:val="20"/>
        </w:rPr>
      </w:pPr>
    </w:p>
    <w:p w14:paraId="798950C3"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1º</w:t>
      </w:r>
      <w:r w:rsidRPr="006F1C7F">
        <w:rPr>
          <w:rFonts w:ascii="Verdana" w:hAnsi="Verdana"/>
          <w:sz w:val="20"/>
        </w:rPr>
        <w:t xml:space="preserve"> Obtido parecer favorável pela comissão, o pedido será colocado sob apreciação do Prefeito, ou a pessoa nomeada por este para o ato, a qual, motivadamente, apreciará o pedido.</w:t>
      </w:r>
    </w:p>
    <w:p w14:paraId="775F0D8B"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2º</w:t>
      </w:r>
      <w:r w:rsidRPr="006F1C7F">
        <w:rPr>
          <w:rFonts w:ascii="Verdana" w:hAnsi="Verdana"/>
          <w:sz w:val="20"/>
        </w:rPr>
        <w:t xml:space="preserve"> Da decisão proferida no requerimento de realização de feira não caberá recurso.</w:t>
      </w:r>
    </w:p>
    <w:p w14:paraId="4B1B59DB"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 xml:space="preserve">§ 3º </w:t>
      </w:r>
      <w:r w:rsidRPr="006F1C7F">
        <w:rPr>
          <w:rFonts w:ascii="Verdana" w:hAnsi="Verdana"/>
          <w:sz w:val="20"/>
        </w:rPr>
        <w:t>A autorização concedida tem caráter precário e poderá ser revista a qualquer tempo, caso seja constatado o descumprimento dos requisitos descritos em lei.</w:t>
      </w:r>
    </w:p>
    <w:p w14:paraId="5525D97D" w14:textId="77777777" w:rsidR="00DE0738" w:rsidRPr="006F1C7F" w:rsidRDefault="00DE0738" w:rsidP="00125B2B">
      <w:pPr>
        <w:spacing w:after="120"/>
        <w:ind w:left="851" w:right="565" w:firstLine="1701"/>
        <w:jc w:val="both"/>
        <w:rPr>
          <w:rFonts w:ascii="Verdana" w:hAnsi="Verdana"/>
          <w:sz w:val="20"/>
        </w:rPr>
      </w:pPr>
    </w:p>
    <w:p w14:paraId="11BF4BB2"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sz w:val="20"/>
        </w:rPr>
        <w:t xml:space="preserve">Art. 172. </w:t>
      </w:r>
      <w:r w:rsidRPr="006F1C7F">
        <w:rPr>
          <w:rFonts w:ascii="Verdana" w:hAnsi="Verdana"/>
          <w:sz w:val="20"/>
        </w:rPr>
        <w:t>A Taxa de Licença para funcionamento de estabelecimento em horário especial é devida por qualquer pessoa que pretenda manter aberto estabelecimento fora dos horários normais de funcionamento.</w:t>
      </w:r>
    </w:p>
    <w:p w14:paraId="6B6466B6" w14:textId="77777777" w:rsidR="00DE0738" w:rsidRPr="006F1C7F" w:rsidRDefault="00DE0738"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xml:space="preserve"> Compreende-se por horário especial o intervalo entre às 22 (vinte e duas) horas até às 6 (seis) horas do dia seguinte.</w:t>
      </w:r>
    </w:p>
    <w:p w14:paraId="7E1B414A" w14:textId="77777777" w:rsidR="00DE0738" w:rsidRPr="006F1C7F" w:rsidRDefault="00DE0738" w:rsidP="00125B2B">
      <w:pPr>
        <w:spacing w:after="120"/>
        <w:ind w:left="851" w:right="565" w:firstLine="1701"/>
        <w:jc w:val="both"/>
        <w:rPr>
          <w:rFonts w:ascii="Verdana" w:hAnsi="Verdana"/>
          <w:sz w:val="20"/>
        </w:rPr>
      </w:pPr>
    </w:p>
    <w:p w14:paraId="382A04C0" w14:textId="77777777" w:rsidR="002F0EDD" w:rsidRPr="006F1C7F" w:rsidRDefault="00DE0738"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173. </w:t>
      </w:r>
      <w:r w:rsidRPr="006F1C7F">
        <w:rPr>
          <w:rFonts w:ascii="Verdana" w:hAnsi="Verdana" w:cs="Calibri"/>
          <w:sz w:val="20"/>
          <w:shd w:val="clear" w:color="auto" w:fill="FFFFFF"/>
        </w:rPr>
        <w:t xml:space="preserve">A Licença para Localização e Permanência, </w:t>
      </w:r>
      <w:r w:rsidRPr="006F1C7F">
        <w:rPr>
          <w:rFonts w:ascii="Verdana" w:hAnsi="Verdana"/>
          <w:sz w:val="20"/>
        </w:rPr>
        <w:t xml:space="preserve">provisória ou não, é comprovada pela posse do respectivo Alvará, o qual </w:t>
      </w:r>
      <w:r w:rsidRPr="006F1C7F">
        <w:rPr>
          <w:rFonts w:ascii="Verdana" w:hAnsi="Verdana" w:cs="Calibri"/>
          <w:sz w:val="20"/>
          <w:shd w:val="clear" w:color="auto" w:fill="FFFFFF"/>
        </w:rPr>
        <w:t>deve obrigatoriamente ser fixado em local visível ao público no estabelecimento do contribuinte ou mantida e conduzida pelo titular quando a atividade não for exercida em local fixo, sob pena de multa, nos termos do Art. 150 desta Lei Complementar.</w:t>
      </w:r>
    </w:p>
    <w:p w14:paraId="3CC847D4" w14:textId="77777777" w:rsidR="002F0EDD" w:rsidRPr="006F1C7F" w:rsidRDefault="002F0EDD" w:rsidP="00125B2B">
      <w:pPr>
        <w:spacing w:after="120"/>
        <w:ind w:left="851" w:right="565" w:firstLine="1701"/>
        <w:jc w:val="both"/>
        <w:rPr>
          <w:rFonts w:ascii="Verdana" w:hAnsi="Verdana" w:cs="Calibri"/>
          <w:sz w:val="20"/>
          <w:shd w:val="clear" w:color="auto" w:fill="FFFFFF"/>
        </w:rPr>
      </w:pPr>
    </w:p>
    <w:p w14:paraId="4A46FC86" w14:textId="77777777" w:rsidR="002F0EDD" w:rsidRPr="006F1C7F" w:rsidRDefault="00DE0738" w:rsidP="00125B2B">
      <w:pPr>
        <w:spacing w:after="120"/>
        <w:ind w:left="851" w:right="565" w:firstLine="1701"/>
        <w:jc w:val="both"/>
        <w:rPr>
          <w:rFonts w:ascii="Verdana" w:hAnsi="Verdana"/>
          <w:sz w:val="20"/>
        </w:rPr>
      </w:pPr>
      <w:r w:rsidRPr="006F1C7F">
        <w:rPr>
          <w:rFonts w:ascii="Verdana" w:hAnsi="Verdana"/>
          <w:b/>
          <w:sz w:val="20"/>
        </w:rPr>
        <w:t xml:space="preserve">Art. 174. </w:t>
      </w:r>
      <w:r w:rsidRPr="006F1C7F">
        <w:rPr>
          <w:rFonts w:ascii="Verdana" w:hAnsi="Verdana"/>
          <w:sz w:val="20"/>
        </w:rPr>
        <w:t xml:space="preserve">A </w:t>
      </w:r>
      <w:r w:rsidRPr="006F1C7F">
        <w:rPr>
          <w:rFonts w:ascii="Verdana" w:hAnsi="Verdana" w:cs="Calibri"/>
          <w:sz w:val="20"/>
          <w:shd w:val="clear" w:color="auto" w:fill="FFFFFF"/>
        </w:rPr>
        <w:t xml:space="preserve">Licença para Localização e Permanência, </w:t>
      </w:r>
      <w:r w:rsidRPr="006F1C7F">
        <w:rPr>
          <w:rFonts w:ascii="Verdana" w:hAnsi="Verdana"/>
          <w:sz w:val="20"/>
        </w:rPr>
        <w:t>abrangerá todas as atividades, desde que exercidas em um só local por um só meio e pela mesma pessoa física ou jurídica.</w:t>
      </w:r>
    </w:p>
    <w:p w14:paraId="18E51E76" w14:textId="77777777" w:rsidR="002F0EDD" w:rsidRPr="006F1C7F" w:rsidRDefault="002F0EDD" w:rsidP="00125B2B">
      <w:pPr>
        <w:spacing w:after="120"/>
        <w:ind w:left="851" w:right="565" w:firstLine="1701"/>
        <w:jc w:val="both"/>
        <w:rPr>
          <w:rFonts w:ascii="Verdana" w:hAnsi="Verdana"/>
          <w:sz w:val="20"/>
        </w:rPr>
      </w:pPr>
    </w:p>
    <w:p w14:paraId="28F707C8"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175. </w:t>
      </w:r>
      <w:r w:rsidRPr="006F1C7F">
        <w:rPr>
          <w:rFonts w:ascii="Verdana" w:hAnsi="Verdana" w:cs="Calibri"/>
          <w:sz w:val="20"/>
          <w:shd w:val="clear" w:color="auto" w:fill="FFFFFF"/>
        </w:rPr>
        <w:t>Os contribuintes pessoas físicas ou jurídicas, e a essas equiparadas, e/ou por elas credenciadas, são obrigadas, no prazo de 30 (trinta) dias, contados da data da respectiva ocorrência a informar ao Cadastro Econômico Fiscal:</w:t>
      </w:r>
    </w:p>
    <w:p w14:paraId="4BE2CFF3"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alterações de endereço, de ramo de atividade, opção, alteração ou desenquadramento no regime tributário do simples nacional ou qualquer alteração contratual ou estatutária, mediante a correspondente exibição dos documentos pertinentes;</w:t>
      </w:r>
    </w:p>
    <w:p w14:paraId="50E9B142"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o encerramento de suas atividades, a fim de ser dada baixa da sua inscrição;</w:t>
      </w:r>
    </w:p>
    <w:p w14:paraId="2BDE9214"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III -</w:t>
      </w:r>
      <w:r w:rsidRPr="006F1C7F">
        <w:rPr>
          <w:rFonts w:ascii="Verdana" w:hAnsi="Verdana" w:cs="Calibri"/>
          <w:sz w:val="20"/>
          <w:shd w:val="clear" w:color="auto" w:fill="FFFFFF"/>
        </w:rPr>
        <w:t xml:space="preserve"> eventos relativos à liquidação judicial e extrajudicial;</w:t>
      </w:r>
    </w:p>
    <w:p w14:paraId="0F9AE362"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IV -</w:t>
      </w:r>
      <w:r w:rsidRPr="006F1C7F">
        <w:rPr>
          <w:rFonts w:ascii="Verdana" w:hAnsi="Verdana" w:cs="Calibri"/>
          <w:sz w:val="20"/>
          <w:shd w:val="clear" w:color="auto" w:fill="FFFFFF"/>
        </w:rPr>
        <w:t xml:space="preserve"> decretação ou reabilitação da falência;</w:t>
      </w:r>
    </w:p>
    <w:p w14:paraId="4987DBFD"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V -</w:t>
      </w:r>
      <w:r w:rsidRPr="006F1C7F">
        <w:rPr>
          <w:rFonts w:ascii="Verdana" w:hAnsi="Verdana" w:cs="Calibri"/>
          <w:sz w:val="20"/>
          <w:shd w:val="clear" w:color="auto" w:fill="FFFFFF"/>
        </w:rPr>
        <w:t xml:space="preserve"> abertura de inventário do empresário individual;</w:t>
      </w:r>
    </w:p>
    <w:p w14:paraId="4DD061A8"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VI -</w:t>
      </w:r>
      <w:r w:rsidRPr="006F1C7F">
        <w:rPr>
          <w:rFonts w:ascii="Verdana" w:hAnsi="Verdana" w:cs="Calibri"/>
          <w:sz w:val="20"/>
          <w:shd w:val="clear" w:color="auto" w:fill="FFFFFF"/>
        </w:rPr>
        <w:t xml:space="preserve"> outros assuntos de interesse fiscal, solicitados pela Administração Tributária.</w:t>
      </w:r>
    </w:p>
    <w:p w14:paraId="6B4C9CFE" w14:textId="77777777" w:rsidR="002F0EDD" w:rsidRPr="006F1C7F" w:rsidRDefault="002F0EDD" w:rsidP="00125B2B">
      <w:pPr>
        <w:spacing w:after="120"/>
        <w:ind w:left="851" w:right="565" w:firstLine="1701"/>
        <w:jc w:val="both"/>
        <w:rPr>
          <w:rFonts w:ascii="Verdana" w:hAnsi="Verdana" w:cs="Calibri"/>
          <w:sz w:val="20"/>
          <w:shd w:val="clear" w:color="auto" w:fill="FFFFFF"/>
        </w:rPr>
      </w:pPr>
    </w:p>
    <w:p w14:paraId="6C6FBE22"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lastRenderedPageBreak/>
        <w:t>§ 1º</w:t>
      </w:r>
      <w:r w:rsidRPr="006F1C7F">
        <w:rPr>
          <w:rFonts w:ascii="Verdana" w:hAnsi="Verdana" w:cs="Calibri"/>
          <w:sz w:val="20"/>
          <w:shd w:val="clear" w:color="auto" w:fill="FFFFFF"/>
        </w:rPr>
        <w:t xml:space="preserve"> Far-se-á a inscrição e alterações de ofício quando necessário ou não forem cumpridas as disposições contidas neste capítulo, não eximindo o infrator das penalidades cabíveis e da obrigação de promover os respectivos pedidos de inscrição ou alteração cadastral.</w:t>
      </w:r>
    </w:p>
    <w:p w14:paraId="5F1714CE" w14:textId="77777777" w:rsidR="002F0EDD" w:rsidRPr="006F1C7F" w:rsidRDefault="002F0ED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2º</w:t>
      </w:r>
      <w:r w:rsidRPr="006F1C7F">
        <w:rPr>
          <w:rFonts w:ascii="Verdana" w:hAnsi="Verdana" w:cs="Calibri"/>
          <w:sz w:val="20"/>
          <w:shd w:val="clear" w:color="auto" w:fill="FFFFFF"/>
        </w:rPr>
        <w:t xml:space="preserve"> A inscrição de ofício terá por finalidade a identificação do infrator e o registro cadastral para fins tributários e administrativos, não implicando em concessão de Alvará de Licença de Localização e Permanência.</w:t>
      </w:r>
    </w:p>
    <w:p w14:paraId="26CFC160" w14:textId="13861482" w:rsidR="00DE0738" w:rsidRPr="006F1C7F" w:rsidRDefault="002F0EDD"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 3º</w:t>
      </w:r>
      <w:r w:rsidRPr="006F1C7F">
        <w:rPr>
          <w:rStyle w:val="Fontepargpadro1"/>
          <w:rFonts w:ascii="Verdana" w:eastAsia="Arial" w:hAnsi="Verdana"/>
          <w:b/>
          <w:sz w:val="20"/>
        </w:rPr>
        <w:t xml:space="preserve"> </w:t>
      </w:r>
      <w:r w:rsidRPr="006F1C7F">
        <w:rPr>
          <w:rStyle w:val="Fontepargpadro1"/>
          <w:rFonts w:ascii="Verdana" w:eastAsia="Arial" w:hAnsi="Verdana"/>
          <w:sz w:val="20"/>
        </w:rPr>
        <w:t>A baixa ocorrerá de ofício sempre que constatado o não-cumprimento do disposto nos incisos II e III deste artigo.</w:t>
      </w:r>
    </w:p>
    <w:p w14:paraId="19CD7866" w14:textId="38594D8B" w:rsidR="002F0EDD" w:rsidRPr="006F1C7F" w:rsidRDefault="002F0EDD" w:rsidP="00125B2B">
      <w:pPr>
        <w:spacing w:after="120"/>
        <w:ind w:left="851" w:right="565" w:firstLine="1701"/>
        <w:jc w:val="both"/>
        <w:rPr>
          <w:rStyle w:val="Fontepargpadro1"/>
          <w:rFonts w:ascii="Verdana" w:eastAsia="Arial" w:hAnsi="Verdana"/>
          <w:sz w:val="20"/>
        </w:rPr>
      </w:pPr>
    </w:p>
    <w:p w14:paraId="5500AB4E" w14:textId="77777777" w:rsidR="002F0EDD" w:rsidRPr="006F1C7F" w:rsidRDefault="002F0EDD" w:rsidP="00125B2B">
      <w:pPr>
        <w:spacing w:after="120"/>
        <w:ind w:left="851" w:right="565" w:firstLine="1701"/>
        <w:jc w:val="both"/>
        <w:rPr>
          <w:rStyle w:val="Fontepargpadro1"/>
          <w:rFonts w:ascii="Verdana" w:eastAsia="Arial" w:hAnsi="Verdana"/>
          <w:sz w:val="20"/>
        </w:rPr>
      </w:pPr>
    </w:p>
    <w:p w14:paraId="2C7FA7E9" w14:textId="77777777" w:rsidR="002F0EDD" w:rsidRPr="006F1C7F" w:rsidRDefault="002F0EDD" w:rsidP="00125B2B">
      <w:pPr>
        <w:tabs>
          <w:tab w:val="left" w:pos="0"/>
          <w:tab w:val="left" w:pos="4253"/>
        </w:tabs>
        <w:suppressAutoHyphens/>
        <w:ind w:left="851" w:right="565"/>
        <w:jc w:val="center"/>
        <w:rPr>
          <w:rFonts w:ascii="Verdana" w:hAnsi="Verdana"/>
          <w:b/>
          <w:sz w:val="20"/>
        </w:rPr>
      </w:pPr>
      <w:r w:rsidRPr="006F1C7F">
        <w:rPr>
          <w:rFonts w:ascii="Verdana" w:hAnsi="Verdana"/>
          <w:b/>
          <w:sz w:val="20"/>
        </w:rPr>
        <w:t>Seção II</w:t>
      </w:r>
    </w:p>
    <w:p w14:paraId="1B05EFE5" w14:textId="023B001A" w:rsidR="002F0EDD" w:rsidRPr="006F1C7F" w:rsidRDefault="002F0EDD" w:rsidP="00125B2B">
      <w:pPr>
        <w:tabs>
          <w:tab w:val="left" w:pos="0"/>
          <w:tab w:val="left" w:pos="4253"/>
        </w:tabs>
        <w:suppressAutoHyphens/>
        <w:ind w:left="851" w:right="565"/>
        <w:jc w:val="center"/>
        <w:rPr>
          <w:rStyle w:val="Fontepargpadro1"/>
          <w:rFonts w:ascii="Verdana" w:eastAsia="Arial" w:hAnsi="Verdana"/>
          <w:sz w:val="20"/>
        </w:rPr>
      </w:pPr>
      <w:r w:rsidRPr="006F1C7F">
        <w:rPr>
          <w:rFonts w:ascii="Verdana" w:hAnsi="Verdana"/>
          <w:b/>
          <w:sz w:val="20"/>
        </w:rPr>
        <w:t>Sujeito Passivo</w:t>
      </w:r>
    </w:p>
    <w:p w14:paraId="62782F90" w14:textId="37C59C6D" w:rsidR="002F0EDD" w:rsidRPr="006F1C7F" w:rsidRDefault="002F0EDD" w:rsidP="00125B2B">
      <w:pPr>
        <w:spacing w:after="120"/>
        <w:ind w:left="851" w:right="565" w:firstLine="1701"/>
        <w:jc w:val="both"/>
        <w:rPr>
          <w:rStyle w:val="Fontepargpadro1"/>
          <w:rFonts w:ascii="Verdana" w:eastAsia="Arial" w:hAnsi="Verdana"/>
          <w:sz w:val="20"/>
        </w:rPr>
      </w:pPr>
    </w:p>
    <w:p w14:paraId="330ED7C4" w14:textId="1500BF61" w:rsidR="002F0EDD" w:rsidRPr="006F1C7F" w:rsidRDefault="002F0EDD" w:rsidP="00125B2B">
      <w:pPr>
        <w:spacing w:after="120"/>
        <w:ind w:left="851" w:right="565" w:firstLine="1701"/>
        <w:jc w:val="both"/>
        <w:rPr>
          <w:rFonts w:ascii="Verdana" w:hAnsi="Verdana"/>
          <w:sz w:val="20"/>
        </w:rPr>
      </w:pPr>
      <w:r w:rsidRPr="006F1C7F">
        <w:rPr>
          <w:rFonts w:ascii="Verdana" w:hAnsi="Verdana"/>
          <w:b/>
          <w:sz w:val="20"/>
        </w:rPr>
        <w:t>Art. 176.</w:t>
      </w:r>
      <w:r w:rsidRPr="006F1C7F">
        <w:rPr>
          <w:rFonts w:ascii="Verdana" w:hAnsi="Verdana"/>
          <w:sz w:val="20"/>
        </w:rPr>
        <w:t xml:space="preserve"> Contribuinte da taxa de </w:t>
      </w:r>
      <w:r w:rsidRPr="006F1C7F">
        <w:rPr>
          <w:rFonts w:ascii="Verdana" w:hAnsi="Verdana"/>
          <w:sz w:val="20"/>
          <w:shd w:val="clear" w:color="auto" w:fill="FFFFFF"/>
        </w:rPr>
        <w:t xml:space="preserve">Licença para Localização e Permanência </w:t>
      </w:r>
      <w:r w:rsidRPr="006F1C7F">
        <w:rPr>
          <w:rFonts w:ascii="Verdana" w:hAnsi="Verdana"/>
          <w:sz w:val="20"/>
        </w:rPr>
        <w:t>é a pessoa física ou jurídica que no Município se instale para exercer atividade comercial, industrial, de prestação de serviço ou atividade ambulante, de caráter provisório, permanente, eventual ou transitório, sujeito ao poder de polícia do Município.</w:t>
      </w:r>
    </w:p>
    <w:p w14:paraId="58BAB7EA" w14:textId="6DD4A033" w:rsidR="002F0EDD" w:rsidRPr="006F1C7F" w:rsidRDefault="002F0EDD" w:rsidP="00125B2B">
      <w:pPr>
        <w:spacing w:after="120"/>
        <w:ind w:left="851" w:right="565" w:firstLine="1701"/>
        <w:jc w:val="both"/>
        <w:rPr>
          <w:rStyle w:val="Fontepargpadro1"/>
          <w:rFonts w:ascii="Verdana" w:eastAsia="Arial" w:hAnsi="Verdana"/>
          <w:sz w:val="20"/>
        </w:rPr>
      </w:pPr>
    </w:p>
    <w:p w14:paraId="1112C316" w14:textId="77777777" w:rsidR="002F0EDD" w:rsidRPr="006F1C7F" w:rsidRDefault="002F0EDD" w:rsidP="00125B2B">
      <w:pPr>
        <w:spacing w:after="120"/>
        <w:ind w:left="851" w:right="565" w:firstLine="1701"/>
        <w:jc w:val="both"/>
        <w:rPr>
          <w:rStyle w:val="Fontepargpadro1"/>
          <w:rFonts w:ascii="Verdana" w:eastAsia="Arial" w:hAnsi="Verdana"/>
          <w:sz w:val="20"/>
        </w:rPr>
      </w:pPr>
    </w:p>
    <w:p w14:paraId="42C18464" w14:textId="77777777" w:rsidR="002F0EDD" w:rsidRPr="006F1C7F" w:rsidRDefault="002F0EDD"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III</w:t>
      </w:r>
    </w:p>
    <w:p w14:paraId="3196432C" w14:textId="0E2E7762" w:rsidR="002F0EDD" w:rsidRPr="006F1C7F" w:rsidRDefault="002F0EDD" w:rsidP="00125B2B">
      <w:pPr>
        <w:tabs>
          <w:tab w:val="left" w:pos="4253"/>
          <w:tab w:val="left" w:pos="5387"/>
        </w:tabs>
        <w:suppressAutoHyphens/>
        <w:ind w:left="851" w:right="565"/>
        <w:jc w:val="center"/>
        <w:rPr>
          <w:rFonts w:ascii="Verdana" w:hAnsi="Verdana"/>
          <w:b/>
          <w:bCs/>
          <w:sz w:val="20"/>
        </w:rPr>
      </w:pPr>
      <w:r w:rsidRPr="006F1C7F">
        <w:rPr>
          <w:rFonts w:ascii="Verdana" w:hAnsi="Verdana"/>
          <w:b/>
          <w:bCs/>
          <w:sz w:val="20"/>
        </w:rPr>
        <w:t>Base de Cálculo</w:t>
      </w:r>
    </w:p>
    <w:p w14:paraId="27A6A93E" w14:textId="3FB783AB" w:rsidR="002F0EDD" w:rsidRPr="006F1C7F" w:rsidRDefault="002F0EDD" w:rsidP="00125B2B">
      <w:pPr>
        <w:tabs>
          <w:tab w:val="left" w:pos="4253"/>
          <w:tab w:val="left" w:pos="5387"/>
        </w:tabs>
        <w:suppressAutoHyphens/>
        <w:ind w:left="851" w:right="565"/>
        <w:jc w:val="center"/>
        <w:rPr>
          <w:rFonts w:ascii="Verdana" w:hAnsi="Verdana"/>
          <w:b/>
          <w:bCs/>
          <w:sz w:val="20"/>
        </w:rPr>
      </w:pPr>
    </w:p>
    <w:p w14:paraId="7E431048" w14:textId="3EE49B93" w:rsidR="002F0EDD" w:rsidRPr="006F1C7F" w:rsidRDefault="002F0EDD" w:rsidP="00125B2B">
      <w:pPr>
        <w:tabs>
          <w:tab w:val="left" w:pos="4253"/>
          <w:tab w:val="left" w:pos="5387"/>
        </w:tabs>
        <w:suppressAutoHyphens/>
        <w:ind w:left="851" w:right="565" w:firstLine="1701"/>
        <w:jc w:val="both"/>
        <w:rPr>
          <w:rFonts w:ascii="Verdana" w:eastAsia="Arial" w:hAnsi="Verdana"/>
          <w:sz w:val="20"/>
        </w:rPr>
      </w:pPr>
      <w:r w:rsidRPr="006F1C7F">
        <w:rPr>
          <w:rFonts w:ascii="Verdana" w:hAnsi="Verdana"/>
          <w:b/>
          <w:sz w:val="20"/>
        </w:rPr>
        <w:t>Art. 177.</w:t>
      </w:r>
      <w:r w:rsidRPr="006F1C7F">
        <w:rPr>
          <w:rFonts w:ascii="Verdana" w:hAnsi="Verdana"/>
          <w:sz w:val="20"/>
        </w:rPr>
        <w:t xml:space="preserve"> </w:t>
      </w:r>
      <w:r w:rsidRPr="006F1C7F">
        <w:rPr>
          <w:rFonts w:ascii="Verdana" w:eastAsia="Arial" w:hAnsi="Verdana"/>
          <w:sz w:val="20"/>
        </w:rPr>
        <w:t>As taxas de licença, diferenciadas em função da natureza da atividade ou do empreendimento, ou do ato praticado, serão calculadas em conformidade com a Tabela que constitui o Anexo VI deste Código.</w:t>
      </w:r>
    </w:p>
    <w:p w14:paraId="6331326A" w14:textId="7167E871" w:rsidR="002F0EDD" w:rsidRPr="006F1C7F" w:rsidRDefault="002F0EDD" w:rsidP="00125B2B">
      <w:pPr>
        <w:tabs>
          <w:tab w:val="left" w:pos="4253"/>
          <w:tab w:val="left" w:pos="5387"/>
        </w:tabs>
        <w:suppressAutoHyphens/>
        <w:ind w:left="851" w:right="565" w:firstLine="1701"/>
        <w:jc w:val="both"/>
        <w:rPr>
          <w:rFonts w:ascii="Verdana" w:eastAsia="Arial" w:hAnsi="Verdana"/>
          <w:sz w:val="20"/>
        </w:rPr>
      </w:pPr>
    </w:p>
    <w:p w14:paraId="3A4D3262" w14:textId="77777777" w:rsidR="002F0EDD" w:rsidRPr="006F1C7F" w:rsidRDefault="002F0EDD" w:rsidP="00125B2B">
      <w:pPr>
        <w:tabs>
          <w:tab w:val="left" w:pos="4253"/>
          <w:tab w:val="left" w:pos="5387"/>
        </w:tabs>
        <w:suppressAutoHyphens/>
        <w:ind w:left="851" w:right="565" w:firstLine="1701"/>
        <w:jc w:val="both"/>
        <w:rPr>
          <w:rFonts w:ascii="Verdana" w:hAnsi="Verdana"/>
          <w:sz w:val="20"/>
        </w:rPr>
      </w:pPr>
    </w:p>
    <w:p w14:paraId="20DFA397" w14:textId="77777777" w:rsidR="002F0EDD" w:rsidRPr="006F1C7F" w:rsidRDefault="002F0EDD" w:rsidP="00125B2B">
      <w:pPr>
        <w:tabs>
          <w:tab w:val="left" w:pos="4253"/>
          <w:tab w:val="left" w:pos="5387"/>
        </w:tabs>
        <w:suppressAutoHyphens/>
        <w:ind w:left="851" w:right="565"/>
        <w:jc w:val="center"/>
        <w:rPr>
          <w:rFonts w:ascii="Verdana" w:hAnsi="Verdana"/>
          <w:sz w:val="20"/>
        </w:rPr>
      </w:pPr>
      <w:r w:rsidRPr="006F1C7F">
        <w:rPr>
          <w:rFonts w:ascii="Verdana" w:hAnsi="Verdana"/>
          <w:b/>
          <w:sz w:val="20"/>
        </w:rPr>
        <w:t>Seção IV</w:t>
      </w:r>
    </w:p>
    <w:p w14:paraId="57D2DBB0" w14:textId="3E9395BF" w:rsidR="00DE0738" w:rsidRPr="006F1C7F" w:rsidRDefault="002F0EDD" w:rsidP="00125B2B">
      <w:pPr>
        <w:ind w:left="851" w:right="565"/>
        <w:jc w:val="center"/>
        <w:rPr>
          <w:rFonts w:ascii="Verdana" w:hAnsi="Verdana"/>
          <w:sz w:val="20"/>
        </w:rPr>
      </w:pPr>
      <w:r w:rsidRPr="006F1C7F">
        <w:rPr>
          <w:rFonts w:ascii="Verdana" w:hAnsi="Verdana"/>
          <w:b/>
          <w:bCs/>
          <w:sz w:val="20"/>
        </w:rPr>
        <w:t>Não Incidência</w:t>
      </w:r>
    </w:p>
    <w:p w14:paraId="509046CB" w14:textId="3E92B2D7" w:rsidR="00DE0738" w:rsidRPr="006F1C7F" w:rsidRDefault="00DE0738" w:rsidP="00125B2B">
      <w:pPr>
        <w:ind w:left="851" w:right="565"/>
        <w:jc w:val="center"/>
        <w:rPr>
          <w:rFonts w:ascii="Verdana" w:hAnsi="Verdana"/>
          <w:sz w:val="20"/>
        </w:rPr>
      </w:pPr>
    </w:p>
    <w:p w14:paraId="1CE3C8C2" w14:textId="7ABF0ED4" w:rsidR="002F0EDD" w:rsidRPr="006F1C7F" w:rsidRDefault="002F0EDD" w:rsidP="00125B2B">
      <w:pPr>
        <w:ind w:left="851" w:right="565" w:firstLine="1701"/>
        <w:jc w:val="both"/>
        <w:rPr>
          <w:rFonts w:ascii="Verdana" w:hAnsi="Verdana"/>
          <w:sz w:val="20"/>
        </w:rPr>
      </w:pPr>
      <w:r w:rsidRPr="006F1C7F">
        <w:rPr>
          <w:rFonts w:ascii="Verdana" w:hAnsi="Verdana"/>
          <w:b/>
          <w:sz w:val="20"/>
        </w:rPr>
        <w:t xml:space="preserve">Art. 178. </w:t>
      </w:r>
      <w:r w:rsidRPr="006F1C7F">
        <w:rPr>
          <w:rFonts w:ascii="Verdana" w:hAnsi="Verdana"/>
          <w:sz w:val="20"/>
        </w:rPr>
        <w:t>A Taxa de Licença correspondente ao Alvará de Localização e Permanência, não incide para a empresa com atividades de Baixo Risco, assim definidas em lei e respectiva norma regulamentadora do programa “TUDO FÁCIL EMPRESAS” ou seu substituto;</w:t>
      </w:r>
    </w:p>
    <w:p w14:paraId="0EA8E616" w14:textId="008F9244" w:rsidR="002F0EDD" w:rsidRPr="006F1C7F" w:rsidRDefault="002F0EDD" w:rsidP="00125B2B">
      <w:pPr>
        <w:ind w:left="851" w:right="565" w:firstLine="1701"/>
        <w:jc w:val="both"/>
        <w:rPr>
          <w:rFonts w:ascii="Verdana" w:hAnsi="Verdana"/>
          <w:sz w:val="20"/>
        </w:rPr>
      </w:pPr>
    </w:p>
    <w:p w14:paraId="1EEAFDFE" w14:textId="381EB119" w:rsidR="002F0EDD" w:rsidRPr="006F1C7F" w:rsidRDefault="002F0EDD" w:rsidP="00125B2B">
      <w:pPr>
        <w:ind w:left="851" w:right="565" w:firstLine="1701"/>
        <w:jc w:val="both"/>
        <w:rPr>
          <w:rFonts w:ascii="Verdana" w:hAnsi="Verdana"/>
          <w:sz w:val="20"/>
        </w:rPr>
      </w:pPr>
    </w:p>
    <w:p w14:paraId="072EC6CA" w14:textId="77777777" w:rsidR="002F0EDD" w:rsidRPr="006F1C7F" w:rsidRDefault="002F0EDD"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V</w:t>
      </w:r>
    </w:p>
    <w:p w14:paraId="0C7CD76D" w14:textId="64936FA4" w:rsidR="002F0EDD" w:rsidRPr="006F1C7F" w:rsidRDefault="002F0EDD" w:rsidP="00125B2B">
      <w:pPr>
        <w:tabs>
          <w:tab w:val="left" w:pos="4253"/>
          <w:tab w:val="left" w:pos="5387"/>
        </w:tabs>
        <w:suppressAutoHyphens/>
        <w:ind w:left="851" w:right="565"/>
        <w:jc w:val="center"/>
        <w:rPr>
          <w:rFonts w:ascii="Verdana" w:hAnsi="Verdana"/>
          <w:sz w:val="20"/>
        </w:rPr>
      </w:pPr>
      <w:r w:rsidRPr="006F1C7F">
        <w:rPr>
          <w:rFonts w:ascii="Verdana" w:hAnsi="Verdana"/>
          <w:b/>
          <w:bCs/>
          <w:sz w:val="20"/>
        </w:rPr>
        <w:t>Lançamento e Arrecadação</w:t>
      </w:r>
    </w:p>
    <w:p w14:paraId="267DD565" w14:textId="44704507" w:rsidR="002F0EDD" w:rsidRPr="006F1C7F" w:rsidRDefault="002F0EDD" w:rsidP="00125B2B">
      <w:pPr>
        <w:ind w:left="851" w:right="565" w:firstLine="1701"/>
        <w:jc w:val="both"/>
        <w:rPr>
          <w:rFonts w:ascii="Verdana" w:hAnsi="Verdana"/>
          <w:sz w:val="20"/>
        </w:rPr>
      </w:pPr>
    </w:p>
    <w:p w14:paraId="71633A10" w14:textId="6FDCE1BF" w:rsidR="002F0EDD" w:rsidRDefault="002F0EDD" w:rsidP="008B0BA4">
      <w:pPr>
        <w:suppressAutoHyphens/>
        <w:ind w:left="851" w:right="565" w:firstLine="1701"/>
        <w:jc w:val="both"/>
        <w:rPr>
          <w:rFonts w:ascii="Verdana" w:hAnsi="Verdana"/>
          <w:sz w:val="20"/>
        </w:rPr>
      </w:pPr>
      <w:r w:rsidRPr="006F1C7F">
        <w:rPr>
          <w:rFonts w:ascii="Verdana" w:hAnsi="Verdana"/>
          <w:b/>
          <w:sz w:val="20"/>
        </w:rPr>
        <w:t xml:space="preserve">Art. 179. </w:t>
      </w:r>
      <w:r w:rsidRPr="006F1C7F">
        <w:rPr>
          <w:rFonts w:ascii="Verdana" w:hAnsi="Verdana"/>
          <w:sz w:val="20"/>
        </w:rPr>
        <w:t>A Taxa será lançada:</w:t>
      </w:r>
    </w:p>
    <w:p w14:paraId="07CD5A1F" w14:textId="77777777" w:rsidR="008B0BA4" w:rsidRPr="006F1C7F" w:rsidRDefault="008B0BA4" w:rsidP="008B0BA4">
      <w:pPr>
        <w:suppressAutoHyphens/>
        <w:ind w:left="851" w:right="565" w:firstLine="1701"/>
        <w:jc w:val="both"/>
        <w:rPr>
          <w:rFonts w:ascii="Verdana" w:hAnsi="Verdana"/>
          <w:sz w:val="20"/>
        </w:rPr>
      </w:pPr>
    </w:p>
    <w:p w14:paraId="06B76955" w14:textId="6C0702F1" w:rsidR="002F0EDD" w:rsidRDefault="002F0EDD" w:rsidP="008B0BA4">
      <w:pPr>
        <w:tabs>
          <w:tab w:val="left" w:pos="1418"/>
          <w:tab w:val="left" w:pos="4536"/>
        </w:tabs>
        <w:suppressAutoHyphens/>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em relação à Licença de Localização e Permanência, simultaneamente com a arrecadação, seja ela decorrente de solicitação do contribuinte ou ex-ofício;</w:t>
      </w:r>
    </w:p>
    <w:p w14:paraId="6408D3C8" w14:textId="77777777" w:rsidR="008B0BA4" w:rsidRDefault="008B0BA4" w:rsidP="008B0BA4">
      <w:pPr>
        <w:tabs>
          <w:tab w:val="left" w:pos="1418"/>
          <w:tab w:val="left" w:pos="4536"/>
        </w:tabs>
        <w:suppressAutoHyphens/>
        <w:ind w:left="851" w:right="565" w:firstLine="1701"/>
        <w:jc w:val="both"/>
        <w:rPr>
          <w:rFonts w:ascii="Verdana" w:hAnsi="Verdana"/>
          <w:sz w:val="20"/>
        </w:rPr>
      </w:pPr>
    </w:p>
    <w:p w14:paraId="2215065F" w14:textId="45509C8C" w:rsidR="002F0EDD" w:rsidRPr="006F1C7F" w:rsidRDefault="002F0EDD" w:rsidP="008B0BA4">
      <w:pPr>
        <w:ind w:left="851" w:right="565" w:firstLine="1701"/>
        <w:jc w:val="both"/>
        <w:rPr>
          <w:rFonts w:ascii="Verdana" w:hAnsi="Verdana"/>
          <w:sz w:val="20"/>
        </w:rPr>
      </w:pPr>
      <w:r w:rsidRPr="006F1C7F">
        <w:rPr>
          <w:rFonts w:ascii="Verdana" w:hAnsi="Verdana"/>
          <w:b/>
          <w:sz w:val="20"/>
        </w:rPr>
        <w:lastRenderedPageBreak/>
        <w:t xml:space="preserve">II - </w:t>
      </w:r>
      <w:r w:rsidRPr="006F1C7F">
        <w:rPr>
          <w:rFonts w:ascii="Verdana" w:hAnsi="Verdana"/>
          <w:sz w:val="20"/>
        </w:rPr>
        <w:t>em relação à Licença para Funcionamento em Horário especial e aos Ambulantes e atividades similares, simultaneamente com a arrecadação, no momento da concessão do Alvará.</w:t>
      </w:r>
    </w:p>
    <w:p w14:paraId="42FB832F" w14:textId="77777777" w:rsidR="002F0EDD" w:rsidRPr="006F1C7F" w:rsidRDefault="002F0EDD" w:rsidP="00125B2B">
      <w:pPr>
        <w:ind w:left="851" w:right="565"/>
        <w:jc w:val="center"/>
        <w:rPr>
          <w:rFonts w:ascii="Verdana" w:hAnsi="Verdana"/>
          <w:sz w:val="20"/>
        </w:rPr>
      </w:pPr>
    </w:p>
    <w:p w14:paraId="63482798" w14:textId="40928951" w:rsidR="00DE0738" w:rsidRPr="006F1C7F" w:rsidRDefault="00DE0738" w:rsidP="00125B2B">
      <w:pPr>
        <w:ind w:left="851" w:right="565"/>
        <w:jc w:val="center"/>
        <w:rPr>
          <w:rFonts w:ascii="Verdana" w:hAnsi="Verdana"/>
          <w:sz w:val="20"/>
        </w:rPr>
      </w:pPr>
    </w:p>
    <w:p w14:paraId="05707936" w14:textId="77777777" w:rsidR="002F0EDD" w:rsidRPr="006F1C7F" w:rsidRDefault="002F0EDD" w:rsidP="00125B2B">
      <w:pPr>
        <w:ind w:left="851" w:right="565"/>
        <w:jc w:val="center"/>
        <w:rPr>
          <w:rFonts w:ascii="Verdana" w:hAnsi="Verdana"/>
          <w:sz w:val="20"/>
        </w:rPr>
      </w:pPr>
      <w:r w:rsidRPr="006F1C7F">
        <w:rPr>
          <w:rFonts w:ascii="Verdana" w:eastAsia="Arial" w:hAnsi="Verdana"/>
          <w:b/>
          <w:sz w:val="20"/>
        </w:rPr>
        <w:t>Seção VI</w:t>
      </w:r>
    </w:p>
    <w:p w14:paraId="50AAB5D3" w14:textId="46E6AE69" w:rsidR="002F0EDD" w:rsidRPr="006F1C7F" w:rsidRDefault="002F0EDD" w:rsidP="00125B2B">
      <w:pPr>
        <w:ind w:left="851" w:right="565"/>
        <w:jc w:val="center"/>
        <w:rPr>
          <w:rFonts w:ascii="Verdana" w:hAnsi="Verdana"/>
          <w:sz w:val="20"/>
        </w:rPr>
      </w:pPr>
      <w:r w:rsidRPr="006F1C7F">
        <w:rPr>
          <w:rFonts w:ascii="Verdana" w:eastAsia="Arial" w:hAnsi="Verdana"/>
          <w:b/>
          <w:sz w:val="20"/>
        </w:rPr>
        <w:t>Penalidades</w:t>
      </w:r>
    </w:p>
    <w:p w14:paraId="00669E6B" w14:textId="7BD82544" w:rsidR="002F0EDD" w:rsidRPr="006F1C7F" w:rsidRDefault="002F0EDD" w:rsidP="00125B2B">
      <w:pPr>
        <w:ind w:left="851" w:right="565"/>
        <w:jc w:val="center"/>
        <w:rPr>
          <w:rFonts w:ascii="Verdana" w:hAnsi="Verdana"/>
          <w:sz w:val="20"/>
        </w:rPr>
      </w:pPr>
    </w:p>
    <w:p w14:paraId="111C3A58" w14:textId="77777777" w:rsidR="00ED394A" w:rsidRPr="006F1C7F" w:rsidRDefault="002F0EDD" w:rsidP="00125B2B">
      <w:pPr>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180.</w:t>
      </w:r>
      <w:r w:rsidRPr="006F1C7F">
        <w:rPr>
          <w:rStyle w:val="Fontepargpadro1"/>
          <w:rFonts w:ascii="Verdana" w:eastAsia="Arial" w:hAnsi="Verdana"/>
          <w:b/>
          <w:sz w:val="20"/>
        </w:rPr>
        <w:t xml:space="preserve"> </w:t>
      </w:r>
      <w:r w:rsidRPr="006F1C7F">
        <w:rPr>
          <w:rStyle w:val="Fontepargpadro1"/>
          <w:rFonts w:ascii="Verdana" w:eastAsia="Arial" w:hAnsi="Verdana"/>
          <w:sz w:val="20"/>
        </w:rPr>
        <w:t>O contribuinte que exercer quaisquer atividades ou praticar quaisquer atos sujeitos à licença sem o pagamento da respectiva taxa ficará sujeito à multa de importância igual a 50% (cinquenta por cento) do valor do tributo, atualizado monetariamente, sem prejuízo das demais cominações cabíveis e constantes no Art. 150 deste código.</w:t>
      </w:r>
    </w:p>
    <w:p w14:paraId="58387C51" w14:textId="77777777" w:rsidR="00ED394A" w:rsidRPr="006F1C7F" w:rsidRDefault="00ED394A" w:rsidP="00125B2B">
      <w:pPr>
        <w:ind w:left="851" w:right="565" w:firstLine="1701"/>
        <w:jc w:val="both"/>
        <w:rPr>
          <w:rStyle w:val="Fontepargpadro1"/>
          <w:rFonts w:ascii="Verdana" w:eastAsia="Arial" w:hAnsi="Verdana"/>
          <w:sz w:val="20"/>
        </w:rPr>
      </w:pPr>
    </w:p>
    <w:p w14:paraId="3347C5E3" w14:textId="0A061170" w:rsidR="002F0EDD" w:rsidRPr="006F1C7F" w:rsidRDefault="002F0EDD" w:rsidP="00125B2B">
      <w:pPr>
        <w:spacing w:after="120"/>
        <w:ind w:left="851" w:right="565" w:firstLine="1701"/>
        <w:jc w:val="both"/>
        <w:rPr>
          <w:rFonts w:ascii="Verdana" w:hAnsi="Verdana"/>
          <w:sz w:val="20"/>
        </w:rPr>
      </w:pPr>
      <w:r w:rsidRPr="006F1C7F">
        <w:rPr>
          <w:rStyle w:val="Fontepargpadro1"/>
          <w:rFonts w:ascii="Verdana" w:eastAsia="Arial" w:hAnsi="Verdana"/>
          <w:b/>
          <w:bCs/>
          <w:sz w:val="20"/>
        </w:rPr>
        <w:t>Art. 181.</w:t>
      </w:r>
      <w:r w:rsidRPr="006F1C7F">
        <w:rPr>
          <w:rFonts w:ascii="Verdana" w:hAnsi="Verdana"/>
          <w:sz w:val="20"/>
        </w:rPr>
        <w:t xml:space="preserve"> O descumprimento de quais quer restrições e/ou observações citadas no Alvará conforme disposição do Art. 166, acarretará em sanções e penalidades de acordo com o Art. 150 combinado com as multas do Anexo XIII, quando for o caso.</w:t>
      </w:r>
    </w:p>
    <w:p w14:paraId="25D7B049" w14:textId="6D1D07D2" w:rsidR="00ED394A" w:rsidRPr="006F1C7F" w:rsidRDefault="00ED394A" w:rsidP="00125B2B">
      <w:pPr>
        <w:spacing w:after="120"/>
        <w:ind w:left="851" w:right="565" w:firstLine="1701"/>
        <w:jc w:val="both"/>
        <w:rPr>
          <w:rFonts w:ascii="Verdana" w:hAnsi="Verdana"/>
          <w:sz w:val="20"/>
        </w:rPr>
      </w:pPr>
    </w:p>
    <w:p w14:paraId="0DC1F3D6" w14:textId="77777777" w:rsidR="00ED394A" w:rsidRPr="006F1C7F" w:rsidRDefault="00ED394A" w:rsidP="00125B2B">
      <w:pPr>
        <w:spacing w:after="120"/>
        <w:ind w:left="851" w:right="565" w:firstLine="1701"/>
        <w:jc w:val="both"/>
        <w:rPr>
          <w:rFonts w:ascii="Verdana" w:hAnsi="Verdana"/>
          <w:sz w:val="20"/>
        </w:rPr>
      </w:pPr>
    </w:p>
    <w:p w14:paraId="634870D2" w14:textId="77777777" w:rsidR="00ED394A" w:rsidRPr="006F1C7F" w:rsidRDefault="00ED394A" w:rsidP="00125B2B">
      <w:pPr>
        <w:tabs>
          <w:tab w:val="left" w:pos="4253"/>
          <w:tab w:val="left" w:pos="5387"/>
        </w:tabs>
        <w:ind w:left="851" w:right="565"/>
        <w:jc w:val="center"/>
        <w:rPr>
          <w:rFonts w:ascii="Verdana" w:hAnsi="Verdana"/>
          <w:b/>
          <w:sz w:val="20"/>
        </w:rPr>
      </w:pPr>
      <w:r w:rsidRPr="006F1C7F">
        <w:rPr>
          <w:rFonts w:ascii="Verdana" w:hAnsi="Verdana"/>
          <w:b/>
          <w:sz w:val="20"/>
        </w:rPr>
        <w:t>CAPÍTULO III</w:t>
      </w:r>
    </w:p>
    <w:p w14:paraId="3883AC77" w14:textId="6C1E58FA" w:rsidR="00ED394A" w:rsidRPr="006F1C7F" w:rsidRDefault="00ED394A" w:rsidP="00125B2B">
      <w:pPr>
        <w:tabs>
          <w:tab w:val="left" w:pos="4253"/>
          <w:tab w:val="left" w:pos="5387"/>
        </w:tabs>
        <w:ind w:left="851" w:right="565"/>
        <w:jc w:val="center"/>
        <w:rPr>
          <w:rFonts w:ascii="Verdana" w:hAnsi="Verdana"/>
          <w:sz w:val="20"/>
        </w:rPr>
      </w:pPr>
      <w:r w:rsidRPr="006F1C7F">
        <w:rPr>
          <w:rFonts w:ascii="Verdana" w:hAnsi="Verdana"/>
          <w:b/>
          <w:sz w:val="20"/>
        </w:rPr>
        <w:t>TAXA DE FISCALIZAÇÃO</w:t>
      </w:r>
    </w:p>
    <w:p w14:paraId="6A653C0A" w14:textId="48BD3D00" w:rsidR="00ED394A" w:rsidRPr="006F1C7F" w:rsidRDefault="00ED394A" w:rsidP="00125B2B">
      <w:pPr>
        <w:ind w:left="851" w:right="565" w:firstLine="1701"/>
        <w:jc w:val="both"/>
        <w:rPr>
          <w:rFonts w:ascii="Verdana" w:hAnsi="Verdana"/>
          <w:sz w:val="20"/>
        </w:rPr>
      </w:pPr>
    </w:p>
    <w:p w14:paraId="1ED9FC06" w14:textId="2BA62F8C" w:rsidR="00ED394A" w:rsidRPr="006F1C7F" w:rsidRDefault="00ED394A" w:rsidP="00125B2B">
      <w:pPr>
        <w:ind w:left="851" w:right="565" w:firstLine="1701"/>
        <w:jc w:val="both"/>
        <w:rPr>
          <w:rFonts w:ascii="Verdana" w:hAnsi="Verdana"/>
          <w:sz w:val="20"/>
        </w:rPr>
      </w:pPr>
    </w:p>
    <w:p w14:paraId="5664466F" w14:textId="77777777" w:rsidR="00ED394A" w:rsidRPr="006F1C7F" w:rsidRDefault="00ED394A" w:rsidP="00125B2B">
      <w:pPr>
        <w:tabs>
          <w:tab w:val="left" w:pos="4253"/>
          <w:tab w:val="left" w:pos="5387"/>
        </w:tabs>
        <w:ind w:left="851" w:right="565"/>
        <w:jc w:val="center"/>
        <w:rPr>
          <w:rFonts w:ascii="Verdana" w:hAnsi="Verdana"/>
          <w:b/>
          <w:sz w:val="20"/>
        </w:rPr>
      </w:pPr>
      <w:r w:rsidRPr="006F1C7F">
        <w:rPr>
          <w:rFonts w:ascii="Verdana" w:hAnsi="Verdana"/>
          <w:b/>
          <w:sz w:val="20"/>
        </w:rPr>
        <w:t>Seção I</w:t>
      </w:r>
    </w:p>
    <w:p w14:paraId="217ADEA2" w14:textId="4767062A" w:rsidR="00ED394A" w:rsidRPr="006F1C7F" w:rsidRDefault="00ED394A" w:rsidP="00125B2B">
      <w:pPr>
        <w:tabs>
          <w:tab w:val="left" w:pos="4253"/>
          <w:tab w:val="left" w:pos="5387"/>
        </w:tabs>
        <w:ind w:left="851" w:right="565"/>
        <w:jc w:val="center"/>
        <w:rPr>
          <w:rFonts w:ascii="Verdana" w:hAnsi="Verdana"/>
          <w:sz w:val="20"/>
        </w:rPr>
      </w:pPr>
      <w:r w:rsidRPr="006F1C7F">
        <w:rPr>
          <w:rFonts w:ascii="Verdana" w:hAnsi="Verdana"/>
          <w:b/>
          <w:sz w:val="20"/>
        </w:rPr>
        <w:t>Incidência</w:t>
      </w:r>
    </w:p>
    <w:p w14:paraId="1AA892A6" w14:textId="37C2F094" w:rsidR="00ED394A" w:rsidRPr="006F1C7F" w:rsidRDefault="00ED394A" w:rsidP="00125B2B">
      <w:pPr>
        <w:ind w:left="851" w:right="565" w:firstLine="1701"/>
        <w:jc w:val="both"/>
        <w:rPr>
          <w:rFonts w:ascii="Verdana" w:hAnsi="Verdana"/>
          <w:sz w:val="20"/>
        </w:rPr>
      </w:pPr>
    </w:p>
    <w:p w14:paraId="4C943774" w14:textId="536B9FDF" w:rsidR="00ED394A" w:rsidRPr="006F1C7F" w:rsidRDefault="00ED394A" w:rsidP="00125B2B">
      <w:pPr>
        <w:ind w:left="851" w:right="565" w:firstLine="1701"/>
        <w:jc w:val="both"/>
        <w:rPr>
          <w:rFonts w:ascii="Verdana" w:hAnsi="Verdana"/>
          <w:sz w:val="20"/>
        </w:rPr>
      </w:pPr>
      <w:r w:rsidRPr="006F1C7F">
        <w:rPr>
          <w:rFonts w:ascii="Verdana" w:hAnsi="Verdana"/>
          <w:b/>
          <w:bCs/>
          <w:sz w:val="20"/>
        </w:rPr>
        <w:t>Art. 182.</w:t>
      </w:r>
      <w:r w:rsidRPr="006F1C7F">
        <w:rPr>
          <w:rFonts w:ascii="Verdana" w:hAnsi="Verdana"/>
          <w:sz w:val="20"/>
        </w:rPr>
        <w:t xml:space="preserve"> A Taxa de Fiscalização tem como fato gerador o exercício do poder de polícia, consubstanciado na vigilância constante, realizada por diversos meios, nos estabelecimentos e atividades licenciadas para efeito de verificação, quando necessário ou por constatação fiscal de rotina, do cumprimento da legislação disciplinadora a que se submetem.</w:t>
      </w:r>
    </w:p>
    <w:p w14:paraId="62E0FE09" w14:textId="6C7E78CE" w:rsidR="00ED394A" w:rsidRPr="006F1C7F" w:rsidRDefault="00ED394A" w:rsidP="00125B2B">
      <w:pPr>
        <w:spacing w:after="120"/>
        <w:ind w:left="851" w:right="565" w:firstLine="1701"/>
        <w:jc w:val="both"/>
        <w:rPr>
          <w:rFonts w:ascii="Verdana" w:hAnsi="Verdana"/>
          <w:sz w:val="20"/>
        </w:rPr>
      </w:pPr>
    </w:p>
    <w:p w14:paraId="4AED795C" w14:textId="77777777" w:rsidR="00ED394A" w:rsidRPr="006F1C7F" w:rsidRDefault="00ED394A" w:rsidP="00125B2B">
      <w:pPr>
        <w:spacing w:after="120"/>
        <w:ind w:left="851" w:right="565" w:firstLine="1701"/>
        <w:jc w:val="both"/>
        <w:rPr>
          <w:rFonts w:ascii="Verdana" w:hAnsi="Verdana"/>
          <w:sz w:val="20"/>
        </w:rPr>
      </w:pPr>
    </w:p>
    <w:p w14:paraId="29D8E8DD" w14:textId="77777777" w:rsidR="00ED394A" w:rsidRPr="006F1C7F" w:rsidRDefault="00ED394A" w:rsidP="00125B2B">
      <w:pPr>
        <w:tabs>
          <w:tab w:val="left" w:pos="0"/>
          <w:tab w:val="left" w:pos="4253"/>
        </w:tabs>
        <w:suppressAutoHyphens/>
        <w:ind w:left="851" w:right="565"/>
        <w:jc w:val="center"/>
        <w:rPr>
          <w:rFonts w:ascii="Verdana" w:hAnsi="Verdana"/>
          <w:b/>
          <w:sz w:val="20"/>
        </w:rPr>
      </w:pPr>
      <w:r w:rsidRPr="006F1C7F">
        <w:rPr>
          <w:rFonts w:ascii="Verdana" w:hAnsi="Verdana"/>
          <w:b/>
          <w:sz w:val="20"/>
        </w:rPr>
        <w:t>Seção II</w:t>
      </w:r>
    </w:p>
    <w:p w14:paraId="0A59D0CC" w14:textId="582BF813" w:rsidR="00ED394A" w:rsidRPr="006F1C7F" w:rsidRDefault="00ED394A" w:rsidP="00125B2B">
      <w:pPr>
        <w:tabs>
          <w:tab w:val="left" w:pos="0"/>
          <w:tab w:val="left" w:pos="4253"/>
        </w:tabs>
        <w:suppressAutoHyphens/>
        <w:ind w:left="851" w:right="565"/>
        <w:jc w:val="center"/>
        <w:rPr>
          <w:rFonts w:ascii="Verdana" w:hAnsi="Verdana"/>
          <w:sz w:val="20"/>
        </w:rPr>
      </w:pPr>
      <w:r w:rsidRPr="006F1C7F">
        <w:rPr>
          <w:rFonts w:ascii="Verdana" w:hAnsi="Verdana"/>
          <w:b/>
          <w:sz w:val="20"/>
        </w:rPr>
        <w:t>Sujeito Passivo</w:t>
      </w:r>
    </w:p>
    <w:p w14:paraId="03564261" w14:textId="77777777" w:rsidR="00ED394A" w:rsidRPr="006F1C7F" w:rsidRDefault="00ED394A" w:rsidP="00125B2B">
      <w:pPr>
        <w:ind w:left="851" w:right="565" w:firstLine="1701"/>
        <w:jc w:val="both"/>
        <w:rPr>
          <w:rFonts w:ascii="Verdana" w:hAnsi="Verdana"/>
          <w:sz w:val="20"/>
        </w:rPr>
      </w:pPr>
    </w:p>
    <w:p w14:paraId="27403EA7" w14:textId="3C876D0F" w:rsidR="002F0EDD" w:rsidRPr="006F1C7F" w:rsidRDefault="00ED394A" w:rsidP="00125B2B">
      <w:pPr>
        <w:spacing w:after="120"/>
        <w:ind w:left="851" w:right="565" w:firstLine="1701"/>
        <w:jc w:val="both"/>
        <w:rPr>
          <w:rFonts w:ascii="Verdana" w:hAnsi="Verdana"/>
          <w:sz w:val="20"/>
        </w:rPr>
      </w:pPr>
      <w:r w:rsidRPr="006F1C7F">
        <w:rPr>
          <w:rFonts w:ascii="Verdana" w:hAnsi="Verdana"/>
          <w:b/>
          <w:sz w:val="20"/>
        </w:rPr>
        <w:t>Art. 183.</w:t>
      </w:r>
      <w:r w:rsidRPr="006F1C7F">
        <w:rPr>
          <w:rFonts w:ascii="Verdana" w:hAnsi="Verdana"/>
          <w:sz w:val="20"/>
        </w:rPr>
        <w:t xml:space="preserve"> Contribuinte da Taxa de Fiscalização é a pessoa física ou jurídica que no Município desenvolva atividades de comercio, indústria, agropecuária, prestação de serviço em geral, de caráter permanente e sujeito ao poder de polícia do Município.</w:t>
      </w:r>
    </w:p>
    <w:p w14:paraId="326FA075" w14:textId="034FC7CD" w:rsidR="00ED394A" w:rsidRPr="006F1C7F" w:rsidRDefault="00ED394A" w:rsidP="00125B2B">
      <w:pPr>
        <w:spacing w:after="120"/>
        <w:ind w:left="851" w:right="565" w:firstLine="1701"/>
        <w:jc w:val="both"/>
        <w:rPr>
          <w:rFonts w:ascii="Verdana" w:hAnsi="Verdana"/>
          <w:sz w:val="20"/>
        </w:rPr>
      </w:pPr>
    </w:p>
    <w:p w14:paraId="26B0C5F0" w14:textId="77777777" w:rsidR="00ED394A" w:rsidRPr="006F1C7F" w:rsidRDefault="00ED394A" w:rsidP="00125B2B">
      <w:pPr>
        <w:spacing w:after="120"/>
        <w:ind w:left="851" w:right="565" w:firstLine="1701"/>
        <w:jc w:val="both"/>
        <w:rPr>
          <w:rFonts w:ascii="Verdana" w:hAnsi="Verdana"/>
          <w:sz w:val="20"/>
        </w:rPr>
      </w:pPr>
    </w:p>
    <w:p w14:paraId="71451BFE" w14:textId="77777777" w:rsidR="00ED394A" w:rsidRPr="006F1C7F" w:rsidRDefault="00ED394A" w:rsidP="00125B2B">
      <w:pPr>
        <w:tabs>
          <w:tab w:val="left" w:pos="1418"/>
        </w:tabs>
        <w:suppressAutoHyphens/>
        <w:ind w:left="851" w:right="565"/>
        <w:jc w:val="center"/>
        <w:rPr>
          <w:rFonts w:ascii="Verdana" w:hAnsi="Verdana"/>
          <w:b/>
          <w:sz w:val="20"/>
        </w:rPr>
      </w:pPr>
      <w:r w:rsidRPr="006F1C7F">
        <w:rPr>
          <w:rFonts w:ascii="Verdana" w:hAnsi="Verdana"/>
          <w:b/>
          <w:sz w:val="20"/>
        </w:rPr>
        <w:t>Seção III</w:t>
      </w:r>
    </w:p>
    <w:p w14:paraId="57E7B8FF" w14:textId="2FC5770A" w:rsidR="00ED394A" w:rsidRPr="006F1C7F" w:rsidRDefault="00ED394A" w:rsidP="00125B2B">
      <w:pPr>
        <w:tabs>
          <w:tab w:val="left" w:pos="1418"/>
        </w:tabs>
        <w:suppressAutoHyphens/>
        <w:ind w:left="851" w:right="565"/>
        <w:jc w:val="center"/>
        <w:rPr>
          <w:rFonts w:ascii="Verdana" w:hAnsi="Verdana"/>
          <w:b/>
          <w:sz w:val="20"/>
        </w:rPr>
      </w:pPr>
      <w:r w:rsidRPr="006F1C7F">
        <w:rPr>
          <w:rFonts w:ascii="Verdana" w:hAnsi="Verdana"/>
          <w:b/>
          <w:sz w:val="20"/>
        </w:rPr>
        <w:t>Base de Cálculo e Alíquotas</w:t>
      </w:r>
    </w:p>
    <w:p w14:paraId="45749812" w14:textId="24FAB16C" w:rsidR="00ED394A" w:rsidRPr="006F1C7F" w:rsidRDefault="00ED394A" w:rsidP="00125B2B">
      <w:pPr>
        <w:tabs>
          <w:tab w:val="left" w:pos="1418"/>
        </w:tabs>
        <w:suppressAutoHyphens/>
        <w:ind w:left="851" w:right="565"/>
        <w:jc w:val="center"/>
        <w:rPr>
          <w:rFonts w:ascii="Verdana" w:hAnsi="Verdana"/>
          <w:b/>
          <w:sz w:val="20"/>
        </w:rPr>
      </w:pPr>
    </w:p>
    <w:p w14:paraId="73834495" w14:textId="77777777" w:rsidR="00ED394A" w:rsidRPr="006F1C7F" w:rsidRDefault="00ED394A" w:rsidP="00125B2B">
      <w:pPr>
        <w:pStyle w:val="Corpodetexto31"/>
        <w:widowControl/>
        <w:tabs>
          <w:tab w:val="left" w:pos="1418"/>
        </w:tabs>
        <w:suppressAutoHyphens/>
        <w:spacing w:after="120"/>
        <w:ind w:left="851" w:right="565" w:firstLine="1701"/>
        <w:rPr>
          <w:rFonts w:ascii="Verdana" w:hAnsi="Verdana"/>
          <w:sz w:val="20"/>
        </w:rPr>
      </w:pPr>
      <w:r w:rsidRPr="006F1C7F">
        <w:rPr>
          <w:rFonts w:ascii="Verdana" w:hAnsi="Verdana"/>
          <w:b/>
          <w:sz w:val="20"/>
        </w:rPr>
        <w:t>Art.  184.</w:t>
      </w:r>
      <w:r w:rsidRPr="006F1C7F">
        <w:rPr>
          <w:rFonts w:ascii="Verdana" w:hAnsi="Verdana"/>
          <w:sz w:val="20"/>
        </w:rPr>
        <w:t xml:space="preserve"> A Taxa de Fiscalização, diferenciada em função da natureza da atividade, é calculada em função da área utilizada, conforme disposto na Tabela que constitui o Anexo VII deste código.</w:t>
      </w:r>
    </w:p>
    <w:p w14:paraId="0A611103" w14:textId="77777777" w:rsidR="00ED394A" w:rsidRPr="006F1C7F" w:rsidRDefault="00ED394A" w:rsidP="00125B2B">
      <w:pPr>
        <w:pStyle w:val="Corpodetexto31"/>
        <w:widowControl/>
        <w:tabs>
          <w:tab w:val="left" w:pos="1418"/>
        </w:tabs>
        <w:suppressAutoHyphens/>
        <w:spacing w:after="120"/>
        <w:ind w:left="851" w:right="565" w:firstLine="1701"/>
        <w:rPr>
          <w:rFonts w:ascii="Verdana" w:hAnsi="Verdana"/>
          <w:sz w:val="20"/>
        </w:rPr>
      </w:pPr>
    </w:p>
    <w:p w14:paraId="75D10004" w14:textId="77777777" w:rsidR="00ED394A" w:rsidRPr="006F1C7F" w:rsidRDefault="00ED394A" w:rsidP="00125B2B">
      <w:pPr>
        <w:pStyle w:val="Corpodetexto31"/>
        <w:widowControl/>
        <w:tabs>
          <w:tab w:val="left" w:pos="1418"/>
        </w:tabs>
        <w:suppressAutoHyphens/>
        <w:spacing w:after="120"/>
        <w:ind w:left="851" w:right="565" w:firstLine="1701"/>
        <w:rPr>
          <w:rFonts w:ascii="Verdana" w:hAnsi="Verdana"/>
          <w:sz w:val="20"/>
        </w:rPr>
      </w:pPr>
      <w:r w:rsidRPr="006F1C7F">
        <w:rPr>
          <w:rFonts w:ascii="Verdana" w:hAnsi="Verdana"/>
          <w:b/>
          <w:sz w:val="20"/>
        </w:rPr>
        <w:t>Art. 185.</w:t>
      </w:r>
      <w:r w:rsidRPr="006F1C7F">
        <w:rPr>
          <w:rFonts w:ascii="Verdana" w:hAnsi="Verdana"/>
          <w:sz w:val="20"/>
        </w:rPr>
        <w:t xml:space="preserve"> Para os efeitos desta Lei será considerado como área edificada, aquela identificada, no mínimo, por paredes, telhado ou estrutura semelhante, que seja utilizada no processo produtivo ou de transformação de bens e serviços.</w:t>
      </w:r>
    </w:p>
    <w:p w14:paraId="42920C05" w14:textId="77777777" w:rsidR="00ED394A" w:rsidRPr="006F1C7F" w:rsidRDefault="00ED394A" w:rsidP="00125B2B">
      <w:pPr>
        <w:pStyle w:val="Corpodetexto31"/>
        <w:widowControl/>
        <w:tabs>
          <w:tab w:val="left" w:pos="1418"/>
        </w:tabs>
        <w:suppressAutoHyphens/>
        <w:spacing w:after="120"/>
        <w:ind w:left="851" w:right="565" w:firstLine="1701"/>
        <w:rPr>
          <w:rFonts w:ascii="Verdana" w:hAnsi="Verdana"/>
          <w:sz w:val="20"/>
        </w:rPr>
      </w:pPr>
    </w:p>
    <w:p w14:paraId="4C8B3D4C" w14:textId="7DC191CE" w:rsidR="00ED394A" w:rsidRPr="006F1C7F" w:rsidRDefault="00ED394A" w:rsidP="00125B2B">
      <w:pPr>
        <w:pStyle w:val="Corpodetexto31"/>
        <w:widowControl/>
        <w:tabs>
          <w:tab w:val="left" w:pos="1418"/>
        </w:tabs>
        <w:suppressAutoHyphens/>
        <w:spacing w:after="120"/>
        <w:ind w:left="851" w:right="565" w:firstLine="1701"/>
        <w:rPr>
          <w:rFonts w:ascii="Verdana" w:hAnsi="Verdana"/>
          <w:sz w:val="20"/>
        </w:rPr>
      </w:pPr>
      <w:r w:rsidRPr="006F1C7F">
        <w:rPr>
          <w:rFonts w:ascii="Verdana" w:hAnsi="Verdana"/>
          <w:b/>
          <w:sz w:val="20"/>
        </w:rPr>
        <w:t xml:space="preserve">Art. 186. </w:t>
      </w:r>
      <w:r w:rsidRPr="006F1C7F">
        <w:rPr>
          <w:rFonts w:ascii="Verdana" w:hAnsi="Verdana"/>
          <w:sz w:val="20"/>
        </w:rPr>
        <w:t>Para os avicultores e suinocultores de pequeno e médio porte e para as entidades esportivas, sociais e salões comunitários, o valor da taxa será único, conforme especificado na Tabela que constitui o Anexo VII deste código.</w:t>
      </w:r>
    </w:p>
    <w:p w14:paraId="06038D3E" w14:textId="6D0670FF" w:rsidR="00ED394A" w:rsidRPr="006F1C7F" w:rsidRDefault="00ED394A" w:rsidP="00125B2B">
      <w:pPr>
        <w:pStyle w:val="Corpodetexto31"/>
        <w:widowControl/>
        <w:tabs>
          <w:tab w:val="left" w:pos="1418"/>
        </w:tabs>
        <w:suppressAutoHyphens/>
        <w:spacing w:after="120"/>
        <w:ind w:left="851" w:right="565" w:firstLine="1701"/>
        <w:rPr>
          <w:rFonts w:ascii="Verdana" w:hAnsi="Verdana"/>
          <w:sz w:val="20"/>
        </w:rPr>
      </w:pPr>
    </w:p>
    <w:p w14:paraId="2B29DC80" w14:textId="77777777" w:rsidR="00ED394A" w:rsidRPr="006F1C7F" w:rsidRDefault="00ED394A" w:rsidP="00125B2B">
      <w:pPr>
        <w:pStyle w:val="Corpodetexto31"/>
        <w:widowControl/>
        <w:tabs>
          <w:tab w:val="left" w:pos="1418"/>
        </w:tabs>
        <w:suppressAutoHyphens/>
        <w:spacing w:after="120"/>
        <w:ind w:left="851" w:right="565" w:firstLine="1701"/>
        <w:rPr>
          <w:rFonts w:ascii="Verdana" w:hAnsi="Verdana"/>
          <w:sz w:val="20"/>
        </w:rPr>
      </w:pPr>
    </w:p>
    <w:p w14:paraId="15A4C42B" w14:textId="77777777" w:rsidR="00ED394A" w:rsidRPr="006F1C7F" w:rsidRDefault="00ED394A"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IV</w:t>
      </w:r>
    </w:p>
    <w:p w14:paraId="3EE060D9" w14:textId="1F271C97" w:rsidR="00ED394A" w:rsidRPr="006F1C7F" w:rsidRDefault="00ED394A"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Lançamento e Arrecadação</w:t>
      </w:r>
    </w:p>
    <w:p w14:paraId="3A808EA5" w14:textId="77777777" w:rsidR="00ED394A" w:rsidRPr="006F1C7F" w:rsidRDefault="00ED394A" w:rsidP="00125B2B">
      <w:pPr>
        <w:tabs>
          <w:tab w:val="left" w:pos="4253"/>
          <w:tab w:val="left" w:pos="5387"/>
        </w:tabs>
        <w:suppressAutoHyphens/>
        <w:ind w:left="851" w:right="565"/>
        <w:jc w:val="center"/>
        <w:rPr>
          <w:rFonts w:ascii="Verdana" w:hAnsi="Verdana"/>
          <w:sz w:val="20"/>
        </w:rPr>
      </w:pPr>
    </w:p>
    <w:p w14:paraId="2FF9C6BA" w14:textId="77777777" w:rsidR="007309EF" w:rsidRPr="006F1C7F" w:rsidRDefault="00ED394A" w:rsidP="00125B2B">
      <w:pPr>
        <w:suppressAutoHyphens/>
        <w:spacing w:after="120"/>
        <w:ind w:left="851" w:right="565" w:firstLine="1701"/>
        <w:jc w:val="both"/>
        <w:rPr>
          <w:rFonts w:ascii="Verdana" w:hAnsi="Verdana"/>
          <w:sz w:val="20"/>
        </w:rPr>
      </w:pPr>
      <w:r w:rsidRPr="006F1C7F">
        <w:rPr>
          <w:rFonts w:ascii="Verdana" w:hAnsi="Verdana"/>
          <w:b/>
          <w:sz w:val="20"/>
        </w:rPr>
        <w:t xml:space="preserve">Art. 187. </w:t>
      </w:r>
      <w:r w:rsidRPr="006F1C7F">
        <w:rPr>
          <w:rFonts w:ascii="Verdana" w:hAnsi="Verdana"/>
          <w:sz w:val="20"/>
        </w:rPr>
        <w:t>A Taxa de Fiscalização lançada anualmente, nos termos do Art. 182 e a arrecadação realizada em parcela única, no último dia útil do mês de julho.</w:t>
      </w:r>
    </w:p>
    <w:p w14:paraId="4CB18678" w14:textId="77777777" w:rsidR="007309EF" w:rsidRPr="006F1C7F" w:rsidRDefault="007309EF" w:rsidP="00125B2B">
      <w:pPr>
        <w:suppressAutoHyphens/>
        <w:spacing w:after="120"/>
        <w:ind w:left="851" w:right="565" w:firstLine="1701"/>
        <w:jc w:val="both"/>
        <w:rPr>
          <w:rFonts w:ascii="Verdana" w:hAnsi="Verdana"/>
          <w:sz w:val="20"/>
        </w:rPr>
      </w:pPr>
    </w:p>
    <w:p w14:paraId="530955BF" w14:textId="77777777" w:rsidR="007309EF" w:rsidRPr="006F1C7F" w:rsidRDefault="00ED394A" w:rsidP="00125B2B">
      <w:pPr>
        <w:suppressAutoHyphens/>
        <w:spacing w:after="120"/>
        <w:ind w:left="851" w:right="565" w:firstLine="1701"/>
        <w:jc w:val="both"/>
        <w:rPr>
          <w:rFonts w:ascii="Verdana" w:hAnsi="Verdana"/>
          <w:sz w:val="20"/>
        </w:rPr>
      </w:pPr>
      <w:r w:rsidRPr="006F1C7F">
        <w:rPr>
          <w:rFonts w:ascii="Verdana" w:hAnsi="Verdana"/>
          <w:b/>
          <w:bCs/>
          <w:sz w:val="20"/>
        </w:rPr>
        <w:t xml:space="preserve">Art. 188. </w:t>
      </w:r>
      <w:r w:rsidRPr="006F1C7F">
        <w:rPr>
          <w:rFonts w:ascii="Verdana" w:hAnsi="Verdana"/>
          <w:sz w:val="20"/>
        </w:rPr>
        <w:t>A incidência e o pagamento da Taxa independem:</w:t>
      </w:r>
    </w:p>
    <w:p w14:paraId="663C924E" w14:textId="77777777" w:rsidR="007309EF" w:rsidRPr="006F1C7F" w:rsidRDefault="00ED394A" w:rsidP="00125B2B">
      <w:pPr>
        <w:suppressAutoHyphens/>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do cumprimento de quaisquer exigências legais, regulares ou administrativas;</w:t>
      </w:r>
    </w:p>
    <w:p w14:paraId="6CB4CBA1" w14:textId="77777777" w:rsidR="007309EF" w:rsidRPr="006F1C7F" w:rsidRDefault="00ED394A" w:rsidP="00125B2B">
      <w:pPr>
        <w:suppressAutoHyphens/>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de estabelecimento fixo ou de exclusividade, no local onde é exercida a atividade;</w:t>
      </w:r>
    </w:p>
    <w:p w14:paraId="706EFEA2" w14:textId="77777777" w:rsidR="007309EF" w:rsidRPr="006F1C7F" w:rsidRDefault="00ED394A" w:rsidP="00125B2B">
      <w:pPr>
        <w:suppressAutoHyphens/>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do efetivo funcionamento da atividade ou da efetiva utilização do local;</w:t>
      </w:r>
    </w:p>
    <w:p w14:paraId="36C2F2D1" w14:textId="77777777" w:rsidR="007309EF" w:rsidRPr="006F1C7F" w:rsidRDefault="00ED394A" w:rsidP="00125B2B">
      <w:pPr>
        <w:suppressAutoHyphens/>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do caráter permanente, eventual ou transitório do estabelecimento</w:t>
      </w:r>
      <w:r w:rsidR="007309EF" w:rsidRPr="006F1C7F">
        <w:rPr>
          <w:rFonts w:ascii="Verdana" w:hAnsi="Verdana"/>
          <w:sz w:val="20"/>
        </w:rPr>
        <w:t>;</w:t>
      </w:r>
    </w:p>
    <w:p w14:paraId="31FD2CD9" w14:textId="77777777" w:rsidR="007309EF" w:rsidRPr="006F1C7F" w:rsidRDefault="00ED394A" w:rsidP="00125B2B">
      <w:pPr>
        <w:suppressAutoHyphens/>
        <w:spacing w:after="120"/>
        <w:ind w:left="851" w:right="565" w:firstLine="1701"/>
        <w:jc w:val="both"/>
        <w:rPr>
          <w:rFonts w:ascii="Verdana" w:hAnsi="Verdana"/>
          <w:sz w:val="20"/>
          <w:lang w:eastAsia="pt-BR"/>
        </w:rPr>
      </w:pPr>
      <w:r w:rsidRPr="006F1C7F">
        <w:rPr>
          <w:rFonts w:ascii="Verdana" w:hAnsi="Verdana"/>
          <w:b/>
          <w:bCs/>
          <w:sz w:val="20"/>
          <w:lang w:eastAsia="pt-BR"/>
        </w:rPr>
        <w:t>V -</w:t>
      </w:r>
      <w:r w:rsidRPr="006F1C7F">
        <w:rPr>
          <w:rFonts w:ascii="Verdana" w:hAnsi="Verdana"/>
          <w:sz w:val="20"/>
          <w:lang w:eastAsia="pt-BR"/>
        </w:rPr>
        <w:t xml:space="preserve"> de licença, autorização, permissão ou concessão, outorgadas pela União, Estado ou Município;</w:t>
      </w:r>
    </w:p>
    <w:p w14:paraId="7250B2BA" w14:textId="7F8BD1D1" w:rsidR="00ED394A" w:rsidRPr="006F1C7F" w:rsidRDefault="00ED394A" w:rsidP="00125B2B">
      <w:pPr>
        <w:suppressAutoHyphens/>
        <w:spacing w:after="120"/>
        <w:ind w:left="851" w:right="565" w:firstLine="1701"/>
        <w:jc w:val="both"/>
        <w:rPr>
          <w:rFonts w:ascii="Verdana" w:hAnsi="Verdana"/>
          <w:sz w:val="20"/>
        </w:rPr>
      </w:pPr>
      <w:r w:rsidRPr="006F1C7F">
        <w:rPr>
          <w:rFonts w:ascii="Verdana" w:hAnsi="Verdana"/>
          <w:b/>
          <w:bCs/>
          <w:sz w:val="20"/>
          <w:lang w:eastAsia="pt-BR"/>
        </w:rPr>
        <w:t>VI -</w:t>
      </w:r>
      <w:r w:rsidRPr="006F1C7F">
        <w:rPr>
          <w:rFonts w:ascii="Verdana" w:hAnsi="Verdana"/>
          <w:sz w:val="20"/>
          <w:lang w:eastAsia="pt-BR"/>
        </w:rPr>
        <w:t xml:space="preserve"> da finalidade ou do resultado econômico da a</w:t>
      </w:r>
      <w:r w:rsidRPr="006F1C7F">
        <w:rPr>
          <w:rFonts w:ascii="Verdana" w:eastAsia="Calibri" w:hAnsi="Verdana"/>
          <w:sz w:val="20"/>
          <w:lang w:eastAsia="pt-BR"/>
        </w:rPr>
        <w:t>ti</w:t>
      </w:r>
      <w:r w:rsidRPr="006F1C7F">
        <w:rPr>
          <w:rFonts w:ascii="Verdana" w:hAnsi="Verdana"/>
          <w:sz w:val="20"/>
          <w:lang w:eastAsia="pt-BR"/>
        </w:rPr>
        <w:t>vidade, ou da exploração dos locais;</w:t>
      </w:r>
    </w:p>
    <w:p w14:paraId="2900AF6D" w14:textId="23D7955F" w:rsidR="00ED394A" w:rsidRPr="006F1C7F" w:rsidRDefault="00ED394A" w:rsidP="00125B2B">
      <w:pPr>
        <w:ind w:left="851" w:right="565"/>
        <w:jc w:val="center"/>
        <w:rPr>
          <w:rFonts w:ascii="Verdana" w:hAnsi="Verdana"/>
          <w:sz w:val="20"/>
        </w:rPr>
      </w:pPr>
    </w:p>
    <w:p w14:paraId="56E75C85" w14:textId="77777777" w:rsidR="007309EF" w:rsidRPr="006F1C7F" w:rsidRDefault="007309EF" w:rsidP="00125B2B">
      <w:pPr>
        <w:tabs>
          <w:tab w:val="left" w:pos="4253"/>
          <w:tab w:val="left" w:pos="5387"/>
        </w:tabs>
        <w:suppressAutoHyphens/>
        <w:spacing w:after="120"/>
        <w:ind w:left="851" w:right="565"/>
        <w:jc w:val="center"/>
        <w:rPr>
          <w:rFonts w:ascii="Verdana" w:hAnsi="Verdana"/>
          <w:b/>
          <w:sz w:val="20"/>
        </w:rPr>
      </w:pPr>
      <w:r w:rsidRPr="006F1C7F">
        <w:rPr>
          <w:rFonts w:ascii="Verdana" w:hAnsi="Verdana"/>
          <w:b/>
          <w:sz w:val="20"/>
        </w:rPr>
        <w:t>CAPÍTULO IV</w:t>
      </w:r>
    </w:p>
    <w:p w14:paraId="208A19C2" w14:textId="04D52CF7" w:rsidR="007309EF" w:rsidRPr="006F1C7F" w:rsidRDefault="007309EF" w:rsidP="00125B2B">
      <w:pPr>
        <w:tabs>
          <w:tab w:val="left" w:pos="4253"/>
          <w:tab w:val="left" w:pos="5387"/>
        </w:tabs>
        <w:suppressAutoHyphens/>
        <w:spacing w:after="120"/>
        <w:ind w:left="851" w:right="565"/>
        <w:jc w:val="center"/>
        <w:rPr>
          <w:rFonts w:ascii="Verdana" w:hAnsi="Verdana"/>
          <w:b/>
          <w:sz w:val="20"/>
        </w:rPr>
      </w:pPr>
      <w:r w:rsidRPr="006F1C7F">
        <w:rPr>
          <w:rFonts w:ascii="Verdana" w:hAnsi="Verdana"/>
          <w:b/>
          <w:sz w:val="20"/>
        </w:rPr>
        <w:t>TAXA DE LICENÇA PARA EXECUÇÃO DE OBRAS E SERVIÇOS DE ENGENHARIA</w:t>
      </w:r>
    </w:p>
    <w:p w14:paraId="012AC09F" w14:textId="77777777" w:rsidR="007309EF" w:rsidRPr="006F1C7F" w:rsidRDefault="007309EF" w:rsidP="00125B2B">
      <w:pPr>
        <w:tabs>
          <w:tab w:val="left" w:pos="4253"/>
          <w:tab w:val="left" w:pos="5387"/>
        </w:tabs>
        <w:suppressAutoHyphens/>
        <w:spacing w:after="120"/>
        <w:ind w:left="851" w:right="565"/>
        <w:jc w:val="center"/>
        <w:rPr>
          <w:rFonts w:ascii="Verdana" w:hAnsi="Verdana"/>
          <w:sz w:val="20"/>
        </w:rPr>
      </w:pPr>
    </w:p>
    <w:p w14:paraId="72160115" w14:textId="77777777" w:rsidR="007309EF" w:rsidRPr="006F1C7F" w:rsidRDefault="007309EF" w:rsidP="00125B2B">
      <w:pPr>
        <w:tabs>
          <w:tab w:val="left" w:pos="4253"/>
          <w:tab w:val="left" w:pos="5387"/>
        </w:tabs>
        <w:suppressAutoHyphens/>
        <w:ind w:left="851" w:right="565"/>
        <w:jc w:val="center"/>
        <w:rPr>
          <w:rFonts w:ascii="Verdana" w:hAnsi="Verdana"/>
          <w:sz w:val="20"/>
        </w:rPr>
      </w:pPr>
      <w:r w:rsidRPr="006F1C7F">
        <w:rPr>
          <w:rFonts w:ascii="Verdana" w:hAnsi="Verdana"/>
          <w:b/>
          <w:sz w:val="20"/>
        </w:rPr>
        <w:t>Seção I</w:t>
      </w:r>
    </w:p>
    <w:p w14:paraId="23082BA4" w14:textId="77777777" w:rsidR="007309EF" w:rsidRPr="006F1C7F" w:rsidRDefault="007309EF" w:rsidP="00125B2B">
      <w:pPr>
        <w:ind w:left="851" w:right="565"/>
        <w:jc w:val="center"/>
        <w:rPr>
          <w:rFonts w:ascii="Verdana" w:hAnsi="Verdana"/>
          <w:b/>
          <w:sz w:val="20"/>
        </w:rPr>
      </w:pPr>
      <w:r w:rsidRPr="006F1C7F">
        <w:rPr>
          <w:rFonts w:ascii="Verdana" w:hAnsi="Verdana"/>
          <w:b/>
          <w:sz w:val="20"/>
        </w:rPr>
        <w:t>Fato Gerador, Incidência e Licenciamento</w:t>
      </w:r>
    </w:p>
    <w:p w14:paraId="22266C67" w14:textId="77777777" w:rsidR="007309EF" w:rsidRPr="006F1C7F" w:rsidRDefault="007309EF" w:rsidP="00125B2B">
      <w:pPr>
        <w:ind w:left="851" w:right="565"/>
        <w:jc w:val="center"/>
        <w:rPr>
          <w:rFonts w:ascii="Verdana" w:hAnsi="Verdana"/>
          <w:b/>
          <w:sz w:val="20"/>
        </w:rPr>
      </w:pPr>
    </w:p>
    <w:p w14:paraId="549D244B"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 xml:space="preserve">Art. 189. </w:t>
      </w:r>
      <w:r w:rsidRPr="006F1C7F">
        <w:rPr>
          <w:rFonts w:ascii="Verdana" w:hAnsi="Verdana"/>
          <w:sz w:val="20"/>
        </w:rPr>
        <w:t>A Taxa de Licença para Execução de Obras ou Serviços de Engenharia tem como fato gerador o poder de polícia regularmente exercido pela administração pública sobre a execução de qualquer obra de construção civil, demolição, reforma, arruamentos ou parcelamento do solo no âmbito do Município de Flores da Cunha, verificando sua adequação à legislação vigente.</w:t>
      </w:r>
    </w:p>
    <w:p w14:paraId="3CD2DF77" w14:textId="77777777" w:rsidR="007309EF" w:rsidRPr="006F1C7F" w:rsidRDefault="007309EF"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Art. 190. </w:t>
      </w:r>
      <w:r w:rsidRPr="006F1C7F">
        <w:rPr>
          <w:rFonts w:ascii="Verdana" w:hAnsi="Verdana" w:cs="Calibri"/>
          <w:sz w:val="20"/>
          <w:shd w:val="clear" w:color="auto" w:fill="FFFFFF"/>
        </w:rPr>
        <w:t xml:space="preserve">A Taxa de Licença para Execução de Obras ou Serviços de Engenharia incide sobre todas as obras de construção civil, reformas, reconstruções, </w:t>
      </w:r>
      <w:r w:rsidRPr="006F1C7F">
        <w:rPr>
          <w:rFonts w:ascii="Verdana" w:hAnsi="Verdana" w:cs="Calibri"/>
          <w:sz w:val="20"/>
          <w:shd w:val="clear" w:color="auto" w:fill="FFFFFF"/>
        </w:rPr>
        <w:lastRenderedPageBreak/>
        <w:t>aumentos ou demolições no âmbito do Município de Flores da Cunha, devidamente licenciados pela Secretaria Municipal de Planejamento, Urbanismo e Meio Ambiente, exceto quando se tratar de projetos habitacionais de interesse social, que obedeçam a quesitos determinados por legislação específica.</w:t>
      </w:r>
    </w:p>
    <w:p w14:paraId="6A562E01"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xml:space="preserve"> A Taxa incide ainda, sobre:</w:t>
      </w:r>
    </w:p>
    <w:p w14:paraId="00DD96EF"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a fixação do alinhamento;</w:t>
      </w:r>
    </w:p>
    <w:p w14:paraId="559386D5"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aprovação e licenciamento de construção e regularização de projeto;</w:t>
      </w:r>
    </w:p>
    <w:p w14:paraId="666AB7BC"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a renovação de alvará para execução de obra;</w:t>
      </w:r>
    </w:p>
    <w:p w14:paraId="7C8376C7"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a vistoria para a expedição da Carta de Habitação;</w:t>
      </w:r>
    </w:p>
    <w:p w14:paraId="0D80064F"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aprovação de parcelamento do solo urbano;</w:t>
      </w:r>
    </w:p>
    <w:p w14:paraId="2A050B1D"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reparos em prédios sempre que alterarem sua destinação ou uso;</w:t>
      </w:r>
    </w:p>
    <w:p w14:paraId="7EF165B7"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VII -</w:t>
      </w:r>
      <w:r w:rsidRPr="006F1C7F">
        <w:rPr>
          <w:rFonts w:ascii="Verdana" w:hAnsi="Verdana"/>
          <w:sz w:val="20"/>
        </w:rPr>
        <w:t xml:space="preserve"> demolição de prédios; e</w:t>
      </w:r>
    </w:p>
    <w:p w14:paraId="6331F783"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bCs/>
          <w:sz w:val="20"/>
        </w:rPr>
        <w:t>VIII -</w:t>
      </w:r>
      <w:r w:rsidRPr="006F1C7F">
        <w:rPr>
          <w:rFonts w:ascii="Verdana" w:hAnsi="Verdana"/>
          <w:sz w:val="20"/>
        </w:rPr>
        <w:t xml:space="preserve"> numeração de prédios.</w:t>
      </w:r>
    </w:p>
    <w:p w14:paraId="589F162A" w14:textId="77777777" w:rsidR="007309EF" w:rsidRPr="006F1C7F" w:rsidRDefault="007309EF" w:rsidP="00125B2B">
      <w:pPr>
        <w:spacing w:after="120"/>
        <w:ind w:left="851" w:right="565" w:firstLine="1701"/>
        <w:jc w:val="both"/>
        <w:rPr>
          <w:rFonts w:ascii="Verdana" w:hAnsi="Verdana"/>
          <w:sz w:val="20"/>
        </w:rPr>
      </w:pPr>
    </w:p>
    <w:p w14:paraId="0133A7C3"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sz w:val="20"/>
        </w:rPr>
        <w:t xml:space="preserve">Art. 191. </w:t>
      </w:r>
      <w:r w:rsidRPr="006F1C7F">
        <w:rPr>
          <w:rFonts w:ascii="Verdana" w:hAnsi="Verdana"/>
          <w:sz w:val="20"/>
        </w:rPr>
        <w:t>Nenhuma obra de construção civil será iniciada sem projeto aprovado e prévia licença do Município.</w:t>
      </w:r>
    </w:p>
    <w:p w14:paraId="04AFC322" w14:textId="77777777" w:rsidR="007309EF" w:rsidRPr="006F1C7F" w:rsidRDefault="007309EF" w:rsidP="00125B2B">
      <w:pPr>
        <w:spacing w:after="120"/>
        <w:ind w:left="851" w:right="565" w:firstLine="1701"/>
        <w:jc w:val="both"/>
        <w:rPr>
          <w:rFonts w:ascii="Verdana" w:hAnsi="Verdana"/>
          <w:sz w:val="20"/>
        </w:rPr>
      </w:pPr>
      <w:r w:rsidRPr="006F1C7F">
        <w:rPr>
          <w:rFonts w:ascii="Verdana" w:hAnsi="Verdana"/>
          <w:b/>
          <w:sz w:val="20"/>
        </w:rPr>
        <w:t xml:space="preserve">Parágrafo único - </w:t>
      </w:r>
      <w:r w:rsidRPr="006F1C7F">
        <w:rPr>
          <w:rFonts w:ascii="Verdana" w:hAnsi="Verdana"/>
          <w:sz w:val="20"/>
        </w:rPr>
        <w:t>A licença para execução de obra será comprovada mediante o respectivo Alvará.</w:t>
      </w:r>
    </w:p>
    <w:p w14:paraId="020D1895" w14:textId="77777777" w:rsidR="007309EF" w:rsidRPr="006F1C7F" w:rsidRDefault="007309EF" w:rsidP="00125B2B">
      <w:pPr>
        <w:spacing w:after="120"/>
        <w:ind w:left="851" w:right="565" w:firstLine="1701"/>
        <w:jc w:val="both"/>
        <w:rPr>
          <w:rFonts w:ascii="Verdana" w:hAnsi="Verdana"/>
          <w:sz w:val="20"/>
        </w:rPr>
      </w:pPr>
    </w:p>
    <w:p w14:paraId="3799DB41" w14:textId="68014C60" w:rsidR="007309EF" w:rsidRPr="006F1C7F" w:rsidRDefault="007309EF"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Art. 192.</w:t>
      </w:r>
      <w:r w:rsidRPr="006F1C7F">
        <w:rPr>
          <w:rFonts w:ascii="Verdana" w:hAnsi="Verdana" w:cs="Calibri"/>
          <w:sz w:val="20"/>
          <w:shd w:val="clear" w:color="auto" w:fill="FFFFFF"/>
        </w:rPr>
        <w:t xml:space="preserve"> A Taxa de Vistoria de Obra Concluída para liberação do "Habite-se" incide quando o corpo técnico da Secretaria de Planejamento, Urbanismo e Meio Ambiente vistoriar a obra concluída, fiscalizando se a execução está de acordo com o projeto, para a expedição da Carta de Habitação, cujo procedimento de concessão será regulamentado por Decreto.</w:t>
      </w:r>
    </w:p>
    <w:p w14:paraId="14DBF8F0" w14:textId="492651AE" w:rsidR="00A37104" w:rsidRPr="006F1C7F" w:rsidRDefault="00A37104" w:rsidP="00125B2B">
      <w:pPr>
        <w:spacing w:after="120"/>
        <w:ind w:left="851" w:right="565" w:firstLine="1701"/>
        <w:jc w:val="both"/>
        <w:rPr>
          <w:rFonts w:ascii="Verdana" w:hAnsi="Verdana" w:cs="Calibri"/>
          <w:sz w:val="20"/>
          <w:shd w:val="clear" w:color="auto" w:fill="FFFFFF"/>
        </w:rPr>
      </w:pPr>
    </w:p>
    <w:p w14:paraId="5E184DC3" w14:textId="77777777" w:rsidR="00A37104" w:rsidRPr="006F1C7F" w:rsidRDefault="00A37104" w:rsidP="00125B2B">
      <w:pPr>
        <w:spacing w:after="120"/>
        <w:ind w:left="851" w:right="565" w:firstLine="1701"/>
        <w:jc w:val="both"/>
        <w:rPr>
          <w:rFonts w:ascii="Verdana" w:hAnsi="Verdana" w:cs="Calibri"/>
          <w:sz w:val="20"/>
          <w:shd w:val="clear" w:color="auto" w:fill="FFFFFF"/>
        </w:rPr>
      </w:pPr>
    </w:p>
    <w:p w14:paraId="4B892946" w14:textId="77777777" w:rsidR="00A37104" w:rsidRPr="006F1C7F" w:rsidRDefault="007309EF"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II</w:t>
      </w:r>
    </w:p>
    <w:p w14:paraId="00C01CD6" w14:textId="77777777" w:rsidR="00A37104" w:rsidRPr="006F1C7F" w:rsidRDefault="007309EF"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Não Incidência</w:t>
      </w:r>
    </w:p>
    <w:p w14:paraId="6C5B6292" w14:textId="77777777" w:rsidR="00A37104" w:rsidRPr="006F1C7F" w:rsidRDefault="00A37104" w:rsidP="00125B2B">
      <w:pPr>
        <w:tabs>
          <w:tab w:val="left" w:pos="4253"/>
          <w:tab w:val="left" w:pos="5387"/>
        </w:tabs>
        <w:suppressAutoHyphens/>
        <w:ind w:left="851" w:right="565"/>
        <w:jc w:val="center"/>
        <w:rPr>
          <w:rFonts w:ascii="Verdana" w:hAnsi="Verdana"/>
          <w:b/>
          <w:sz w:val="20"/>
        </w:rPr>
      </w:pPr>
    </w:p>
    <w:p w14:paraId="3BB6109A" w14:textId="77777777" w:rsidR="00A37104" w:rsidRPr="006F1C7F" w:rsidRDefault="00A37104" w:rsidP="00125B2B">
      <w:pPr>
        <w:tabs>
          <w:tab w:val="left" w:pos="4253"/>
          <w:tab w:val="left" w:pos="5387"/>
        </w:tabs>
        <w:suppressAutoHyphens/>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193. </w:t>
      </w:r>
      <w:r w:rsidRPr="006F1C7F">
        <w:rPr>
          <w:rFonts w:ascii="Verdana" w:hAnsi="Verdana" w:cs="Calibri"/>
          <w:sz w:val="20"/>
          <w:shd w:val="clear" w:color="auto" w:fill="FFFFFF"/>
        </w:rPr>
        <w:t>A Taxa não incide sobre:</w:t>
      </w:r>
    </w:p>
    <w:p w14:paraId="6AD4C499" w14:textId="77777777" w:rsidR="00A37104" w:rsidRPr="006F1C7F" w:rsidRDefault="00A37104" w:rsidP="00125B2B">
      <w:pPr>
        <w:tabs>
          <w:tab w:val="left" w:pos="4253"/>
          <w:tab w:val="left" w:pos="5387"/>
        </w:tabs>
        <w:suppressAutoHyphen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a limpeza ou pintura interna e externa de prédios, muros e grades;</w:t>
      </w:r>
    </w:p>
    <w:p w14:paraId="70D72A21" w14:textId="77777777" w:rsidR="00A37104" w:rsidRPr="006F1C7F" w:rsidRDefault="00A37104" w:rsidP="00125B2B">
      <w:pPr>
        <w:tabs>
          <w:tab w:val="left" w:pos="4253"/>
          <w:tab w:val="left" w:pos="5387"/>
        </w:tabs>
        <w:suppressAutoHyphen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a construção de passeios, quando do tipo aprovado pela prefeitura;</w:t>
      </w:r>
    </w:p>
    <w:p w14:paraId="62307863" w14:textId="77777777" w:rsidR="00A37104" w:rsidRPr="006F1C7F" w:rsidRDefault="00A37104" w:rsidP="00125B2B">
      <w:pPr>
        <w:tabs>
          <w:tab w:val="left" w:pos="4253"/>
          <w:tab w:val="left" w:pos="5387"/>
        </w:tabs>
        <w:suppressAutoHyphen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III -</w:t>
      </w:r>
      <w:r w:rsidRPr="006F1C7F">
        <w:rPr>
          <w:rFonts w:ascii="Verdana" w:hAnsi="Verdana" w:cs="Calibri"/>
          <w:sz w:val="20"/>
          <w:shd w:val="clear" w:color="auto" w:fill="FFFFFF"/>
        </w:rPr>
        <w:t xml:space="preserve"> a construção de muros de contenção de encostas;</w:t>
      </w:r>
    </w:p>
    <w:p w14:paraId="1785838A" w14:textId="77777777" w:rsidR="00A37104" w:rsidRPr="006F1C7F" w:rsidRDefault="00A37104" w:rsidP="00125B2B">
      <w:pPr>
        <w:tabs>
          <w:tab w:val="left" w:pos="4253"/>
          <w:tab w:val="left" w:pos="5387"/>
        </w:tabs>
        <w:suppressAutoHyphen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IV -</w:t>
      </w:r>
      <w:r w:rsidRPr="006F1C7F">
        <w:rPr>
          <w:rFonts w:ascii="Verdana" w:hAnsi="Verdana" w:cs="Calibri"/>
          <w:sz w:val="20"/>
          <w:shd w:val="clear" w:color="auto" w:fill="FFFFFF"/>
        </w:rPr>
        <w:t xml:space="preserve"> pequenos reparos em prédios, desde que não sejam alterados, ou modificadas partes essenciais da edificação e que não sejam utilizados tapumes ou andaimes;</w:t>
      </w:r>
    </w:p>
    <w:p w14:paraId="55AFF313" w14:textId="30C24F85" w:rsidR="00A37104" w:rsidRPr="006F1C7F" w:rsidRDefault="00A37104" w:rsidP="00125B2B">
      <w:pPr>
        <w:tabs>
          <w:tab w:val="left" w:pos="4253"/>
          <w:tab w:val="left" w:pos="5387"/>
        </w:tabs>
        <w:suppressAutoHyphens/>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V -</w:t>
      </w:r>
      <w:r w:rsidRPr="006F1C7F">
        <w:rPr>
          <w:rFonts w:ascii="Verdana" w:hAnsi="Verdana" w:cs="Calibri"/>
          <w:sz w:val="20"/>
          <w:shd w:val="clear" w:color="auto" w:fill="FFFFFF"/>
        </w:rPr>
        <w:t xml:space="preserve"> A construção de barracões e ou galpões destinados a guarda de materiais para obras já licenciadas, enquanto perdurar a obra.</w:t>
      </w:r>
    </w:p>
    <w:p w14:paraId="29715FE2" w14:textId="7D782E46" w:rsidR="00A37104" w:rsidRPr="006F1C7F" w:rsidRDefault="00A37104" w:rsidP="00125B2B">
      <w:pPr>
        <w:tabs>
          <w:tab w:val="left" w:pos="4253"/>
          <w:tab w:val="left" w:pos="5387"/>
        </w:tabs>
        <w:suppressAutoHyphens/>
        <w:spacing w:after="120"/>
        <w:ind w:left="851" w:right="565" w:firstLine="1701"/>
        <w:jc w:val="both"/>
        <w:rPr>
          <w:rFonts w:ascii="Verdana" w:hAnsi="Verdana" w:cs="Calibri"/>
          <w:sz w:val="20"/>
          <w:shd w:val="clear" w:color="auto" w:fill="FFFFFF"/>
        </w:rPr>
      </w:pPr>
    </w:p>
    <w:p w14:paraId="06943715" w14:textId="77777777" w:rsidR="00A37104" w:rsidRPr="006F1C7F" w:rsidRDefault="00A37104" w:rsidP="00125B2B">
      <w:pPr>
        <w:tabs>
          <w:tab w:val="left" w:pos="4253"/>
          <w:tab w:val="left" w:pos="5387"/>
        </w:tabs>
        <w:suppressAutoHyphens/>
        <w:spacing w:after="120"/>
        <w:ind w:left="851" w:right="565" w:firstLine="1701"/>
        <w:jc w:val="both"/>
        <w:rPr>
          <w:rFonts w:ascii="Verdana" w:hAnsi="Verdana"/>
          <w:sz w:val="20"/>
        </w:rPr>
      </w:pPr>
    </w:p>
    <w:p w14:paraId="6BEBA0FB" w14:textId="77777777" w:rsidR="00A37104" w:rsidRPr="006F1C7F" w:rsidRDefault="00A37104"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lastRenderedPageBreak/>
        <w:t>Seção II</w:t>
      </w:r>
    </w:p>
    <w:p w14:paraId="3DF139F1" w14:textId="6AD797E8" w:rsidR="00A37104" w:rsidRPr="006F1C7F" w:rsidRDefault="00A37104" w:rsidP="00125B2B">
      <w:pPr>
        <w:tabs>
          <w:tab w:val="left" w:pos="4253"/>
          <w:tab w:val="left" w:pos="5387"/>
        </w:tabs>
        <w:suppressAutoHyphens/>
        <w:spacing w:after="120"/>
        <w:ind w:left="851" w:right="565"/>
        <w:jc w:val="center"/>
        <w:rPr>
          <w:rFonts w:ascii="Verdana" w:hAnsi="Verdana"/>
          <w:sz w:val="20"/>
        </w:rPr>
      </w:pPr>
      <w:r w:rsidRPr="006F1C7F">
        <w:rPr>
          <w:rFonts w:ascii="Verdana" w:hAnsi="Verdana"/>
          <w:b/>
          <w:sz w:val="20"/>
        </w:rPr>
        <w:t>Base de Cálculo</w:t>
      </w:r>
    </w:p>
    <w:p w14:paraId="7DCE6F3E" w14:textId="738E9AE0" w:rsidR="00A37104" w:rsidRPr="006F1C7F" w:rsidRDefault="00A37104" w:rsidP="00125B2B">
      <w:pPr>
        <w:tabs>
          <w:tab w:val="left" w:pos="4253"/>
          <w:tab w:val="left" w:pos="5387"/>
        </w:tabs>
        <w:suppressAutoHyphens/>
        <w:ind w:left="851" w:right="565"/>
        <w:jc w:val="center"/>
        <w:rPr>
          <w:rFonts w:ascii="Verdana" w:hAnsi="Verdana"/>
          <w:b/>
          <w:sz w:val="20"/>
        </w:rPr>
      </w:pPr>
    </w:p>
    <w:p w14:paraId="40D87F3B" w14:textId="05178700" w:rsidR="00A37104" w:rsidRPr="006F1C7F" w:rsidRDefault="00A37104" w:rsidP="00190B61">
      <w:pPr>
        <w:ind w:left="851" w:right="565" w:firstLine="1701"/>
        <w:jc w:val="both"/>
        <w:rPr>
          <w:rFonts w:ascii="Verdana" w:hAnsi="Verdana" w:cs="Calibri"/>
          <w:sz w:val="20"/>
          <w:shd w:val="clear" w:color="auto" w:fill="FFFFFF"/>
        </w:rPr>
      </w:pPr>
      <w:r w:rsidRPr="006F1C7F">
        <w:rPr>
          <w:rFonts w:ascii="Verdana" w:hAnsi="Verdana"/>
          <w:b/>
          <w:sz w:val="20"/>
        </w:rPr>
        <w:t>Art. 194.</w:t>
      </w:r>
      <w:r w:rsidRPr="006F1C7F">
        <w:rPr>
          <w:rFonts w:ascii="Verdana" w:hAnsi="Verdana" w:cs="Calibri"/>
          <w:sz w:val="20"/>
          <w:shd w:val="clear" w:color="auto" w:fill="FFFFFF"/>
        </w:rPr>
        <w:t xml:space="preserve"> A Taxa, diferenciada em função da natureza do ato administrativo, é calculada por valores fixos, tendo por base a URM, na forma da Tabela do Anexo VIII, deste Código.</w:t>
      </w:r>
    </w:p>
    <w:p w14:paraId="72A2C31E" w14:textId="692457F9" w:rsidR="00A37104" w:rsidRPr="006F1C7F" w:rsidRDefault="00A37104" w:rsidP="00125B2B">
      <w:pPr>
        <w:ind w:left="851" w:right="565"/>
        <w:jc w:val="center"/>
        <w:rPr>
          <w:rFonts w:ascii="Verdana" w:hAnsi="Verdana" w:cs="Calibri"/>
          <w:sz w:val="20"/>
          <w:shd w:val="clear" w:color="auto" w:fill="FFFFFF"/>
        </w:rPr>
      </w:pPr>
    </w:p>
    <w:p w14:paraId="324FD1E3" w14:textId="77777777" w:rsidR="00A37104" w:rsidRPr="006F1C7F" w:rsidRDefault="00A37104" w:rsidP="00125B2B">
      <w:pPr>
        <w:tabs>
          <w:tab w:val="left" w:pos="4253"/>
          <w:tab w:val="left" w:pos="5387"/>
        </w:tabs>
        <w:suppressAutoHyphens/>
        <w:spacing w:after="120"/>
        <w:ind w:left="851" w:right="565" w:firstLine="1701"/>
        <w:jc w:val="both"/>
        <w:rPr>
          <w:rFonts w:ascii="Verdana" w:hAnsi="Verdana"/>
          <w:sz w:val="20"/>
        </w:rPr>
      </w:pPr>
    </w:p>
    <w:p w14:paraId="2C73024A" w14:textId="532BAB9F" w:rsidR="00A37104" w:rsidRPr="006F1C7F" w:rsidRDefault="00A37104" w:rsidP="00125B2B">
      <w:pPr>
        <w:ind w:left="851" w:right="565"/>
        <w:jc w:val="center"/>
        <w:rPr>
          <w:rFonts w:ascii="Verdana" w:hAnsi="Verdana"/>
          <w:sz w:val="20"/>
        </w:rPr>
      </w:pPr>
    </w:p>
    <w:p w14:paraId="34E3D08D" w14:textId="77777777" w:rsidR="00A37104" w:rsidRPr="006F1C7F" w:rsidRDefault="00A37104" w:rsidP="00125B2B">
      <w:pPr>
        <w:tabs>
          <w:tab w:val="left" w:pos="4253"/>
          <w:tab w:val="left" w:pos="5387"/>
        </w:tabs>
        <w:suppressAutoHyphens/>
        <w:ind w:left="851" w:right="565"/>
        <w:jc w:val="center"/>
        <w:rPr>
          <w:rFonts w:ascii="Verdana" w:hAnsi="Verdana"/>
          <w:sz w:val="20"/>
        </w:rPr>
      </w:pPr>
      <w:r w:rsidRPr="006F1C7F">
        <w:rPr>
          <w:rFonts w:ascii="Verdana" w:hAnsi="Verdana"/>
          <w:b/>
          <w:sz w:val="20"/>
        </w:rPr>
        <w:t>Seção III</w:t>
      </w:r>
    </w:p>
    <w:p w14:paraId="4D63CB54" w14:textId="6870FDFC" w:rsidR="00A37104" w:rsidRPr="006F1C7F" w:rsidRDefault="00A37104" w:rsidP="00125B2B">
      <w:pPr>
        <w:ind w:left="851" w:right="565"/>
        <w:jc w:val="center"/>
        <w:rPr>
          <w:rFonts w:ascii="Verdana" w:hAnsi="Verdana"/>
          <w:b/>
          <w:sz w:val="20"/>
        </w:rPr>
      </w:pPr>
      <w:r w:rsidRPr="006F1C7F">
        <w:rPr>
          <w:rFonts w:ascii="Verdana" w:hAnsi="Verdana"/>
          <w:b/>
          <w:sz w:val="20"/>
        </w:rPr>
        <w:t>Lançamento e Arrecadação</w:t>
      </w:r>
    </w:p>
    <w:p w14:paraId="51CC8EC7" w14:textId="2F8E4727" w:rsidR="00A37104" w:rsidRPr="006F1C7F" w:rsidRDefault="00A37104" w:rsidP="00125B2B">
      <w:pPr>
        <w:ind w:left="851" w:right="565"/>
        <w:jc w:val="center"/>
        <w:rPr>
          <w:rFonts w:ascii="Verdana" w:hAnsi="Verdana"/>
          <w:b/>
          <w:sz w:val="20"/>
        </w:rPr>
      </w:pPr>
    </w:p>
    <w:p w14:paraId="41D56A04" w14:textId="32C65674" w:rsidR="00A37104" w:rsidRPr="006F1C7F" w:rsidRDefault="00A37104"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Art. 195.</w:t>
      </w:r>
      <w:r w:rsidRPr="006F1C7F">
        <w:rPr>
          <w:rFonts w:ascii="Verdana" w:hAnsi="Verdana" w:cs="Calibri"/>
          <w:sz w:val="20"/>
          <w:shd w:val="clear" w:color="auto" w:fill="FFFFFF"/>
        </w:rPr>
        <w:t xml:space="preserve"> A Taxa será lançada e arrecadada no ato do protocolo do pedido ou previamente à expedição e entrega do documento pertinente ao ato administrativo objeto do pedido do contribuinte nos valores obtidos no Anexo VIII.</w:t>
      </w:r>
    </w:p>
    <w:p w14:paraId="7DEF7661" w14:textId="77777777" w:rsidR="00A37104" w:rsidRPr="006F1C7F" w:rsidRDefault="00A37104" w:rsidP="00125B2B">
      <w:pPr>
        <w:spacing w:after="120"/>
        <w:ind w:left="851" w:right="565" w:firstLine="1701"/>
        <w:jc w:val="both"/>
        <w:rPr>
          <w:rFonts w:ascii="Verdana" w:hAnsi="Verdana" w:cs="Calibri"/>
          <w:sz w:val="20"/>
          <w:shd w:val="clear" w:color="auto" w:fill="FFFFFF"/>
        </w:rPr>
      </w:pPr>
    </w:p>
    <w:p w14:paraId="4DB748D2" w14:textId="77777777" w:rsidR="00A37104" w:rsidRPr="006F1C7F" w:rsidRDefault="00A37104"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w:t>
      </w:r>
      <w:r w:rsidRPr="006F1C7F">
        <w:rPr>
          <w:rFonts w:ascii="Verdana" w:hAnsi="Verdana"/>
          <w:b/>
          <w:sz w:val="20"/>
        </w:rPr>
        <w:t>rt. 196.</w:t>
      </w:r>
      <w:r w:rsidRPr="006F1C7F">
        <w:rPr>
          <w:rFonts w:ascii="Verdana" w:hAnsi="Verdana" w:cs="Calibri"/>
          <w:sz w:val="20"/>
          <w:shd w:val="clear" w:color="auto" w:fill="FFFFFF"/>
        </w:rPr>
        <w:t xml:space="preserve"> Sendo por execução de obra, o lançamento da taxa ocorrerá:</w:t>
      </w:r>
    </w:p>
    <w:p w14:paraId="0B717CAE" w14:textId="77777777" w:rsidR="00A37104" w:rsidRPr="006F1C7F" w:rsidRDefault="00A37104"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no ato do licenciamento da obra, quando comunicada pelo sujeito passivo; e</w:t>
      </w:r>
    </w:p>
    <w:p w14:paraId="004C7B5D" w14:textId="6249AA29" w:rsidR="00A37104" w:rsidRPr="006F1C7F" w:rsidRDefault="00A37104"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no ato da informação, quando constatado pela fiscalização.</w:t>
      </w:r>
    </w:p>
    <w:p w14:paraId="3F11CCF2" w14:textId="28F048E4" w:rsidR="00A37104" w:rsidRPr="006F1C7F" w:rsidRDefault="00A37104" w:rsidP="00125B2B">
      <w:pPr>
        <w:spacing w:after="120"/>
        <w:ind w:left="851" w:right="565" w:firstLine="1701"/>
        <w:jc w:val="both"/>
        <w:rPr>
          <w:rFonts w:ascii="Verdana" w:hAnsi="Verdana" w:cs="Calibri"/>
          <w:sz w:val="20"/>
          <w:shd w:val="clear" w:color="auto" w:fill="FFFFFF"/>
        </w:rPr>
      </w:pPr>
    </w:p>
    <w:p w14:paraId="17381AEE" w14:textId="77777777" w:rsidR="00A37104" w:rsidRPr="006F1C7F" w:rsidRDefault="00A37104" w:rsidP="00125B2B">
      <w:pPr>
        <w:tabs>
          <w:tab w:val="left" w:pos="4253"/>
          <w:tab w:val="left" w:pos="5387"/>
        </w:tabs>
        <w:suppressAutoHyphens/>
        <w:spacing w:after="120"/>
        <w:ind w:left="851" w:right="565"/>
        <w:jc w:val="center"/>
        <w:rPr>
          <w:rFonts w:ascii="Verdana" w:hAnsi="Verdana"/>
          <w:sz w:val="20"/>
        </w:rPr>
      </w:pPr>
      <w:r w:rsidRPr="006F1C7F">
        <w:rPr>
          <w:rFonts w:ascii="Verdana" w:hAnsi="Verdana"/>
          <w:b/>
          <w:sz w:val="20"/>
        </w:rPr>
        <w:t>CAPÍTULO V</w:t>
      </w:r>
    </w:p>
    <w:p w14:paraId="5E9E13D9" w14:textId="512F6205" w:rsidR="00A37104" w:rsidRPr="006F1C7F" w:rsidRDefault="00A37104" w:rsidP="00125B2B">
      <w:pPr>
        <w:pStyle w:val="Default"/>
        <w:spacing w:line="276" w:lineRule="auto"/>
        <w:ind w:left="851" w:right="565" w:firstLine="0"/>
        <w:jc w:val="center"/>
        <w:rPr>
          <w:rFonts w:ascii="Verdana" w:hAnsi="Verdana"/>
          <w:b/>
          <w:bCs/>
          <w:caps/>
          <w:color w:val="auto"/>
          <w:sz w:val="20"/>
          <w:szCs w:val="20"/>
        </w:rPr>
      </w:pPr>
      <w:r w:rsidRPr="006F1C7F">
        <w:rPr>
          <w:rFonts w:ascii="Verdana" w:hAnsi="Verdana"/>
          <w:b/>
          <w:bCs/>
          <w:caps/>
          <w:color w:val="auto"/>
          <w:sz w:val="20"/>
          <w:szCs w:val="20"/>
        </w:rPr>
        <w:t>Taxa de SERVIÇOS DIVERSOS e do cemitério municipal</w:t>
      </w:r>
    </w:p>
    <w:p w14:paraId="21D03BD3" w14:textId="77777777" w:rsidR="00E176C1" w:rsidRPr="006F1C7F" w:rsidRDefault="00E176C1" w:rsidP="00125B2B">
      <w:pPr>
        <w:pStyle w:val="Default"/>
        <w:spacing w:line="276" w:lineRule="auto"/>
        <w:ind w:left="851" w:right="565" w:firstLine="0"/>
        <w:jc w:val="center"/>
        <w:rPr>
          <w:rFonts w:ascii="Verdana" w:hAnsi="Verdana"/>
          <w:b/>
          <w:color w:val="auto"/>
          <w:sz w:val="20"/>
        </w:rPr>
      </w:pPr>
    </w:p>
    <w:p w14:paraId="76AECB7B" w14:textId="77777777" w:rsidR="00E176C1" w:rsidRPr="006F1C7F" w:rsidRDefault="00E176C1" w:rsidP="00125B2B">
      <w:pPr>
        <w:spacing w:line="276" w:lineRule="auto"/>
        <w:ind w:left="851" w:right="565"/>
        <w:jc w:val="center"/>
        <w:rPr>
          <w:rFonts w:ascii="Verdana" w:hAnsi="Verdana"/>
          <w:b/>
          <w:sz w:val="20"/>
        </w:rPr>
      </w:pPr>
      <w:r w:rsidRPr="006F1C7F">
        <w:rPr>
          <w:rFonts w:ascii="Verdana" w:hAnsi="Verdana"/>
          <w:b/>
          <w:sz w:val="20"/>
        </w:rPr>
        <w:t>Seção I</w:t>
      </w:r>
    </w:p>
    <w:p w14:paraId="2AC13588" w14:textId="77777777" w:rsidR="00E176C1" w:rsidRPr="006F1C7F" w:rsidRDefault="00E176C1" w:rsidP="00125B2B">
      <w:pPr>
        <w:ind w:left="851" w:right="565"/>
        <w:jc w:val="center"/>
        <w:rPr>
          <w:rFonts w:ascii="Verdana" w:hAnsi="Verdana"/>
          <w:b/>
          <w:sz w:val="20"/>
        </w:rPr>
      </w:pPr>
      <w:r w:rsidRPr="006F1C7F">
        <w:rPr>
          <w:rFonts w:ascii="Verdana" w:hAnsi="Verdana"/>
          <w:b/>
          <w:sz w:val="20"/>
        </w:rPr>
        <w:t>Disposições Preliminares</w:t>
      </w:r>
    </w:p>
    <w:p w14:paraId="66A6D86E" w14:textId="26A1E11F" w:rsidR="00A37104" w:rsidRPr="006F1C7F" w:rsidRDefault="00A37104" w:rsidP="00125B2B">
      <w:pPr>
        <w:ind w:left="851" w:right="565"/>
        <w:jc w:val="center"/>
        <w:rPr>
          <w:rFonts w:ascii="Verdana" w:hAnsi="Verdana"/>
          <w:b/>
          <w:sz w:val="20"/>
        </w:rPr>
      </w:pPr>
    </w:p>
    <w:p w14:paraId="2B462B05" w14:textId="2F80DE87" w:rsidR="00A37104" w:rsidRPr="006F1C7F" w:rsidRDefault="00A37104" w:rsidP="00125B2B">
      <w:pPr>
        <w:ind w:left="851" w:right="565" w:firstLine="1701"/>
        <w:jc w:val="both"/>
        <w:rPr>
          <w:rFonts w:ascii="Verdana" w:hAnsi="Verdana"/>
          <w:b/>
          <w:sz w:val="20"/>
        </w:rPr>
      </w:pPr>
      <w:r w:rsidRPr="006F1C7F">
        <w:rPr>
          <w:rFonts w:ascii="Verdana" w:hAnsi="Verdana"/>
          <w:b/>
          <w:sz w:val="20"/>
        </w:rPr>
        <w:t xml:space="preserve">Art. 197. </w:t>
      </w:r>
      <w:r w:rsidRPr="006F1C7F">
        <w:rPr>
          <w:rFonts w:ascii="Verdana" w:hAnsi="Verdana"/>
          <w:sz w:val="20"/>
        </w:rPr>
        <w:t>Por conveniência e interesse Municipal e por se tratar de serviço público, específico e divisível, mesmo não se tratando de serviço essencial, adota-se o regime tributário de Taxas para cobrança dos serviços previstos neste Capítulo.</w:t>
      </w:r>
    </w:p>
    <w:p w14:paraId="4D08A037" w14:textId="7BFFDBD0" w:rsidR="00A37104" w:rsidRPr="006F1C7F" w:rsidRDefault="00A37104" w:rsidP="00125B2B">
      <w:pPr>
        <w:ind w:left="851" w:right="565"/>
        <w:jc w:val="center"/>
        <w:rPr>
          <w:rFonts w:ascii="Verdana" w:hAnsi="Verdana"/>
          <w:b/>
          <w:sz w:val="20"/>
        </w:rPr>
      </w:pPr>
    </w:p>
    <w:p w14:paraId="21A0BD51" w14:textId="77777777" w:rsidR="00E176C1" w:rsidRPr="006F1C7F" w:rsidRDefault="00E176C1" w:rsidP="00125B2B">
      <w:pPr>
        <w:ind w:left="851" w:right="565"/>
        <w:jc w:val="center"/>
        <w:rPr>
          <w:rFonts w:ascii="Verdana" w:hAnsi="Verdana"/>
          <w:b/>
          <w:sz w:val="20"/>
        </w:rPr>
      </w:pPr>
    </w:p>
    <w:p w14:paraId="23568C34" w14:textId="77777777" w:rsidR="00E176C1" w:rsidRPr="006F1C7F" w:rsidRDefault="00E176C1" w:rsidP="00125B2B">
      <w:pPr>
        <w:spacing w:line="276" w:lineRule="auto"/>
        <w:ind w:left="851" w:right="565"/>
        <w:jc w:val="center"/>
        <w:rPr>
          <w:rFonts w:ascii="Verdana" w:hAnsi="Verdana"/>
          <w:b/>
          <w:sz w:val="20"/>
        </w:rPr>
      </w:pPr>
      <w:r w:rsidRPr="006F1C7F">
        <w:rPr>
          <w:rFonts w:ascii="Verdana" w:hAnsi="Verdana"/>
          <w:b/>
          <w:sz w:val="20"/>
        </w:rPr>
        <w:t>Seção II</w:t>
      </w:r>
    </w:p>
    <w:p w14:paraId="498AE391" w14:textId="4A4D7903" w:rsidR="00A37104" w:rsidRPr="006F1C7F" w:rsidRDefault="00E176C1" w:rsidP="00125B2B">
      <w:pPr>
        <w:ind w:left="851" w:right="565"/>
        <w:jc w:val="center"/>
        <w:rPr>
          <w:rFonts w:ascii="Verdana" w:hAnsi="Verdana"/>
          <w:b/>
          <w:sz w:val="20"/>
        </w:rPr>
      </w:pPr>
      <w:r w:rsidRPr="006F1C7F">
        <w:rPr>
          <w:rFonts w:ascii="Verdana" w:hAnsi="Verdana"/>
          <w:b/>
          <w:sz w:val="20"/>
        </w:rPr>
        <w:t>Incidência e do Fato Gerador</w:t>
      </w:r>
    </w:p>
    <w:p w14:paraId="403CB6BE" w14:textId="77777777" w:rsidR="00A37104" w:rsidRPr="006F1C7F" w:rsidRDefault="00A37104" w:rsidP="00125B2B">
      <w:pPr>
        <w:ind w:left="851" w:right="565"/>
        <w:jc w:val="center"/>
        <w:rPr>
          <w:rFonts w:ascii="Verdana" w:hAnsi="Verdana"/>
          <w:b/>
          <w:sz w:val="20"/>
        </w:rPr>
      </w:pPr>
    </w:p>
    <w:p w14:paraId="431EC723" w14:textId="6CE5AA29" w:rsidR="00A37104" w:rsidRPr="007207F1" w:rsidRDefault="00E176C1" w:rsidP="00125B2B">
      <w:pPr>
        <w:ind w:left="851" w:right="565" w:firstLine="1701"/>
        <w:jc w:val="both"/>
        <w:rPr>
          <w:rFonts w:ascii="Verdana" w:hAnsi="Verdana"/>
          <w:strike/>
          <w:sz w:val="20"/>
        </w:rPr>
      </w:pPr>
      <w:r w:rsidRPr="007207F1">
        <w:rPr>
          <w:rFonts w:ascii="Verdana" w:hAnsi="Verdana"/>
          <w:b/>
          <w:strike/>
          <w:sz w:val="20"/>
        </w:rPr>
        <w:t>Art.</w:t>
      </w:r>
      <w:r w:rsidRPr="007207F1">
        <w:rPr>
          <w:rFonts w:ascii="Verdana" w:hAnsi="Verdana"/>
          <w:strike/>
          <w:sz w:val="20"/>
        </w:rPr>
        <w:t xml:space="preserve"> </w:t>
      </w:r>
      <w:r w:rsidRPr="007207F1">
        <w:rPr>
          <w:rFonts w:ascii="Verdana" w:hAnsi="Verdana"/>
          <w:b/>
          <w:strike/>
          <w:sz w:val="20"/>
        </w:rPr>
        <w:t xml:space="preserve">198. </w:t>
      </w:r>
      <w:r w:rsidRPr="007207F1">
        <w:rPr>
          <w:rFonts w:ascii="Verdana" w:hAnsi="Verdana"/>
          <w:strike/>
          <w:sz w:val="20"/>
        </w:rPr>
        <w:t>A Taxa de Serviços Diversos ou de Expedientes Diversos e do Cemitério Municipal, diferenciadas em função da natureza do serviço serão calculadas com base no VRM – Valor de Referência Municipal, incidente sobre toda e qualquer prestação de serviços administrativos realizados pelo Município, tendo como fato gerador o fornecimento de documentos, cópias, ou a realização de atividades típicas de administração, de acordo com a Tabela que faz parte do Anexo IV.</w:t>
      </w:r>
    </w:p>
    <w:p w14:paraId="41BDDC3C" w14:textId="2BB6AEA8" w:rsidR="00E176C1" w:rsidRDefault="00E176C1" w:rsidP="00125B2B">
      <w:pPr>
        <w:ind w:left="851" w:right="565" w:firstLine="1701"/>
        <w:jc w:val="both"/>
        <w:rPr>
          <w:rFonts w:ascii="Verdana" w:hAnsi="Verdana"/>
          <w:sz w:val="20"/>
        </w:rPr>
      </w:pPr>
    </w:p>
    <w:p w14:paraId="36B6F13E" w14:textId="77777777" w:rsidR="007207F1" w:rsidRDefault="007207F1" w:rsidP="00125B2B">
      <w:pPr>
        <w:ind w:left="851" w:right="565" w:firstLine="1701"/>
        <w:jc w:val="both"/>
        <w:rPr>
          <w:rFonts w:ascii="Verdana" w:hAnsi="Verdana"/>
          <w:sz w:val="20"/>
        </w:rPr>
      </w:pPr>
    </w:p>
    <w:p w14:paraId="1D26E763" w14:textId="36C8A5D8" w:rsidR="00F20AF5" w:rsidRPr="007207F1" w:rsidRDefault="007207F1" w:rsidP="00F20AF5">
      <w:pPr>
        <w:pStyle w:val="Corpodetexto"/>
        <w:ind w:left="851" w:right="565" w:firstLine="1701"/>
        <w:jc w:val="both"/>
        <w:rPr>
          <w:rFonts w:ascii="Bahnschrift SemiCondensed" w:hAnsi="Bahnschrift SemiCondensed"/>
          <w:color w:val="0070C0"/>
          <w:sz w:val="24"/>
          <w:szCs w:val="24"/>
        </w:rPr>
      </w:pPr>
      <w:r w:rsidRPr="007207F1">
        <w:rPr>
          <w:rFonts w:ascii="Bahnschrift SemiCondensed" w:hAnsi="Bahnschrift SemiCondensed"/>
          <w:sz w:val="24"/>
          <w:szCs w:val="24"/>
        </w:rPr>
        <w:t xml:space="preserve">“Art. 198. A Taxa de Serviços Diversos ou de Expedientes Diversos e do Cemitério Municipal, diferenciadas em função da natureza do serviço serão calculadas com base na URM – Unidade de Referência Municipal, incidente sobre toda e qualquer prestação de </w:t>
      </w:r>
      <w:r w:rsidRPr="007207F1">
        <w:rPr>
          <w:rFonts w:ascii="Bahnschrift SemiCondensed" w:hAnsi="Bahnschrift SemiCondensed"/>
          <w:sz w:val="24"/>
          <w:szCs w:val="24"/>
        </w:rPr>
        <w:lastRenderedPageBreak/>
        <w:t xml:space="preserve">serviços administrativos realizados pelo Município, tendo como fato gerador o fornecimento de documentos, cópias, ou a realização de atividades típicas de administração, de acordo com a Tabela que faz parte do Anexo IV.” </w:t>
      </w:r>
      <w:r w:rsidR="00F20AF5" w:rsidRPr="007207F1">
        <w:rPr>
          <w:rFonts w:ascii="Bahnschrift SemiCondensed" w:hAnsi="Bahnschrift SemiCondensed"/>
          <w:color w:val="0070C0"/>
          <w:sz w:val="24"/>
          <w:szCs w:val="24"/>
        </w:rPr>
        <w:t>(redação dada pela Lei Complementar nº 179, de 31 de julho de 2023)</w:t>
      </w:r>
    </w:p>
    <w:p w14:paraId="290E6103" w14:textId="78877509" w:rsidR="007207F1" w:rsidRPr="007207F1" w:rsidRDefault="007207F1" w:rsidP="007207F1">
      <w:pPr>
        <w:spacing w:after="120"/>
        <w:ind w:left="851" w:right="565" w:firstLine="1701"/>
        <w:jc w:val="both"/>
        <w:rPr>
          <w:rFonts w:ascii="Bahnschrift SemiCondensed" w:hAnsi="Bahnschrift SemiCondensed"/>
          <w:sz w:val="24"/>
          <w:szCs w:val="24"/>
        </w:rPr>
      </w:pPr>
    </w:p>
    <w:p w14:paraId="115CEF5B" w14:textId="77777777" w:rsidR="007207F1" w:rsidRDefault="007207F1" w:rsidP="00125B2B">
      <w:pPr>
        <w:ind w:left="851" w:right="565" w:firstLine="1701"/>
        <w:jc w:val="both"/>
        <w:rPr>
          <w:rFonts w:ascii="Verdana" w:hAnsi="Verdana"/>
          <w:sz w:val="20"/>
        </w:rPr>
      </w:pPr>
    </w:p>
    <w:p w14:paraId="6E14A517" w14:textId="77777777" w:rsidR="007207F1" w:rsidRPr="006F1C7F" w:rsidRDefault="007207F1" w:rsidP="00125B2B">
      <w:pPr>
        <w:ind w:left="851" w:right="565" w:firstLine="1701"/>
        <w:jc w:val="both"/>
        <w:rPr>
          <w:rFonts w:ascii="Verdana" w:hAnsi="Verdana"/>
          <w:sz w:val="20"/>
        </w:rPr>
      </w:pPr>
    </w:p>
    <w:p w14:paraId="1A573A1A" w14:textId="77777777" w:rsidR="00E176C1" w:rsidRPr="006F1C7F" w:rsidRDefault="00E176C1" w:rsidP="00125B2B">
      <w:pPr>
        <w:ind w:left="851" w:right="565" w:firstLine="1701"/>
        <w:jc w:val="both"/>
        <w:rPr>
          <w:rFonts w:ascii="Verdana" w:hAnsi="Verdana"/>
          <w:sz w:val="20"/>
        </w:rPr>
      </w:pPr>
    </w:p>
    <w:p w14:paraId="78BDCA87" w14:textId="77777777" w:rsidR="00E176C1" w:rsidRPr="006F1C7F" w:rsidRDefault="00E176C1" w:rsidP="00125B2B">
      <w:pPr>
        <w:pStyle w:val="Ttulo1"/>
        <w:numPr>
          <w:ilvl w:val="0"/>
          <w:numId w:val="0"/>
        </w:numPr>
        <w:spacing w:before="0" w:after="0" w:line="276" w:lineRule="auto"/>
        <w:ind w:left="851" w:right="565"/>
        <w:jc w:val="center"/>
        <w:rPr>
          <w:rFonts w:ascii="Verdana" w:hAnsi="Verdana"/>
          <w:sz w:val="20"/>
        </w:rPr>
      </w:pPr>
      <w:r w:rsidRPr="006F1C7F">
        <w:rPr>
          <w:rFonts w:ascii="Verdana" w:hAnsi="Verdana"/>
          <w:sz w:val="20"/>
        </w:rPr>
        <w:t>Seção III</w:t>
      </w:r>
    </w:p>
    <w:p w14:paraId="55D19FE2" w14:textId="240F8B31" w:rsidR="00E176C1" w:rsidRPr="006F1C7F" w:rsidRDefault="00E176C1" w:rsidP="00125B2B">
      <w:pPr>
        <w:ind w:left="851" w:right="565"/>
        <w:jc w:val="center"/>
        <w:rPr>
          <w:rFonts w:ascii="Verdana" w:hAnsi="Verdana"/>
          <w:sz w:val="20"/>
        </w:rPr>
      </w:pPr>
      <w:r w:rsidRPr="006F1C7F">
        <w:rPr>
          <w:rFonts w:ascii="Verdana" w:hAnsi="Verdana"/>
          <w:b/>
          <w:sz w:val="20"/>
        </w:rPr>
        <w:t>Base de Cálculo</w:t>
      </w:r>
    </w:p>
    <w:p w14:paraId="67A2402B" w14:textId="56849400" w:rsidR="00E176C1" w:rsidRPr="006F1C7F" w:rsidRDefault="00E176C1" w:rsidP="00125B2B">
      <w:pPr>
        <w:ind w:left="851" w:right="565"/>
        <w:jc w:val="center"/>
        <w:rPr>
          <w:rFonts w:ascii="Verdana" w:hAnsi="Verdana"/>
          <w:sz w:val="20"/>
        </w:rPr>
      </w:pPr>
    </w:p>
    <w:p w14:paraId="05F5DC06" w14:textId="2B2647D8" w:rsidR="00E176C1" w:rsidRPr="006F1C7F" w:rsidRDefault="00E176C1" w:rsidP="00125B2B">
      <w:pPr>
        <w:ind w:left="851" w:right="565" w:firstLine="1701"/>
        <w:jc w:val="both"/>
        <w:rPr>
          <w:rFonts w:ascii="Verdana" w:hAnsi="Verdana"/>
          <w:sz w:val="20"/>
        </w:rPr>
      </w:pPr>
      <w:r w:rsidRPr="006F1C7F">
        <w:rPr>
          <w:rFonts w:ascii="Verdana" w:hAnsi="Verdana"/>
          <w:b/>
          <w:bCs/>
          <w:sz w:val="20"/>
        </w:rPr>
        <w:t>Art. 199.</w:t>
      </w:r>
      <w:r w:rsidRPr="006F1C7F">
        <w:rPr>
          <w:rFonts w:ascii="Verdana" w:hAnsi="Verdana"/>
          <w:sz w:val="20"/>
        </w:rPr>
        <w:t xml:space="preserve"> A Taxa de Serviços de Expedientes Diversos e do Cemitério, será calculada e cobrada, de acordo com os serviços e seus respectivos valores relacionados na Tabela IV, deste código.</w:t>
      </w:r>
    </w:p>
    <w:p w14:paraId="769EF8D1" w14:textId="77777777" w:rsidR="00E176C1" w:rsidRPr="006F1C7F" w:rsidRDefault="00E176C1" w:rsidP="00125B2B">
      <w:pPr>
        <w:ind w:left="851" w:right="565" w:firstLine="1701"/>
        <w:jc w:val="both"/>
        <w:rPr>
          <w:rFonts w:ascii="Verdana" w:hAnsi="Verdana"/>
          <w:sz w:val="20"/>
        </w:rPr>
      </w:pPr>
    </w:p>
    <w:p w14:paraId="7312AA5B" w14:textId="2E1E53A7" w:rsidR="00E176C1" w:rsidRPr="006F1C7F" w:rsidRDefault="00E176C1" w:rsidP="00125B2B">
      <w:pPr>
        <w:ind w:left="851" w:right="565" w:firstLine="1701"/>
        <w:jc w:val="both"/>
        <w:rPr>
          <w:rFonts w:ascii="Verdana" w:hAnsi="Verdana"/>
          <w:sz w:val="20"/>
        </w:rPr>
      </w:pPr>
    </w:p>
    <w:p w14:paraId="20396B94" w14:textId="77777777" w:rsidR="00E176C1" w:rsidRPr="006F1C7F" w:rsidRDefault="00E176C1" w:rsidP="00125B2B">
      <w:pPr>
        <w:pStyle w:val="Corpodetexto"/>
        <w:spacing w:after="0"/>
        <w:ind w:left="851" w:right="565"/>
        <w:jc w:val="center"/>
        <w:rPr>
          <w:rFonts w:ascii="Verdana" w:hAnsi="Verdana"/>
          <w:b/>
          <w:bCs/>
          <w:sz w:val="20"/>
        </w:rPr>
      </w:pPr>
      <w:r w:rsidRPr="006F1C7F">
        <w:rPr>
          <w:rFonts w:ascii="Verdana" w:hAnsi="Verdana"/>
          <w:b/>
          <w:bCs/>
          <w:sz w:val="20"/>
        </w:rPr>
        <w:t>Seção IV</w:t>
      </w:r>
    </w:p>
    <w:p w14:paraId="5C7C0B67" w14:textId="6541968C" w:rsidR="00E176C1" w:rsidRPr="006F1C7F" w:rsidRDefault="00E176C1" w:rsidP="00125B2B">
      <w:pPr>
        <w:pStyle w:val="Corpodetexto"/>
        <w:spacing w:after="0"/>
        <w:ind w:left="851" w:right="565"/>
        <w:jc w:val="center"/>
        <w:rPr>
          <w:rFonts w:ascii="Verdana" w:hAnsi="Verdana"/>
          <w:sz w:val="20"/>
        </w:rPr>
      </w:pPr>
      <w:r w:rsidRPr="006F1C7F">
        <w:rPr>
          <w:rFonts w:ascii="Verdana" w:hAnsi="Verdana"/>
          <w:b/>
          <w:bCs/>
          <w:sz w:val="20"/>
        </w:rPr>
        <w:t>Não Incidência</w:t>
      </w:r>
    </w:p>
    <w:p w14:paraId="0F0CEE43" w14:textId="7E1D3BAE" w:rsidR="00E176C1" w:rsidRPr="006F1C7F" w:rsidRDefault="00E176C1" w:rsidP="00125B2B">
      <w:pPr>
        <w:ind w:left="851" w:right="565" w:firstLine="1701"/>
        <w:jc w:val="both"/>
        <w:rPr>
          <w:rFonts w:ascii="Verdana" w:hAnsi="Verdana"/>
          <w:sz w:val="20"/>
        </w:rPr>
      </w:pPr>
    </w:p>
    <w:p w14:paraId="42877D05" w14:textId="77010438" w:rsidR="00E176C1" w:rsidRPr="006F1C7F" w:rsidRDefault="00E176C1" w:rsidP="00125B2B">
      <w:pPr>
        <w:ind w:left="851" w:right="565" w:firstLine="1701"/>
        <w:jc w:val="both"/>
        <w:rPr>
          <w:rFonts w:ascii="Verdana" w:hAnsi="Verdana"/>
          <w:sz w:val="20"/>
        </w:rPr>
      </w:pPr>
      <w:r w:rsidRPr="006F1C7F">
        <w:rPr>
          <w:rFonts w:ascii="Verdana" w:hAnsi="Verdana"/>
          <w:b/>
          <w:bCs/>
          <w:sz w:val="20"/>
        </w:rPr>
        <w:t xml:space="preserve">Art. 200. </w:t>
      </w:r>
      <w:r w:rsidRPr="006F1C7F">
        <w:rPr>
          <w:rFonts w:ascii="Verdana" w:hAnsi="Verdana"/>
          <w:sz w:val="20"/>
        </w:rPr>
        <w:t>A Taxa não incide na protocolização de requerimentos, reivindicações, recursos, reclamações e respostas, com exceção dos expedientes elencados no Anexo IV.</w:t>
      </w:r>
    </w:p>
    <w:p w14:paraId="78CD4BD7" w14:textId="5F034925" w:rsidR="00E176C1" w:rsidRPr="006F1C7F" w:rsidRDefault="00E176C1" w:rsidP="00125B2B">
      <w:pPr>
        <w:ind w:left="851" w:right="565" w:firstLine="1701"/>
        <w:jc w:val="both"/>
        <w:rPr>
          <w:rFonts w:ascii="Verdana" w:hAnsi="Verdana"/>
          <w:sz w:val="20"/>
        </w:rPr>
      </w:pPr>
    </w:p>
    <w:p w14:paraId="1C19F705" w14:textId="77777777" w:rsidR="00E176C1" w:rsidRPr="006F1C7F" w:rsidRDefault="00E176C1" w:rsidP="00125B2B">
      <w:pPr>
        <w:ind w:left="851" w:right="565" w:firstLine="1701"/>
        <w:jc w:val="both"/>
        <w:rPr>
          <w:rFonts w:ascii="Verdana" w:hAnsi="Verdana"/>
          <w:sz w:val="20"/>
        </w:rPr>
      </w:pPr>
    </w:p>
    <w:p w14:paraId="38A097E1" w14:textId="77777777" w:rsidR="00E176C1" w:rsidRPr="006F1C7F" w:rsidRDefault="00E176C1" w:rsidP="00125B2B">
      <w:pPr>
        <w:pStyle w:val="Ttulo1"/>
        <w:numPr>
          <w:ilvl w:val="0"/>
          <w:numId w:val="0"/>
        </w:numPr>
        <w:spacing w:before="0" w:after="0"/>
        <w:ind w:left="851" w:right="565"/>
        <w:jc w:val="center"/>
        <w:rPr>
          <w:rFonts w:ascii="Verdana" w:hAnsi="Verdana"/>
          <w:sz w:val="20"/>
        </w:rPr>
      </w:pPr>
      <w:r w:rsidRPr="006F1C7F">
        <w:rPr>
          <w:rFonts w:ascii="Verdana" w:hAnsi="Verdana"/>
          <w:sz w:val="20"/>
        </w:rPr>
        <w:t>Seção V</w:t>
      </w:r>
    </w:p>
    <w:p w14:paraId="0EBE2AF3" w14:textId="03EF526E" w:rsidR="00E176C1" w:rsidRPr="006F1C7F" w:rsidRDefault="00E176C1" w:rsidP="00125B2B">
      <w:pPr>
        <w:ind w:left="851" w:right="565"/>
        <w:jc w:val="center"/>
        <w:rPr>
          <w:rFonts w:ascii="Verdana" w:hAnsi="Verdana"/>
          <w:sz w:val="20"/>
        </w:rPr>
      </w:pPr>
      <w:r w:rsidRPr="006F1C7F">
        <w:rPr>
          <w:rFonts w:ascii="Verdana" w:hAnsi="Verdana"/>
          <w:b/>
          <w:iCs/>
          <w:sz w:val="20"/>
        </w:rPr>
        <w:t>Lançamento e Arrecadação</w:t>
      </w:r>
    </w:p>
    <w:p w14:paraId="16F06626" w14:textId="2AE90F95" w:rsidR="00E176C1" w:rsidRPr="006F1C7F" w:rsidRDefault="00E176C1" w:rsidP="00125B2B">
      <w:pPr>
        <w:ind w:left="851" w:right="565" w:firstLine="1701"/>
        <w:jc w:val="both"/>
        <w:rPr>
          <w:rFonts w:ascii="Verdana" w:hAnsi="Verdana"/>
          <w:sz w:val="20"/>
        </w:rPr>
      </w:pPr>
    </w:p>
    <w:p w14:paraId="03A6E257" w14:textId="77777777" w:rsidR="00E176C1" w:rsidRPr="006F1C7F" w:rsidRDefault="00E176C1" w:rsidP="00125B2B">
      <w:pPr>
        <w:pStyle w:val="Corpodetexto"/>
        <w:ind w:left="851" w:right="565" w:firstLine="1701"/>
        <w:jc w:val="both"/>
        <w:rPr>
          <w:rFonts w:ascii="Verdana" w:hAnsi="Verdana"/>
          <w:sz w:val="20"/>
        </w:rPr>
      </w:pPr>
      <w:r w:rsidRPr="006F1C7F">
        <w:rPr>
          <w:rFonts w:ascii="Verdana" w:hAnsi="Verdana"/>
          <w:b/>
          <w:bCs/>
          <w:sz w:val="20"/>
        </w:rPr>
        <w:t>Art. 201.</w:t>
      </w:r>
      <w:r w:rsidRPr="006F1C7F">
        <w:rPr>
          <w:rFonts w:ascii="Verdana" w:hAnsi="Verdana"/>
          <w:sz w:val="20"/>
        </w:rPr>
        <w:t xml:space="preserve"> As Taxas de Serviços Diversos, podem ser lançadas antecipada ou posteriormente, conforme o caso, e simultaneamente com o pagamento que será executado por meio de guia de arrecadação, no ato do requerimento.</w:t>
      </w:r>
    </w:p>
    <w:p w14:paraId="3445CE9E" w14:textId="77777777" w:rsidR="00E176C1" w:rsidRPr="006F1C7F" w:rsidRDefault="00E176C1" w:rsidP="00125B2B">
      <w:pPr>
        <w:pStyle w:val="Corpodetexto"/>
        <w:ind w:left="851" w:right="565" w:firstLine="1701"/>
        <w:jc w:val="both"/>
        <w:rPr>
          <w:rFonts w:ascii="Verdana" w:hAnsi="Verdana"/>
          <w:bCs/>
          <w:sz w:val="20"/>
        </w:rPr>
      </w:pPr>
      <w:r w:rsidRPr="006F1C7F">
        <w:rPr>
          <w:rStyle w:val="Nmerodepgina"/>
          <w:rFonts w:ascii="Verdana" w:hAnsi="Verdana"/>
          <w:b/>
          <w:sz w:val="20"/>
        </w:rPr>
        <w:t>§ 1º</w:t>
      </w:r>
      <w:r w:rsidRPr="006F1C7F">
        <w:rPr>
          <w:rStyle w:val="Nmerodepgina"/>
          <w:rFonts w:ascii="Verdana" w:hAnsi="Verdana"/>
          <w:bCs/>
          <w:sz w:val="20"/>
        </w:rPr>
        <w:t xml:space="preserve"> </w:t>
      </w:r>
      <w:r w:rsidRPr="006F1C7F">
        <w:rPr>
          <w:rFonts w:ascii="Verdana" w:hAnsi="Verdana"/>
          <w:bCs/>
          <w:sz w:val="20"/>
        </w:rPr>
        <w:t>O Setor de Protocolo, por meio de seus servidores, não poderá fornecer qualquer documento referido nos itens do Anexo IV, sem o comprovante do pagamento da respectiva Taxa, sob pena de responsabilidade do servidor encarregado.</w:t>
      </w:r>
    </w:p>
    <w:p w14:paraId="751440E9" w14:textId="77777777" w:rsidR="00E176C1" w:rsidRPr="006F1C7F" w:rsidRDefault="00E176C1" w:rsidP="00125B2B">
      <w:pPr>
        <w:spacing w:after="120"/>
        <w:ind w:left="851" w:right="565" w:firstLine="1701"/>
        <w:jc w:val="both"/>
        <w:rPr>
          <w:rFonts w:ascii="Verdana" w:hAnsi="Verdana"/>
          <w:sz w:val="20"/>
        </w:rPr>
      </w:pPr>
      <w:r w:rsidRPr="006F1C7F">
        <w:rPr>
          <w:rStyle w:val="Nmerodepgina"/>
          <w:rFonts w:ascii="Verdana" w:hAnsi="Verdana"/>
          <w:b/>
          <w:sz w:val="20"/>
        </w:rPr>
        <w:t xml:space="preserve">§ 2º </w:t>
      </w:r>
      <w:r w:rsidRPr="006F1C7F">
        <w:rPr>
          <w:rFonts w:ascii="Verdana" w:hAnsi="Verdana"/>
          <w:sz w:val="20"/>
        </w:rPr>
        <w:t>Ocorrendo a hipótese do § 1º, o servidor responderá pelo pagamento da Taxa, cabendo-lhe o direito regressivo de reaver a quantia desembolsada junto ao contribuinte.</w:t>
      </w:r>
    </w:p>
    <w:p w14:paraId="38EA37CC" w14:textId="77777777" w:rsidR="00E176C1" w:rsidRPr="006F1C7F" w:rsidRDefault="00E176C1" w:rsidP="00125B2B">
      <w:pPr>
        <w:spacing w:after="120"/>
        <w:ind w:left="851" w:right="565" w:firstLine="1701"/>
        <w:jc w:val="both"/>
        <w:rPr>
          <w:rFonts w:ascii="Verdana" w:hAnsi="Verdana"/>
          <w:sz w:val="20"/>
        </w:rPr>
      </w:pPr>
      <w:r w:rsidRPr="006F1C7F">
        <w:rPr>
          <w:rStyle w:val="Nmerodepgina"/>
          <w:rFonts w:ascii="Verdana" w:hAnsi="Verdana"/>
          <w:b/>
          <w:sz w:val="20"/>
        </w:rPr>
        <w:t>§ 3º</w:t>
      </w:r>
      <w:r w:rsidRPr="006F1C7F">
        <w:rPr>
          <w:rStyle w:val="Nmerodepgina"/>
          <w:rFonts w:ascii="Verdana" w:hAnsi="Verdana"/>
          <w:sz w:val="20"/>
        </w:rPr>
        <w:t xml:space="preserve"> </w:t>
      </w:r>
      <w:r w:rsidRPr="006F1C7F">
        <w:rPr>
          <w:rFonts w:ascii="Verdana" w:hAnsi="Verdana"/>
          <w:sz w:val="20"/>
        </w:rPr>
        <w:t>Ressalvam-se do disposto neste artigo, os casos de isenção previstos na Seção seguinte.</w:t>
      </w:r>
    </w:p>
    <w:p w14:paraId="4A079714" w14:textId="0C6B690D" w:rsidR="00E176C1" w:rsidRPr="006F1C7F" w:rsidRDefault="00E176C1" w:rsidP="00125B2B">
      <w:pPr>
        <w:spacing w:after="120"/>
        <w:ind w:left="851" w:right="565" w:firstLine="1701"/>
        <w:jc w:val="both"/>
        <w:rPr>
          <w:rFonts w:ascii="Verdana" w:hAnsi="Verdana"/>
          <w:sz w:val="20"/>
        </w:rPr>
      </w:pPr>
      <w:r w:rsidRPr="006F1C7F">
        <w:rPr>
          <w:rStyle w:val="Nmerodepgina"/>
          <w:rFonts w:ascii="Verdana" w:hAnsi="Verdana"/>
          <w:b/>
          <w:sz w:val="20"/>
        </w:rPr>
        <w:t>§ 4º</w:t>
      </w:r>
      <w:r w:rsidRPr="006F1C7F">
        <w:rPr>
          <w:rStyle w:val="Nmerodepgina"/>
          <w:rFonts w:ascii="Verdana" w:hAnsi="Verdana"/>
          <w:sz w:val="20"/>
        </w:rPr>
        <w:t xml:space="preserve"> </w:t>
      </w:r>
      <w:r w:rsidRPr="006F1C7F">
        <w:rPr>
          <w:rFonts w:ascii="Verdana" w:hAnsi="Verdana"/>
          <w:sz w:val="20"/>
        </w:rPr>
        <w:t>O indeferimento, a desistência do pedido ou a formulação de novas exigências não dão direito à restituição da Taxa paga.</w:t>
      </w:r>
    </w:p>
    <w:p w14:paraId="0FA9C655" w14:textId="5D232C51" w:rsidR="00E176C1" w:rsidRPr="006F1C7F" w:rsidRDefault="00E176C1" w:rsidP="00125B2B">
      <w:pPr>
        <w:spacing w:after="120"/>
        <w:ind w:left="851" w:right="565" w:firstLine="1701"/>
        <w:jc w:val="both"/>
        <w:rPr>
          <w:rFonts w:ascii="Verdana" w:hAnsi="Verdana"/>
          <w:sz w:val="20"/>
        </w:rPr>
      </w:pPr>
    </w:p>
    <w:p w14:paraId="29680208" w14:textId="77777777" w:rsidR="00E176C1" w:rsidRPr="006F1C7F" w:rsidRDefault="00E176C1" w:rsidP="00125B2B">
      <w:pPr>
        <w:spacing w:after="120"/>
        <w:ind w:left="851" w:right="565" w:firstLine="1701"/>
        <w:jc w:val="both"/>
        <w:rPr>
          <w:rFonts w:ascii="Verdana" w:hAnsi="Verdana"/>
          <w:sz w:val="20"/>
        </w:rPr>
      </w:pPr>
    </w:p>
    <w:p w14:paraId="1AD0F3BC" w14:textId="77777777" w:rsidR="00E176C1" w:rsidRPr="006F1C7F" w:rsidRDefault="00E176C1" w:rsidP="00125B2B">
      <w:pPr>
        <w:pStyle w:val="Ttulo1"/>
        <w:numPr>
          <w:ilvl w:val="0"/>
          <w:numId w:val="0"/>
        </w:numPr>
        <w:spacing w:before="0" w:after="0" w:line="276" w:lineRule="auto"/>
        <w:ind w:left="851" w:right="565"/>
        <w:jc w:val="center"/>
        <w:rPr>
          <w:rFonts w:ascii="Verdana" w:hAnsi="Verdana"/>
          <w:sz w:val="20"/>
        </w:rPr>
      </w:pPr>
      <w:r w:rsidRPr="006F1C7F">
        <w:rPr>
          <w:rFonts w:ascii="Verdana" w:hAnsi="Verdana"/>
          <w:sz w:val="20"/>
        </w:rPr>
        <w:t>Seção VI</w:t>
      </w:r>
    </w:p>
    <w:p w14:paraId="1755DC07" w14:textId="64711790" w:rsidR="00E176C1" w:rsidRPr="006F1C7F" w:rsidRDefault="00E176C1" w:rsidP="00125B2B">
      <w:pPr>
        <w:pStyle w:val="Ttulo1"/>
        <w:numPr>
          <w:ilvl w:val="0"/>
          <w:numId w:val="0"/>
        </w:numPr>
        <w:spacing w:before="0" w:after="0" w:line="276" w:lineRule="auto"/>
        <w:ind w:left="851" w:right="565"/>
        <w:jc w:val="center"/>
        <w:rPr>
          <w:rFonts w:ascii="Verdana" w:hAnsi="Verdana"/>
          <w:iCs/>
          <w:sz w:val="20"/>
        </w:rPr>
      </w:pPr>
      <w:r w:rsidRPr="006F1C7F">
        <w:rPr>
          <w:rFonts w:ascii="Verdana" w:hAnsi="Verdana"/>
          <w:iCs/>
          <w:sz w:val="20"/>
        </w:rPr>
        <w:t>Isenções</w:t>
      </w:r>
    </w:p>
    <w:p w14:paraId="61A1C913" w14:textId="77777777" w:rsidR="00E176C1" w:rsidRPr="006F1C7F" w:rsidRDefault="00E176C1" w:rsidP="00125B2B">
      <w:pPr>
        <w:ind w:left="851" w:right="565"/>
      </w:pPr>
    </w:p>
    <w:p w14:paraId="5904907A" w14:textId="77777777" w:rsidR="00E176C1" w:rsidRPr="006F1C7F" w:rsidRDefault="00E176C1" w:rsidP="00125B2B">
      <w:pPr>
        <w:pStyle w:val="Corpodetexto"/>
        <w:spacing w:line="276" w:lineRule="auto"/>
        <w:ind w:left="851" w:right="565" w:firstLine="1701"/>
        <w:jc w:val="both"/>
        <w:rPr>
          <w:rFonts w:ascii="Verdana" w:hAnsi="Verdana"/>
          <w:b/>
          <w:sz w:val="20"/>
        </w:rPr>
      </w:pPr>
      <w:r w:rsidRPr="006F1C7F">
        <w:rPr>
          <w:rFonts w:ascii="Verdana" w:hAnsi="Verdana"/>
          <w:b/>
          <w:bCs/>
          <w:sz w:val="20"/>
        </w:rPr>
        <w:t>Art. 202.</w:t>
      </w:r>
      <w:r w:rsidRPr="006F1C7F">
        <w:rPr>
          <w:rFonts w:ascii="Verdana" w:hAnsi="Verdana"/>
          <w:b/>
          <w:sz w:val="20"/>
        </w:rPr>
        <w:t xml:space="preserve"> </w:t>
      </w:r>
      <w:r w:rsidRPr="006F1C7F">
        <w:rPr>
          <w:rFonts w:ascii="Verdana" w:hAnsi="Verdana"/>
          <w:bCs/>
          <w:sz w:val="20"/>
        </w:rPr>
        <w:t>São isentos do pagamento da Taxa de Serviços de Expediente:</w:t>
      </w:r>
    </w:p>
    <w:p w14:paraId="1F27815F" w14:textId="77777777" w:rsidR="00E176C1" w:rsidRPr="006F1C7F" w:rsidRDefault="00E176C1" w:rsidP="00125B2B">
      <w:pPr>
        <w:pStyle w:val="Corpodetexto"/>
        <w:spacing w:line="276" w:lineRule="auto"/>
        <w:ind w:left="851" w:right="565" w:firstLine="1701"/>
        <w:jc w:val="both"/>
        <w:rPr>
          <w:rFonts w:ascii="Verdana" w:hAnsi="Verdana"/>
          <w:b/>
          <w:sz w:val="20"/>
        </w:rPr>
      </w:pPr>
      <w:r w:rsidRPr="006F1C7F">
        <w:rPr>
          <w:rFonts w:ascii="Verdana" w:hAnsi="Verdana"/>
          <w:b/>
          <w:sz w:val="20"/>
        </w:rPr>
        <w:lastRenderedPageBreak/>
        <w:t xml:space="preserve">I -  </w:t>
      </w:r>
      <w:r w:rsidRPr="006F1C7F">
        <w:rPr>
          <w:rFonts w:ascii="Verdana" w:hAnsi="Verdana"/>
          <w:bCs/>
          <w:sz w:val="20"/>
        </w:rPr>
        <w:t>as associações, entidades religiosas, de utilidade pública e de caráter filantrópico;</w:t>
      </w:r>
    </w:p>
    <w:p w14:paraId="499AE650" w14:textId="77777777" w:rsidR="00E176C1" w:rsidRPr="006F1C7F" w:rsidRDefault="00E176C1" w:rsidP="00125B2B">
      <w:pPr>
        <w:pStyle w:val="Corpodetexto"/>
        <w:spacing w:line="276" w:lineRule="auto"/>
        <w:ind w:left="851" w:right="565" w:firstLine="1701"/>
        <w:jc w:val="both"/>
        <w:rPr>
          <w:rFonts w:ascii="Verdana" w:hAnsi="Verdana"/>
          <w:bCs/>
          <w:sz w:val="20"/>
        </w:rPr>
      </w:pPr>
      <w:r w:rsidRPr="006F1C7F">
        <w:rPr>
          <w:rFonts w:ascii="Verdana" w:hAnsi="Verdana"/>
          <w:b/>
          <w:sz w:val="20"/>
        </w:rPr>
        <w:t xml:space="preserve">II - </w:t>
      </w:r>
      <w:r w:rsidRPr="006F1C7F">
        <w:rPr>
          <w:rFonts w:ascii="Verdana" w:hAnsi="Verdana"/>
          <w:bCs/>
          <w:sz w:val="20"/>
        </w:rPr>
        <w:t>as entidades representativas da administração direta ou indireta, de quaisquer dos Entes Públicos das esferas Federal, Estadual ou Municipal;</w:t>
      </w:r>
    </w:p>
    <w:p w14:paraId="53BE0959" w14:textId="56826BDE" w:rsidR="00E176C1" w:rsidRPr="006F1C7F" w:rsidRDefault="00E176C1" w:rsidP="00125B2B">
      <w:pPr>
        <w:spacing w:after="120"/>
        <w:ind w:left="851" w:right="565" w:firstLine="1701"/>
        <w:jc w:val="both"/>
        <w:rPr>
          <w:rFonts w:ascii="Verdana" w:hAnsi="Verdana"/>
          <w:sz w:val="20"/>
        </w:rPr>
      </w:pPr>
      <w:r w:rsidRPr="006F1C7F">
        <w:rPr>
          <w:rFonts w:ascii="Verdana" w:hAnsi="Verdana"/>
          <w:b/>
          <w:sz w:val="20"/>
        </w:rPr>
        <w:t xml:space="preserve">III - </w:t>
      </w:r>
      <w:r w:rsidRPr="006F1C7F">
        <w:rPr>
          <w:rFonts w:ascii="Verdana" w:hAnsi="Verdana"/>
          <w:bCs/>
          <w:sz w:val="20"/>
        </w:rPr>
        <w:t>os servidores municipais ativos ou inativos, quanto a documentos de natureza funcional.</w:t>
      </w:r>
    </w:p>
    <w:p w14:paraId="1DBB8630" w14:textId="3E17AD97" w:rsidR="00E176C1" w:rsidRPr="006F1C7F" w:rsidRDefault="00E176C1" w:rsidP="00125B2B">
      <w:pPr>
        <w:spacing w:after="120"/>
        <w:ind w:left="851" w:right="565" w:firstLine="1701"/>
        <w:jc w:val="both"/>
        <w:rPr>
          <w:rFonts w:ascii="Verdana" w:hAnsi="Verdana"/>
          <w:sz w:val="20"/>
        </w:rPr>
      </w:pPr>
    </w:p>
    <w:p w14:paraId="4C6743FC" w14:textId="77777777" w:rsidR="009148FC" w:rsidRPr="006F1C7F" w:rsidRDefault="009148FC" w:rsidP="00125B2B">
      <w:pPr>
        <w:tabs>
          <w:tab w:val="left" w:pos="4253"/>
          <w:tab w:val="left" w:pos="5387"/>
        </w:tabs>
        <w:suppressAutoHyphens/>
        <w:spacing w:after="120"/>
        <w:ind w:left="851" w:right="565"/>
        <w:jc w:val="center"/>
        <w:rPr>
          <w:rFonts w:ascii="Verdana" w:hAnsi="Verdana"/>
          <w:sz w:val="20"/>
        </w:rPr>
      </w:pPr>
      <w:r w:rsidRPr="006F1C7F">
        <w:rPr>
          <w:rFonts w:ascii="Verdana" w:hAnsi="Verdana"/>
          <w:b/>
          <w:sz w:val="20"/>
        </w:rPr>
        <w:t>CAPÍTULO VI</w:t>
      </w:r>
    </w:p>
    <w:p w14:paraId="2D6B3EA4" w14:textId="33A25E96" w:rsidR="00E176C1" w:rsidRPr="006F1C7F" w:rsidRDefault="009148FC" w:rsidP="00125B2B">
      <w:pPr>
        <w:spacing w:after="120" w:line="276" w:lineRule="auto"/>
        <w:ind w:left="851" w:right="565"/>
        <w:jc w:val="center"/>
        <w:rPr>
          <w:rFonts w:ascii="Verdana" w:hAnsi="Verdana"/>
          <w:b/>
          <w:sz w:val="20"/>
        </w:rPr>
      </w:pPr>
      <w:r w:rsidRPr="006F1C7F">
        <w:rPr>
          <w:rFonts w:ascii="Verdana" w:hAnsi="Verdana"/>
          <w:b/>
          <w:sz w:val="20"/>
        </w:rPr>
        <w:t>TAXA DE LICENÇA E DE EXPEDIENTE DE AMBITO AMBIENTAL</w:t>
      </w:r>
    </w:p>
    <w:p w14:paraId="7713826C" w14:textId="77777777" w:rsidR="009148FC" w:rsidRPr="006F1C7F" w:rsidRDefault="009148FC" w:rsidP="00125B2B">
      <w:pPr>
        <w:spacing w:after="120" w:line="276" w:lineRule="auto"/>
        <w:ind w:left="851" w:right="565"/>
        <w:jc w:val="center"/>
        <w:rPr>
          <w:rFonts w:ascii="Verdana" w:hAnsi="Verdana"/>
          <w:sz w:val="20"/>
        </w:rPr>
      </w:pPr>
    </w:p>
    <w:p w14:paraId="53D5B976" w14:textId="77777777" w:rsidR="009148FC" w:rsidRPr="006F1C7F" w:rsidRDefault="009148FC" w:rsidP="00125B2B">
      <w:pPr>
        <w:spacing w:line="276" w:lineRule="auto"/>
        <w:ind w:left="851" w:right="565"/>
        <w:jc w:val="center"/>
        <w:rPr>
          <w:rFonts w:ascii="Verdana" w:hAnsi="Verdana"/>
          <w:b/>
          <w:sz w:val="20"/>
        </w:rPr>
      </w:pPr>
      <w:r w:rsidRPr="006F1C7F">
        <w:rPr>
          <w:rFonts w:ascii="Verdana" w:hAnsi="Verdana"/>
          <w:b/>
          <w:sz w:val="20"/>
        </w:rPr>
        <w:t>Seção I</w:t>
      </w:r>
    </w:p>
    <w:p w14:paraId="2C626E07" w14:textId="2D027F2D" w:rsidR="00E176C1" w:rsidRPr="006F1C7F" w:rsidRDefault="009148FC" w:rsidP="00125B2B">
      <w:pPr>
        <w:spacing w:line="276" w:lineRule="auto"/>
        <w:ind w:left="851" w:right="565"/>
        <w:jc w:val="center"/>
        <w:rPr>
          <w:rFonts w:ascii="Verdana" w:hAnsi="Verdana"/>
          <w:sz w:val="20"/>
        </w:rPr>
      </w:pPr>
      <w:r w:rsidRPr="006F1C7F">
        <w:rPr>
          <w:rFonts w:ascii="Verdana" w:hAnsi="Verdana"/>
          <w:b/>
          <w:sz w:val="20"/>
        </w:rPr>
        <w:t>Incidência</w:t>
      </w:r>
    </w:p>
    <w:p w14:paraId="4ED748E1" w14:textId="3413AFB0" w:rsidR="009148FC" w:rsidRPr="006F1C7F" w:rsidRDefault="009148FC" w:rsidP="00125B2B">
      <w:pPr>
        <w:ind w:left="851" w:right="565" w:firstLine="1701"/>
        <w:jc w:val="both"/>
        <w:rPr>
          <w:rFonts w:ascii="Verdana" w:hAnsi="Verdana"/>
          <w:sz w:val="20"/>
        </w:rPr>
      </w:pPr>
    </w:p>
    <w:p w14:paraId="5D074660" w14:textId="77777777" w:rsidR="009148FC" w:rsidRPr="006F1C7F" w:rsidRDefault="009148FC" w:rsidP="00125B2B">
      <w:pPr>
        <w:spacing w:after="120"/>
        <w:ind w:left="851" w:right="565" w:firstLine="1701"/>
        <w:jc w:val="both"/>
        <w:rPr>
          <w:rFonts w:ascii="Verdana" w:hAnsi="Verdana"/>
          <w:sz w:val="20"/>
        </w:rPr>
      </w:pPr>
      <w:r w:rsidRPr="006F1C7F">
        <w:rPr>
          <w:rFonts w:ascii="Verdana" w:hAnsi="Verdana"/>
          <w:b/>
          <w:sz w:val="20"/>
        </w:rPr>
        <w:t xml:space="preserve">Art. 203. </w:t>
      </w:r>
      <w:r w:rsidRPr="006F1C7F">
        <w:rPr>
          <w:rFonts w:ascii="Verdana" w:hAnsi="Verdana"/>
          <w:sz w:val="20"/>
        </w:rPr>
        <w:t>A Taxa de Licença Ambiental e a Taxa de Expediente de Âmbito Ambiental incidem sobre usuários de recursos ambientais, incluindo-se os que se enquadrarem àquelas atividades que forem delegadas pelo Estado ao Município, por instrumento legal ou convênio, que devam ser submetidas ao licenciamento de competência municipal.</w:t>
      </w:r>
    </w:p>
    <w:p w14:paraId="5CFE506F" w14:textId="77777777" w:rsidR="009148FC" w:rsidRPr="006F1C7F" w:rsidRDefault="009148FC" w:rsidP="00125B2B">
      <w:pPr>
        <w:spacing w:after="120"/>
        <w:ind w:left="851" w:right="565" w:firstLine="1701"/>
        <w:jc w:val="both"/>
        <w:rPr>
          <w:rFonts w:ascii="Verdana" w:hAnsi="Verdana"/>
          <w:sz w:val="20"/>
        </w:rPr>
      </w:pPr>
      <w:r w:rsidRPr="006F1C7F">
        <w:rPr>
          <w:rFonts w:ascii="Verdana" w:hAnsi="Verdana"/>
          <w:b/>
          <w:sz w:val="20"/>
        </w:rPr>
        <w:t xml:space="preserve">Parágrafo único - </w:t>
      </w:r>
      <w:r w:rsidRPr="006F1C7F">
        <w:rPr>
          <w:rFonts w:ascii="Verdana" w:hAnsi="Verdana"/>
          <w:sz w:val="20"/>
        </w:rPr>
        <w:t>As taxas referidas no caput deste artigo são devidas pelo exercício regular do poder de polícia do Município e pela verificação das condições de recuperação, proteção, preservação e conservação do meio ambiente, com vistas à instalação ou manutenção de empreendimentos ou ao exercício de atividades que sejam efetiva ou potencialmente geradoras de impacto ambiental local.</w:t>
      </w:r>
    </w:p>
    <w:p w14:paraId="63A27036" w14:textId="77777777" w:rsidR="009148FC" w:rsidRPr="006F1C7F" w:rsidRDefault="009148FC" w:rsidP="00125B2B">
      <w:pPr>
        <w:spacing w:after="120"/>
        <w:ind w:left="851" w:right="565" w:firstLine="1701"/>
        <w:jc w:val="both"/>
        <w:rPr>
          <w:rFonts w:ascii="Verdana" w:hAnsi="Verdana"/>
          <w:sz w:val="20"/>
        </w:rPr>
      </w:pPr>
      <w:r w:rsidRPr="006F1C7F">
        <w:rPr>
          <w:rFonts w:ascii="Verdana" w:hAnsi="Verdana"/>
          <w:b/>
          <w:sz w:val="20"/>
        </w:rPr>
        <w:t xml:space="preserve">Art. 204. </w:t>
      </w:r>
      <w:r w:rsidRPr="006F1C7F">
        <w:rPr>
          <w:rFonts w:ascii="Verdana" w:hAnsi="Verdana"/>
          <w:bCs/>
          <w:sz w:val="20"/>
        </w:rPr>
        <w:t>S</w:t>
      </w:r>
      <w:r w:rsidRPr="006F1C7F">
        <w:rPr>
          <w:rFonts w:ascii="Verdana" w:hAnsi="Verdana"/>
          <w:sz w:val="20"/>
        </w:rPr>
        <w:t>erão concedidas individualmente as seguintes licenças ambientais estabelecidas por esta Lei:</w:t>
      </w:r>
    </w:p>
    <w:p w14:paraId="35F00C4B" w14:textId="77777777" w:rsidR="009148FC" w:rsidRPr="006F1C7F" w:rsidRDefault="009148FC"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Licença Prévia – LP;</w:t>
      </w:r>
    </w:p>
    <w:p w14:paraId="6C2739D3" w14:textId="77777777" w:rsidR="009148FC" w:rsidRPr="006F1C7F" w:rsidRDefault="009148FC"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Licença de Instalação – LI; e</w:t>
      </w:r>
    </w:p>
    <w:p w14:paraId="734AE333" w14:textId="77777777" w:rsidR="009148FC" w:rsidRPr="006F1C7F" w:rsidRDefault="009148FC"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Licença de Operação – LO.</w:t>
      </w:r>
    </w:p>
    <w:p w14:paraId="752E20CC" w14:textId="0FA27583" w:rsidR="009148FC" w:rsidRPr="006F1C7F" w:rsidRDefault="009148FC"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Serão ainda concedidas LI de Regularização e LO de Regularização para atividades em andamento ou situações já consolidadas.</w:t>
      </w:r>
    </w:p>
    <w:p w14:paraId="6682CD26" w14:textId="77777777" w:rsidR="003B1D37" w:rsidRPr="006F1C7F" w:rsidRDefault="003B1D37" w:rsidP="00125B2B">
      <w:pPr>
        <w:spacing w:after="120"/>
        <w:ind w:left="851" w:right="565" w:firstLine="1701"/>
        <w:jc w:val="both"/>
        <w:rPr>
          <w:rFonts w:ascii="Verdana" w:hAnsi="Verdana"/>
          <w:sz w:val="20"/>
        </w:rPr>
      </w:pPr>
    </w:p>
    <w:p w14:paraId="2A3656CB" w14:textId="34232F50" w:rsidR="009148FC" w:rsidRPr="006F1C7F" w:rsidRDefault="009148FC" w:rsidP="00125B2B">
      <w:pPr>
        <w:spacing w:after="120"/>
        <w:ind w:left="851" w:right="565" w:firstLine="1701"/>
        <w:jc w:val="both"/>
        <w:rPr>
          <w:rFonts w:ascii="Verdana" w:hAnsi="Verdana"/>
          <w:sz w:val="20"/>
        </w:rPr>
      </w:pPr>
      <w:r w:rsidRPr="006F1C7F">
        <w:rPr>
          <w:rFonts w:ascii="Verdana" w:hAnsi="Verdana"/>
          <w:b/>
          <w:sz w:val="20"/>
        </w:rPr>
        <w:t xml:space="preserve">Art. 205. </w:t>
      </w:r>
      <w:r w:rsidRPr="006F1C7F">
        <w:rPr>
          <w:rFonts w:ascii="Verdana" w:hAnsi="Verdana"/>
          <w:sz w:val="20"/>
        </w:rPr>
        <w:t>Os prazos para renovação das licenças serão regulamentados pelo órgão municipal competente.</w:t>
      </w:r>
    </w:p>
    <w:p w14:paraId="4D41BCB7" w14:textId="6DF18A4D" w:rsidR="009148FC" w:rsidRPr="006F1C7F" w:rsidRDefault="009148FC" w:rsidP="00125B2B">
      <w:pPr>
        <w:spacing w:after="120"/>
        <w:ind w:left="851" w:right="565" w:firstLine="1701"/>
        <w:jc w:val="both"/>
        <w:rPr>
          <w:rFonts w:ascii="Verdana" w:hAnsi="Verdana"/>
          <w:sz w:val="20"/>
        </w:rPr>
      </w:pPr>
    </w:p>
    <w:p w14:paraId="4E767691" w14:textId="77777777" w:rsidR="003B1D37" w:rsidRPr="006F1C7F" w:rsidRDefault="009148FC" w:rsidP="00125B2B">
      <w:pPr>
        <w:spacing w:after="120"/>
        <w:ind w:left="851" w:right="565" w:firstLine="1701"/>
        <w:jc w:val="both"/>
        <w:rPr>
          <w:rFonts w:ascii="Verdana" w:hAnsi="Verdana"/>
          <w:sz w:val="20"/>
        </w:rPr>
      </w:pPr>
      <w:r w:rsidRPr="006F1C7F">
        <w:rPr>
          <w:rFonts w:ascii="Verdana" w:hAnsi="Verdana"/>
          <w:b/>
          <w:sz w:val="20"/>
        </w:rPr>
        <w:t xml:space="preserve">Art. 206. </w:t>
      </w:r>
      <w:r w:rsidRPr="006F1C7F">
        <w:rPr>
          <w:rFonts w:ascii="Verdana" w:hAnsi="Verdana"/>
          <w:sz w:val="20"/>
        </w:rPr>
        <w:t>Não será cobrada taxa de licenciamento ambiental de órgãos da administração direta, autarquias e fundações instituídas e mantidas pelo Poder Público, quando no exercício de suas finalidades ou outras delas decorrentes.</w:t>
      </w:r>
    </w:p>
    <w:p w14:paraId="49692E05" w14:textId="77777777" w:rsidR="003B1D37" w:rsidRPr="006F1C7F" w:rsidRDefault="003B1D37" w:rsidP="00125B2B">
      <w:pPr>
        <w:spacing w:after="120"/>
        <w:ind w:left="851" w:right="565" w:firstLine="1701"/>
        <w:jc w:val="both"/>
        <w:rPr>
          <w:rFonts w:ascii="Verdana" w:hAnsi="Verdana"/>
          <w:bCs/>
          <w:iCs/>
          <w:sz w:val="20"/>
        </w:rPr>
      </w:pPr>
      <w:r w:rsidRPr="006F1C7F">
        <w:rPr>
          <w:rFonts w:ascii="Verdana" w:hAnsi="Verdana"/>
          <w:b/>
          <w:iCs/>
          <w:sz w:val="20"/>
        </w:rPr>
        <w:t>Art. 207.</w:t>
      </w:r>
      <w:r w:rsidRPr="006F1C7F">
        <w:rPr>
          <w:rFonts w:ascii="Verdana" w:hAnsi="Verdana"/>
          <w:bCs/>
          <w:iCs/>
          <w:sz w:val="20"/>
        </w:rPr>
        <w:t xml:space="preserve"> A Taxa de Licença Ambiental terá seu valor apurado de acordo com a natureza da atividade ou do empreendimento, observando-se também o ato praticado, o tipo de licença, o porte do empreendimento e o potencial poluidor, cujas especificações constarão em norma regulamentar, a qual tomará por base a Resolução do Conselho Nacional do Meio Ambiente (CONAMA) nº 237, de 19 de dezembro de 1997, a Resolução do Conselho Estadual do Meio Ambiente (CONSEMA) nº 102, de 13 de agosto de 2005, a Resolução nº 110, de 03 de novembro de 2005 e a Resolução nº 111, </w:t>
      </w:r>
      <w:r w:rsidRPr="006F1C7F">
        <w:rPr>
          <w:rFonts w:ascii="Verdana" w:hAnsi="Verdana"/>
          <w:bCs/>
          <w:iCs/>
          <w:sz w:val="20"/>
        </w:rPr>
        <w:lastRenderedPageBreak/>
        <w:t>de 03 de novembro de 2005 e suas posteriores alterações, além das peculiaridades locais.</w:t>
      </w:r>
    </w:p>
    <w:p w14:paraId="09ED929F" w14:textId="20B714FC" w:rsidR="009148FC" w:rsidRPr="006F1C7F" w:rsidRDefault="003B1D37" w:rsidP="00125B2B">
      <w:pPr>
        <w:spacing w:after="120"/>
        <w:ind w:left="851" w:right="565" w:firstLine="1701"/>
        <w:jc w:val="both"/>
        <w:rPr>
          <w:rFonts w:ascii="Verdana" w:hAnsi="Verdana"/>
          <w:sz w:val="20"/>
        </w:rPr>
      </w:pPr>
      <w:r w:rsidRPr="006F1C7F">
        <w:rPr>
          <w:rFonts w:ascii="Verdana" w:hAnsi="Verdana"/>
          <w:b/>
          <w:sz w:val="20"/>
        </w:rPr>
        <w:t xml:space="preserve">Parágrafo único - </w:t>
      </w:r>
      <w:r w:rsidRPr="006F1C7F">
        <w:rPr>
          <w:rFonts w:ascii="Verdana" w:hAnsi="Verdana"/>
          <w:sz w:val="20"/>
        </w:rPr>
        <w:t>A Taxa de Licença Ambiental será calculada com base na URM de acordo com as tabelas do Anexo X desta Lei Complementar.</w:t>
      </w:r>
    </w:p>
    <w:p w14:paraId="2AACD985" w14:textId="44219237" w:rsidR="003B1D37" w:rsidRPr="006F1C7F" w:rsidRDefault="003B1D37" w:rsidP="00125B2B">
      <w:pPr>
        <w:spacing w:after="120"/>
        <w:ind w:left="851" w:right="565" w:firstLine="1701"/>
        <w:jc w:val="both"/>
        <w:rPr>
          <w:rFonts w:ascii="Verdana" w:hAnsi="Verdana"/>
          <w:sz w:val="20"/>
        </w:rPr>
      </w:pPr>
    </w:p>
    <w:p w14:paraId="56F32C15" w14:textId="77777777" w:rsidR="003B1D37" w:rsidRPr="006F1C7F" w:rsidRDefault="003B1D37" w:rsidP="00125B2B">
      <w:pPr>
        <w:spacing w:after="120"/>
        <w:ind w:left="851" w:right="565" w:firstLine="1701"/>
        <w:jc w:val="both"/>
        <w:rPr>
          <w:rFonts w:ascii="Verdana" w:hAnsi="Verdana"/>
          <w:sz w:val="20"/>
        </w:rPr>
      </w:pPr>
    </w:p>
    <w:p w14:paraId="74FEC469" w14:textId="77777777" w:rsidR="003B1D37" w:rsidRPr="006F1C7F" w:rsidRDefault="003B1D37" w:rsidP="00125B2B">
      <w:pPr>
        <w:ind w:left="851" w:right="565"/>
        <w:jc w:val="center"/>
        <w:rPr>
          <w:rFonts w:ascii="Verdana" w:hAnsi="Verdana"/>
          <w:b/>
          <w:sz w:val="20"/>
        </w:rPr>
      </w:pPr>
      <w:r w:rsidRPr="006F1C7F">
        <w:rPr>
          <w:rFonts w:ascii="Verdana" w:hAnsi="Verdana"/>
          <w:b/>
          <w:sz w:val="20"/>
        </w:rPr>
        <w:t>Seção II</w:t>
      </w:r>
    </w:p>
    <w:p w14:paraId="24C52B28" w14:textId="49EF153E" w:rsidR="003B1D37" w:rsidRPr="006F1C7F" w:rsidRDefault="003B1D37" w:rsidP="00125B2B">
      <w:pPr>
        <w:ind w:left="851" w:right="565"/>
        <w:jc w:val="center"/>
        <w:rPr>
          <w:rFonts w:ascii="Verdana" w:hAnsi="Verdana"/>
          <w:b/>
          <w:bCs/>
          <w:sz w:val="20"/>
        </w:rPr>
      </w:pPr>
      <w:r w:rsidRPr="006F1C7F">
        <w:rPr>
          <w:rFonts w:ascii="Verdana" w:hAnsi="Verdana"/>
          <w:b/>
          <w:bCs/>
          <w:sz w:val="20"/>
        </w:rPr>
        <w:t>Base de Cálculo</w:t>
      </w:r>
    </w:p>
    <w:p w14:paraId="740ECFC6" w14:textId="77777777" w:rsidR="003B1D37" w:rsidRPr="006F1C7F" w:rsidRDefault="003B1D37" w:rsidP="00125B2B">
      <w:pPr>
        <w:spacing w:after="120"/>
        <w:ind w:left="851" w:right="565"/>
        <w:jc w:val="center"/>
        <w:rPr>
          <w:rFonts w:ascii="Verdana" w:hAnsi="Verdana"/>
          <w:sz w:val="20"/>
        </w:rPr>
      </w:pPr>
    </w:p>
    <w:p w14:paraId="010A2A99" w14:textId="57E18857" w:rsidR="009148FC" w:rsidRPr="006F1C7F" w:rsidRDefault="003B1D37" w:rsidP="00125B2B">
      <w:pPr>
        <w:spacing w:after="120"/>
        <w:ind w:left="851" w:right="565" w:firstLine="1701"/>
        <w:jc w:val="both"/>
        <w:rPr>
          <w:rFonts w:ascii="Verdana" w:hAnsi="Verdana"/>
          <w:sz w:val="20"/>
        </w:rPr>
      </w:pPr>
      <w:r w:rsidRPr="006F1C7F">
        <w:rPr>
          <w:rFonts w:ascii="Verdana" w:hAnsi="Verdana"/>
          <w:b/>
          <w:sz w:val="20"/>
        </w:rPr>
        <w:t xml:space="preserve">Art. 208. </w:t>
      </w:r>
      <w:r w:rsidRPr="006F1C7F">
        <w:rPr>
          <w:rFonts w:ascii="Verdana" w:hAnsi="Verdana"/>
          <w:sz w:val="20"/>
        </w:rPr>
        <w:t>A Taxa de Expediente de âmbito Ambiental é definida pelo valor estabelecido nas Tabelas do Anexo X desta Lei, aplicando-se os demais dispositivos constantes no Código Tributário Municipal, em especial no que se refere ao lançamento, arrecadação, multas, juros, correção monetária, inscrição em dívida ativa e demais aspectos pertinentes.</w:t>
      </w:r>
    </w:p>
    <w:p w14:paraId="02385603" w14:textId="77777777" w:rsidR="003B1D37" w:rsidRPr="006F1C7F" w:rsidRDefault="003B1D37" w:rsidP="00125B2B">
      <w:pPr>
        <w:spacing w:after="120"/>
        <w:ind w:left="851" w:right="565" w:firstLine="1701"/>
        <w:jc w:val="both"/>
        <w:rPr>
          <w:rFonts w:ascii="Verdana" w:hAnsi="Verdana"/>
          <w:sz w:val="20"/>
        </w:rPr>
      </w:pPr>
    </w:p>
    <w:p w14:paraId="600B5D42" w14:textId="0BC252A9" w:rsidR="009148FC" w:rsidRPr="006F1C7F" w:rsidRDefault="003B1D37" w:rsidP="00125B2B">
      <w:pPr>
        <w:spacing w:after="120"/>
        <w:ind w:left="851" w:right="565" w:firstLine="1701"/>
        <w:jc w:val="both"/>
        <w:rPr>
          <w:rFonts w:ascii="Verdana" w:hAnsi="Verdana"/>
          <w:sz w:val="20"/>
        </w:rPr>
      </w:pPr>
      <w:r w:rsidRPr="006F1C7F">
        <w:rPr>
          <w:rFonts w:ascii="Verdana" w:hAnsi="Verdana"/>
          <w:b/>
          <w:sz w:val="20"/>
        </w:rPr>
        <w:t xml:space="preserve">Art. 209. </w:t>
      </w:r>
      <w:r w:rsidRPr="006F1C7F">
        <w:rPr>
          <w:rFonts w:ascii="Verdana" w:hAnsi="Verdana"/>
          <w:sz w:val="20"/>
        </w:rPr>
        <w:t>A análise de Estudo de Impacto Ambiental e o Relatório de Impacto Ambiental (EIA/RIMA) e a análise do Estudo de Impacto de Vizinhança e o Relatório de Impacto de Vizinhança (EIV/RIVI), independentemente de aprovação, terão custo unitário acrescido do valor correspondente à Licença Prévia solicitada, de acordo com as tabelas do Anexo X.</w:t>
      </w:r>
    </w:p>
    <w:p w14:paraId="38E9D25F" w14:textId="7D384A18" w:rsidR="003B1D37" w:rsidRPr="006F1C7F" w:rsidRDefault="003B1D37" w:rsidP="00125B2B">
      <w:pPr>
        <w:spacing w:after="120"/>
        <w:ind w:left="851" w:right="565" w:firstLine="1701"/>
        <w:jc w:val="both"/>
        <w:rPr>
          <w:rFonts w:ascii="Verdana" w:hAnsi="Verdana"/>
          <w:sz w:val="20"/>
        </w:rPr>
      </w:pPr>
    </w:p>
    <w:p w14:paraId="737F74C6" w14:textId="77777777" w:rsidR="003B1D37" w:rsidRPr="006F1C7F" w:rsidRDefault="003B1D37" w:rsidP="00125B2B">
      <w:pPr>
        <w:spacing w:after="120"/>
        <w:ind w:left="851" w:right="565" w:firstLine="1701"/>
        <w:jc w:val="both"/>
        <w:rPr>
          <w:rFonts w:ascii="Verdana" w:hAnsi="Verdana"/>
          <w:sz w:val="20"/>
        </w:rPr>
      </w:pPr>
    </w:p>
    <w:p w14:paraId="1554B1B2" w14:textId="77777777" w:rsidR="003B1D37" w:rsidRPr="006F1C7F" w:rsidRDefault="003B1D37" w:rsidP="00125B2B">
      <w:pPr>
        <w:ind w:left="851" w:right="565"/>
        <w:jc w:val="center"/>
        <w:rPr>
          <w:rFonts w:ascii="Verdana" w:hAnsi="Verdana"/>
          <w:sz w:val="20"/>
        </w:rPr>
      </w:pPr>
      <w:r w:rsidRPr="006F1C7F">
        <w:rPr>
          <w:rFonts w:ascii="Verdana" w:hAnsi="Verdana"/>
          <w:b/>
          <w:sz w:val="20"/>
        </w:rPr>
        <w:t>Seção III</w:t>
      </w:r>
    </w:p>
    <w:p w14:paraId="7B6D3B13" w14:textId="77777777" w:rsidR="003B1D37" w:rsidRPr="006F1C7F" w:rsidRDefault="003B1D37" w:rsidP="00125B2B">
      <w:pPr>
        <w:spacing w:after="120"/>
        <w:ind w:left="851" w:right="565"/>
        <w:jc w:val="center"/>
        <w:rPr>
          <w:rFonts w:ascii="Verdana" w:hAnsi="Verdana"/>
          <w:b/>
          <w:sz w:val="20"/>
        </w:rPr>
      </w:pPr>
      <w:r w:rsidRPr="006F1C7F">
        <w:rPr>
          <w:rFonts w:ascii="Verdana" w:hAnsi="Verdana"/>
          <w:b/>
          <w:sz w:val="20"/>
        </w:rPr>
        <w:t>Lançamento e Arrecadação</w:t>
      </w:r>
    </w:p>
    <w:p w14:paraId="0C011C68" w14:textId="77777777" w:rsidR="003B1D37" w:rsidRPr="006F1C7F" w:rsidRDefault="003B1D37" w:rsidP="00125B2B">
      <w:pPr>
        <w:spacing w:after="120"/>
        <w:ind w:left="851" w:right="565" w:firstLine="1701"/>
        <w:jc w:val="both"/>
        <w:rPr>
          <w:rFonts w:ascii="Verdana" w:hAnsi="Verdana"/>
          <w:sz w:val="20"/>
        </w:rPr>
      </w:pPr>
      <w:r w:rsidRPr="006F1C7F">
        <w:rPr>
          <w:rFonts w:ascii="Verdana" w:hAnsi="Verdana"/>
          <w:b/>
          <w:sz w:val="20"/>
        </w:rPr>
        <w:t xml:space="preserve">Art. 210. </w:t>
      </w:r>
      <w:r w:rsidRPr="006F1C7F">
        <w:rPr>
          <w:rFonts w:ascii="Verdana" w:hAnsi="Verdana"/>
          <w:sz w:val="20"/>
        </w:rPr>
        <w:t>A Taxa de Licença Ambiental e a Taxa de Expediente de Âmbito Ambiental serão lançadas e arrecadadas simultaneamente à entrada do requerimento ou previamente à expedição do documento ou prática do ato requerido ou, ainda, nos termos estabelecidos em ato regulamentar.</w:t>
      </w:r>
    </w:p>
    <w:p w14:paraId="32BEB397" w14:textId="77777777" w:rsidR="003B1D37" w:rsidRPr="006F1C7F" w:rsidRDefault="003B1D37" w:rsidP="00125B2B">
      <w:pPr>
        <w:spacing w:after="120"/>
        <w:ind w:left="851" w:right="565" w:firstLine="1701"/>
        <w:jc w:val="both"/>
        <w:rPr>
          <w:rFonts w:ascii="Verdana" w:hAnsi="Verdana"/>
          <w:sz w:val="20"/>
        </w:rPr>
      </w:pPr>
      <w:r w:rsidRPr="006F1C7F">
        <w:rPr>
          <w:rFonts w:ascii="Verdana" w:hAnsi="Verdana"/>
          <w:b/>
          <w:sz w:val="20"/>
        </w:rPr>
        <w:t xml:space="preserve">Parágrafo único. </w:t>
      </w:r>
      <w:r w:rsidRPr="006F1C7F">
        <w:rPr>
          <w:rFonts w:ascii="Verdana" w:hAnsi="Verdana"/>
          <w:sz w:val="20"/>
        </w:rPr>
        <w:t>Os valores arrecadados, provenientes do licenciamento ambiental, bem como as multas de natureza ambiental, emitidas pela Secretaria de Planejamento, Urbanismo e Meio Ambiente serão revertidas ao Fundo Municipal do Meio Ambiente - FMMA.</w:t>
      </w:r>
    </w:p>
    <w:p w14:paraId="69C91E2E" w14:textId="6397B209" w:rsidR="003B1D37" w:rsidRPr="006F1C7F" w:rsidRDefault="003B1D37" w:rsidP="00125B2B">
      <w:pPr>
        <w:spacing w:after="120"/>
        <w:ind w:left="851" w:right="565" w:firstLine="1701"/>
        <w:jc w:val="both"/>
        <w:rPr>
          <w:rFonts w:ascii="Verdana" w:hAnsi="Verdana"/>
          <w:sz w:val="20"/>
        </w:rPr>
      </w:pPr>
    </w:p>
    <w:p w14:paraId="4D95EF9E" w14:textId="77777777" w:rsidR="003B1D37" w:rsidRPr="006F1C7F" w:rsidRDefault="003B1D37" w:rsidP="00125B2B">
      <w:pPr>
        <w:spacing w:after="120"/>
        <w:ind w:left="851" w:right="565" w:firstLine="1701"/>
        <w:jc w:val="both"/>
        <w:rPr>
          <w:rFonts w:ascii="Verdana" w:hAnsi="Verdana"/>
          <w:sz w:val="20"/>
        </w:rPr>
      </w:pPr>
    </w:p>
    <w:p w14:paraId="79A8BFCC" w14:textId="58FC800B" w:rsidR="003B1D37" w:rsidRPr="006F1C7F" w:rsidRDefault="003B1D37" w:rsidP="00125B2B">
      <w:pPr>
        <w:ind w:left="851" w:right="565"/>
        <w:jc w:val="center"/>
        <w:rPr>
          <w:rFonts w:ascii="Verdana" w:hAnsi="Verdana"/>
          <w:sz w:val="20"/>
        </w:rPr>
      </w:pPr>
      <w:r w:rsidRPr="006F1C7F">
        <w:rPr>
          <w:rFonts w:ascii="Verdana" w:hAnsi="Verdana"/>
          <w:b/>
          <w:sz w:val="20"/>
        </w:rPr>
        <w:t>Seção IV</w:t>
      </w:r>
    </w:p>
    <w:p w14:paraId="5ABBC750" w14:textId="77777777" w:rsidR="00A007E9" w:rsidRPr="006F1C7F" w:rsidRDefault="003B1D37" w:rsidP="00125B2B">
      <w:pPr>
        <w:spacing w:after="120"/>
        <w:ind w:left="851" w:right="565"/>
        <w:jc w:val="center"/>
        <w:rPr>
          <w:rFonts w:ascii="Verdana" w:hAnsi="Verdana"/>
          <w:b/>
          <w:sz w:val="20"/>
        </w:rPr>
      </w:pPr>
      <w:r w:rsidRPr="006F1C7F">
        <w:rPr>
          <w:rFonts w:ascii="Verdana" w:hAnsi="Verdana"/>
          <w:b/>
          <w:sz w:val="20"/>
        </w:rPr>
        <w:t>Infrações e Penalidades</w:t>
      </w:r>
    </w:p>
    <w:p w14:paraId="7F8F1BD5" w14:textId="77777777" w:rsidR="00A007E9" w:rsidRPr="006F1C7F" w:rsidRDefault="00A007E9" w:rsidP="00125B2B">
      <w:pPr>
        <w:spacing w:after="120"/>
        <w:ind w:left="851" w:right="565"/>
        <w:jc w:val="center"/>
        <w:rPr>
          <w:rFonts w:ascii="Verdana" w:hAnsi="Verdana"/>
          <w:b/>
          <w:sz w:val="20"/>
        </w:rPr>
      </w:pPr>
    </w:p>
    <w:p w14:paraId="1B3BBBFF" w14:textId="70DA3E26" w:rsidR="003B1D37" w:rsidRPr="006F1C7F" w:rsidRDefault="003B1D37" w:rsidP="00125B2B">
      <w:pPr>
        <w:spacing w:after="120"/>
        <w:ind w:left="851" w:right="565" w:firstLine="1701"/>
        <w:jc w:val="both"/>
        <w:rPr>
          <w:rFonts w:ascii="Verdana" w:hAnsi="Verdana"/>
          <w:sz w:val="20"/>
        </w:rPr>
      </w:pPr>
      <w:r w:rsidRPr="006F1C7F">
        <w:rPr>
          <w:rFonts w:ascii="Verdana" w:hAnsi="Verdana"/>
          <w:b/>
          <w:sz w:val="20"/>
        </w:rPr>
        <w:t xml:space="preserve">Art. 211. </w:t>
      </w:r>
      <w:r w:rsidRPr="006F1C7F">
        <w:rPr>
          <w:rFonts w:ascii="Verdana" w:hAnsi="Verdana"/>
          <w:sz w:val="20"/>
        </w:rPr>
        <w:t>Além das infrações estabelecidas na legislação federal e estadual pertinentes às exigências ambientais, que subordinam-se às penalidades próprias, também é entendido como infração sujeita a pena aplicável por esta Lei, a não solicitação do licenciamento e dos expedientes ambientais no âmbito municipal, enquadrando-se às disposições deste Código Tributário.</w:t>
      </w:r>
    </w:p>
    <w:p w14:paraId="02AF2320" w14:textId="13E32911" w:rsidR="003B1D37" w:rsidRPr="006F1C7F" w:rsidRDefault="003B1D37" w:rsidP="00125B2B">
      <w:pPr>
        <w:spacing w:after="120"/>
        <w:ind w:left="851" w:right="565"/>
        <w:jc w:val="both"/>
        <w:rPr>
          <w:rFonts w:ascii="Verdana" w:hAnsi="Verdana"/>
          <w:sz w:val="20"/>
        </w:rPr>
      </w:pPr>
    </w:p>
    <w:p w14:paraId="26BE3F3D" w14:textId="77777777" w:rsidR="00A007E9" w:rsidRPr="006F1C7F" w:rsidRDefault="00A007E9" w:rsidP="00125B2B">
      <w:pPr>
        <w:tabs>
          <w:tab w:val="left" w:pos="4253"/>
          <w:tab w:val="left" w:pos="5387"/>
        </w:tabs>
        <w:suppressAutoHyphens/>
        <w:ind w:left="851" w:right="565"/>
        <w:jc w:val="center"/>
        <w:rPr>
          <w:rFonts w:ascii="Verdana" w:hAnsi="Verdana"/>
          <w:b/>
          <w:sz w:val="20"/>
        </w:rPr>
      </w:pPr>
    </w:p>
    <w:p w14:paraId="2F3BCB12" w14:textId="77777777" w:rsidR="00A007E9" w:rsidRPr="006F1C7F" w:rsidRDefault="00A007E9"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lastRenderedPageBreak/>
        <w:t>CAPÍTULO VII</w:t>
      </w:r>
    </w:p>
    <w:p w14:paraId="0CAB2BA0" w14:textId="23EA4CCE" w:rsidR="003B1D37" w:rsidRPr="006F1C7F" w:rsidRDefault="00A007E9" w:rsidP="00125B2B">
      <w:pPr>
        <w:tabs>
          <w:tab w:val="left" w:pos="4253"/>
          <w:tab w:val="left" w:pos="5387"/>
        </w:tabs>
        <w:suppressAutoHyphens/>
        <w:spacing w:after="120"/>
        <w:ind w:left="851" w:right="565"/>
        <w:jc w:val="center"/>
        <w:rPr>
          <w:rFonts w:ascii="Verdana" w:hAnsi="Verdana"/>
          <w:b/>
          <w:sz w:val="20"/>
        </w:rPr>
      </w:pPr>
      <w:r w:rsidRPr="006F1C7F">
        <w:rPr>
          <w:rFonts w:ascii="Verdana" w:hAnsi="Verdana"/>
          <w:b/>
          <w:sz w:val="20"/>
        </w:rPr>
        <w:t>TAXA DE SERVIÇOS DE SAÚDE</w:t>
      </w:r>
    </w:p>
    <w:p w14:paraId="6E913773" w14:textId="77777777" w:rsidR="00A007E9" w:rsidRPr="006F1C7F" w:rsidRDefault="00A007E9" w:rsidP="00125B2B">
      <w:pPr>
        <w:tabs>
          <w:tab w:val="left" w:pos="4253"/>
          <w:tab w:val="left" w:pos="5387"/>
        </w:tabs>
        <w:suppressAutoHyphens/>
        <w:ind w:left="851" w:right="565"/>
        <w:jc w:val="center"/>
        <w:rPr>
          <w:rFonts w:ascii="Verdana" w:hAnsi="Verdana"/>
          <w:sz w:val="20"/>
        </w:rPr>
      </w:pPr>
    </w:p>
    <w:p w14:paraId="697FDBE6" w14:textId="77777777" w:rsidR="00A007E9" w:rsidRPr="006F1C7F" w:rsidRDefault="00A007E9"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w:t>
      </w:r>
    </w:p>
    <w:p w14:paraId="50E38F1F" w14:textId="0041705A" w:rsidR="003B1D37" w:rsidRPr="006F1C7F" w:rsidRDefault="00A007E9" w:rsidP="00125B2B">
      <w:pPr>
        <w:tabs>
          <w:tab w:val="left" w:pos="4253"/>
          <w:tab w:val="left" w:pos="5387"/>
        </w:tabs>
        <w:suppressAutoHyphens/>
        <w:ind w:left="851" w:right="565"/>
        <w:jc w:val="center"/>
        <w:rPr>
          <w:rFonts w:ascii="Verdana" w:hAnsi="Verdana"/>
          <w:sz w:val="20"/>
        </w:rPr>
      </w:pPr>
      <w:r w:rsidRPr="006F1C7F">
        <w:rPr>
          <w:rFonts w:ascii="Verdana" w:hAnsi="Verdana"/>
          <w:b/>
          <w:sz w:val="20"/>
        </w:rPr>
        <w:t>Fato Gerador e Incidência</w:t>
      </w:r>
    </w:p>
    <w:p w14:paraId="411ED79B" w14:textId="57421C31" w:rsidR="003B1D37" w:rsidRPr="006F1C7F" w:rsidRDefault="003B1D37" w:rsidP="00125B2B">
      <w:pPr>
        <w:spacing w:after="120"/>
        <w:ind w:left="851" w:right="565"/>
        <w:jc w:val="both"/>
        <w:rPr>
          <w:rFonts w:ascii="Verdana" w:hAnsi="Verdana"/>
          <w:sz w:val="20"/>
        </w:rPr>
      </w:pPr>
    </w:p>
    <w:p w14:paraId="1E405733" w14:textId="17EE8F9B" w:rsidR="003B1D37" w:rsidRPr="006F1C7F" w:rsidRDefault="00A007E9"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212. </w:t>
      </w:r>
      <w:r w:rsidRPr="006F1C7F">
        <w:rPr>
          <w:rFonts w:ascii="Verdana" w:hAnsi="Verdana" w:cs="Calibri"/>
          <w:sz w:val="20"/>
          <w:shd w:val="clear" w:color="auto" w:fill="FFFFFF"/>
        </w:rPr>
        <w:t>A Taxa de Serviços de Saúde Pública (Vigilância Sanitária), fundada no Poder de Polícia do Município, concernente ao controle da saúde pública e do bem-estar da população, tem como fato gerador a fiscalização por ele exercida sobre a localização, a instalação, bem como o seu funcionamento, de estabelecimentos, comerciais, sociais e prestadores de serviços, onde são fabricados, produzidos, manipulados, acondicionados, conservados, depositados, armazenados, transportados, distribuídos, vendidos ou consumidos alimentos, bem como o exercício de outras atividades administrativas pertinentes à higiene e saúde pública, em observância às normas sanitárias.</w:t>
      </w:r>
    </w:p>
    <w:p w14:paraId="0CBD90A2" w14:textId="77777777" w:rsidR="00A007E9" w:rsidRPr="006F1C7F" w:rsidRDefault="00A007E9" w:rsidP="00125B2B">
      <w:pPr>
        <w:ind w:left="851" w:right="565"/>
        <w:jc w:val="both"/>
        <w:rPr>
          <w:rFonts w:ascii="Verdana" w:hAnsi="Verdana"/>
          <w:b/>
          <w:sz w:val="20"/>
        </w:rPr>
      </w:pPr>
    </w:p>
    <w:p w14:paraId="49ABA114" w14:textId="77777777" w:rsidR="00A007E9" w:rsidRPr="006F1C7F" w:rsidRDefault="00A007E9" w:rsidP="00125B2B">
      <w:pPr>
        <w:ind w:left="851" w:right="565" w:firstLine="1701"/>
        <w:jc w:val="both"/>
        <w:rPr>
          <w:rFonts w:ascii="Verdana" w:hAnsi="Verdana" w:cs="Calibri"/>
          <w:sz w:val="20"/>
          <w:shd w:val="clear" w:color="auto" w:fill="FFFFFF"/>
        </w:rPr>
      </w:pPr>
      <w:r w:rsidRPr="006F1C7F">
        <w:rPr>
          <w:rFonts w:ascii="Verdana" w:hAnsi="Verdana"/>
          <w:b/>
          <w:sz w:val="20"/>
        </w:rPr>
        <w:t>Art. 213.</w:t>
      </w:r>
      <w:r w:rsidRPr="006F1C7F">
        <w:rPr>
          <w:rFonts w:ascii="Verdana" w:hAnsi="Verdana" w:cs="Calibri"/>
          <w:sz w:val="20"/>
          <w:shd w:val="clear" w:color="auto" w:fill="FFFFFF"/>
        </w:rPr>
        <w:t xml:space="preserve"> A Taxa de que trata este Capítulo é devida para custear o gasto com o exercício regular do Poder de Polícia no âmbito da vigilância sanitária, vinculada à Secretaria Municipal de Saúde.</w:t>
      </w:r>
    </w:p>
    <w:p w14:paraId="32524A3F" w14:textId="77777777" w:rsidR="00657D69" w:rsidRPr="006F1C7F" w:rsidRDefault="00657D69" w:rsidP="00125B2B">
      <w:pPr>
        <w:spacing w:after="120"/>
        <w:ind w:left="851" w:right="565" w:firstLine="1701"/>
        <w:jc w:val="both"/>
        <w:rPr>
          <w:rFonts w:ascii="Verdana" w:hAnsi="Verdana" w:cs="Calibri"/>
          <w:sz w:val="20"/>
          <w:shd w:val="clear" w:color="auto" w:fill="FFFFFF"/>
        </w:rPr>
      </w:pPr>
      <w:bookmarkStart w:id="4" w:name="_Hlk109897742"/>
      <w:r w:rsidRPr="006F1C7F">
        <w:rPr>
          <w:rFonts w:ascii="Verdana" w:hAnsi="Verdana"/>
          <w:b/>
          <w:sz w:val="20"/>
        </w:rPr>
        <w:t>§ 1º</w:t>
      </w:r>
      <w:r w:rsidRPr="006F1C7F">
        <w:rPr>
          <w:rFonts w:ascii="Verdana" w:hAnsi="Verdana"/>
          <w:sz w:val="20"/>
        </w:rPr>
        <w:t xml:space="preserve"> </w:t>
      </w:r>
      <w:bookmarkEnd w:id="4"/>
      <w:r w:rsidRPr="006F1C7F">
        <w:rPr>
          <w:rFonts w:ascii="Verdana" w:hAnsi="Verdana" w:cs="Calibri"/>
          <w:sz w:val="20"/>
          <w:shd w:val="clear" w:color="auto" w:fill="FFFFFF"/>
        </w:rPr>
        <w:t>Os atos administrativos de controle e vigilância sanitária terão como objeto de verificação a observância das normas e exigências constantes da legislação federal, estadual e municipal, voltadas à proteção da saúde.</w:t>
      </w:r>
    </w:p>
    <w:p w14:paraId="16A82A5C" w14:textId="77777777" w:rsidR="00657D69" w:rsidRPr="006F1C7F" w:rsidRDefault="00657D69" w:rsidP="00125B2B">
      <w:pPr>
        <w:spacing w:after="120"/>
        <w:ind w:left="851" w:right="565" w:firstLine="1701"/>
        <w:jc w:val="both"/>
        <w:rPr>
          <w:rFonts w:ascii="Verdana" w:hAnsi="Verdana"/>
          <w:bCs/>
          <w:sz w:val="20"/>
        </w:rPr>
      </w:pPr>
      <w:r w:rsidRPr="006F1C7F">
        <w:rPr>
          <w:rFonts w:ascii="Verdana" w:hAnsi="Verdana"/>
          <w:b/>
          <w:sz w:val="20"/>
        </w:rPr>
        <w:t xml:space="preserve">§ 2º </w:t>
      </w:r>
      <w:r w:rsidRPr="006F1C7F">
        <w:rPr>
          <w:rFonts w:ascii="Verdana" w:hAnsi="Verdana"/>
          <w:bCs/>
          <w:sz w:val="20"/>
        </w:rPr>
        <w:t>Os serviços de Saúde Pública que dão origem à Taxa DE Serviços de Saúde seguem as orientações da Lei Federal nº 8.080, de 19 de setembro de 1990 e, também, enquadram-se às demais exigências constantes da legislação federal, estadual e municipal pertinentes.</w:t>
      </w:r>
    </w:p>
    <w:p w14:paraId="5DD8BC89" w14:textId="2AAB7EEF" w:rsidR="00657D69" w:rsidRPr="006F1C7F" w:rsidRDefault="00657D69" w:rsidP="00125B2B">
      <w:pPr>
        <w:spacing w:after="120"/>
        <w:ind w:left="851" w:right="565" w:firstLine="1701"/>
        <w:jc w:val="both"/>
        <w:rPr>
          <w:rFonts w:ascii="Verdana" w:hAnsi="Verdana"/>
          <w:bCs/>
          <w:sz w:val="20"/>
        </w:rPr>
      </w:pPr>
      <w:r w:rsidRPr="006F1C7F">
        <w:rPr>
          <w:rFonts w:ascii="Verdana" w:hAnsi="Verdana"/>
          <w:b/>
          <w:sz w:val="20"/>
        </w:rPr>
        <w:t xml:space="preserve">§ 3º </w:t>
      </w:r>
      <w:r w:rsidRPr="006F1C7F">
        <w:rPr>
          <w:rFonts w:ascii="Verdana" w:hAnsi="Verdana"/>
          <w:bCs/>
          <w:sz w:val="20"/>
        </w:rPr>
        <w:t>O Alvará de Saúde terá validade de 01 (um) ano contado da data de concessão.</w:t>
      </w:r>
    </w:p>
    <w:p w14:paraId="2B428C1A" w14:textId="5EC5B134" w:rsidR="00657D69" w:rsidRPr="006F1C7F" w:rsidRDefault="00657D69"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 4º </w:t>
      </w:r>
      <w:r w:rsidRPr="006F1C7F">
        <w:rPr>
          <w:rFonts w:ascii="Verdana" w:hAnsi="Verdana"/>
          <w:bCs/>
          <w:sz w:val="20"/>
        </w:rPr>
        <w:t>A renovação do Alvará de Saúde deverá ser requerida com antecedência mínima de 90 (noventa) dias do término do prazo de validade fixado no respectivo alvará, devendo ser anexados ao pedido de renovação os documentos listados em regulamento, ficando a validade do alvará automaticamente prorrogado até a manifestação definitiva da Secretaria Municipal de Saúde.</w:t>
      </w:r>
    </w:p>
    <w:p w14:paraId="5D5266BD" w14:textId="77777777" w:rsidR="00A007E9" w:rsidRPr="006F1C7F" w:rsidRDefault="00A007E9" w:rsidP="00125B2B">
      <w:pPr>
        <w:spacing w:after="120"/>
        <w:ind w:left="851" w:right="565" w:firstLine="1701"/>
        <w:jc w:val="both"/>
        <w:rPr>
          <w:rFonts w:ascii="Verdana" w:hAnsi="Verdana" w:cs="Calibri"/>
          <w:sz w:val="20"/>
          <w:shd w:val="clear" w:color="auto" w:fill="FFFFFF"/>
        </w:rPr>
      </w:pPr>
    </w:p>
    <w:p w14:paraId="1A719C7B" w14:textId="77777777" w:rsidR="00A007E9" w:rsidRPr="006F1C7F" w:rsidRDefault="00A007E9" w:rsidP="00125B2B">
      <w:pPr>
        <w:ind w:left="851" w:right="565"/>
        <w:jc w:val="center"/>
        <w:rPr>
          <w:rFonts w:ascii="Verdana" w:hAnsi="Verdana"/>
          <w:b/>
          <w:sz w:val="20"/>
        </w:rPr>
      </w:pPr>
      <w:r w:rsidRPr="006F1C7F">
        <w:rPr>
          <w:rFonts w:ascii="Verdana" w:hAnsi="Verdana"/>
          <w:b/>
          <w:sz w:val="20"/>
        </w:rPr>
        <w:t>Seção II</w:t>
      </w:r>
    </w:p>
    <w:p w14:paraId="00271BD5" w14:textId="6BEDBCD1" w:rsidR="00A007E9" w:rsidRPr="006F1C7F" w:rsidRDefault="00A007E9" w:rsidP="00125B2B">
      <w:pPr>
        <w:ind w:left="851" w:right="565"/>
        <w:jc w:val="center"/>
        <w:rPr>
          <w:rFonts w:ascii="Verdana" w:hAnsi="Verdana" w:cs="Calibri"/>
          <w:sz w:val="20"/>
          <w:shd w:val="clear" w:color="auto" w:fill="FFFFFF"/>
        </w:rPr>
      </w:pPr>
      <w:r w:rsidRPr="006F1C7F">
        <w:rPr>
          <w:rFonts w:ascii="Verdana" w:hAnsi="Verdana"/>
          <w:b/>
          <w:sz w:val="20"/>
        </w:rPr>
        <w:t>Sujeito Passivo</w:t>
      </w:r>
    </w:p>
    <w:p w14:paraId="3BEA82B3" w14:textId="2EA4DCAD" w:rsidR="00A007E9" w:rsidRPr="006F1C7F" w:rsidRDefault="00A007E9" w:rsidP="00125B2B">
      <w:pPr>
        <w:spacing w:after="120"/>
        <w:ind w:left="851" w:right="565" w:firstLine="1701"/>
        <w:jc w:val="both"/>
        <w:rPr>
          <w:rFonts w:ascii="Verdana" w:hAnsi="Verdana" w:cs="Calibri"/>
          <w:sz w:val="20"/>
          <w:shd w:val="clear" w:color="auto" w:fill="FFFFFF"/>
        </w:rPr>
      </w:pPr>
    </w:p>
    <w:p w14:paraId="05B2B5EA" w14:textId="3D3C46B7" w:rsidR="00A007E9" w:rsidRPr="006F1C7F" w:rsidRDefault="00A007E9"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214. </w:t>
      </w:r>
      <w:r w:rsidRPr="006F1C7F">
        <w:rPr>
          <w:rFonts w:ascii="Verdana" w:hAnsi="Verdana" w:cs="Calibri"/>
          <w:sz w:val="20"/>
          <w:shd w:val="clear" w:color="auto" w:fill="FFFFFF"/>
        </w:rPr>
        <w:t>Considera-se contribuinte da Taxa de Serviços de Saúde Pública, toda e qualquer pessoa física ou jurídica que exerça atividade sujeita à fiscalização do órgão competente da Secretaria Municipal da Saúde.</w:t>
      </w:r>
    </w:p>
    <w:p w14:paraId="4C719D17" w14:textId="3DA4678D" w:rsidR="00A007E9" w:rsidRPr="006F1C7F" w:rsidRDefault="00A007E9" w:rsidP="00125B2B">
      <w:pPr>
        <w:spacing w:after="120"/>
        <w:ind w:left="851" w:right="565" w:firstLine="1701"/>
        <w:jc w:val="both"/>
        <w:rPr>
          <w:rFonts w:ascii="Verdana" w:hAnsi="Verdana" w:cs="Calibri"/>
          <w:sz w:val="20"/>
          <w:shd w:val="clear" w:color="auto" w:fill="FFFFFF"/>
        </w:rPr>
      </w:pPr>
    </w:p>
    <w:p w14:paraId="67257126" w14:textId="77777777" w:rsidR="00A007E9" w:rsidRPr="006F1C7F" w:rsidRDefault="00A007E9" w:rsidP="00125B2B">
      <w:pPr>
        <w:spacing w:after="120"/>
        <w:ind w:left="851" w:right="565" w:firstLine="1701"/>
        <w:jc w:val="both"/>
        <w:rPr>
          <w:rFonts w:ascii="Verdana" w:hAnsi="Verdana"/>
          <w:sz w:val="20"/>
        </w:rPr>
      </w:pPr>
    </w:p>
    <w:p w14:paraId="68466CAE" w14:textId="77777777" w:rsidR="00A007E9" w:rsidRPr="006F1C7F" w:rsidRDefault="00A007E9" w:rsidP="00125B2B">
      <w:pPr>
        <w:ind w:left="851" w:right="565"/>
        <w:jc w:val="center"/>
        <w:rPr>
          <w:rFonts w:ascii="Verdana" w:hAnsi="Verdana"/>
          <w:sz w:val="20"/>
        </w:rPr>
      </w:pPr>
      <w:r w:rsidRPr="006F1C7F">
        <w:rPr>
          <w:rFonts w:ascii="Verdana" w:hAnsi="Verdana"/>
          <w:b/>
          <w:sz w:val="20"/>
        </w:rPr>
        <w:t>Seção III</w:t>
      </w:r>
    </w:p>
    <w:p w14:paraId="2134940B" w14:textId="2272B259" w:rsidR="003B1D37" w:rsidRPr="006F1C7F" w:rsidRDefault="00A007E9" w:rsidP="00125B2B">
      <w:pPr>
        <w:ind w:left="851" w:right="565"/>
        <w:jc w:val="center"/>
        <w:rPr>
          <w:rFonts w:ascii="Verdana" w:hAnsi="Verdana"/>
          <w:b/>
          <w:sz w:val="20"/>
        </w:rPr>
      </w:pPr>
      <w:r w:rsidRPr="006F1C7F">
        <w:rPr>
          <w:rFonts w:ascii="Verdana" w:hAnsi="Verdana"/>
          <w:b/>
          <w:sz w:val="20"/>
        </w:rPr>
        <w:t>Base de Cálculo</w:t>
      </w:r>
    </w:p>
    <w:p w14:paraId="2530B742" w14:textId="77777777" w:rsidR="00A007E9" w:rsidRPr="006F1C7F" w:rsidRDefault="00A007E9" w:rsidP="00125B2B">
      <w:pPr>
        <w:spacing w:after="120"/>
        <w:ind w:left="851" w:right="565"/>
        <w:jc w:val="center"/>
        <w:rPr>
          <w:rFonts w:ascii="Verdana" w:hAnsi="Verdana"/>
          <w:sz w:val="20"/>
        </w:rPr>
      </w:pPr>
    </w:p>
    <w:p w14:paraId="0BB9B9C7" w14:textId="3B9C8E92" w:rsidR="003B1D37" w:rsidRPr="006F1C7F" w:rsidRDefault="00A007E9" w:rsidP="00125B2B">
      <w:pPr>
        <w:ind w:left="851" w:right="565" w:firstLine="1701"/>
        <w:jc w:val="both"/>
        <w:rPr>
          <w:rFonts w:ascii="Verdana" w:hAnsi="Verdana" w:cs="Calibri"/>
          <w:sz w:val="20"/>
          <w:shd w:val="clear" w:color="auto" w:fill="FFFFFF"/>
        </w:rPr>
      </w:pPr>
      <w:r w:rsidRPr="006F1C7F">
        <w:rPr>
          <w:rFonts w:ascii="Verdana" w:hAnsi="Verdana"/>
          <w:b/>
          <w:sz w:val="20"/>
        </w:rPr>
        <w:lastRenderedPageBreak/>
        <w:t xml:space="preserve">Art. 215. </w:t>
      </w:r>
      <w:r w:rsidRPr="006F1C7F">
        <w:rPr>
          <w:rFonts w:ascii="Verdana" w:hAnsi="Verdana" w:cs="Calibri"/>
          <w:sz w:val="20"/>
          <w:shd w:val="clear" w:color="auto" w:fill="FFFFFF"/>
        </w:rPr>
        <w:t xml:space="preserve">A Taxa de Serviços de Saúde Pública é variável em função do ato administrativo e da natureza do fato ou atividade, sujeitos ao controle e fiscalização sanitária, conforme expresso na </w:t>
      </w:r>
      <w:r w:rsidRPr="006F1C7F">
        <w:rPr>
          <w:rFonts w:ascii="Verdana" w:hAnsi="Verdana"/>
          <w:sz w:val="20"/>
        </w:rPr>
        <w:t>do Anexo XI</w:t>
      </w:r>
      <w:r w:rsidRPr="006F1C7F">
        <w:rPr>
          <w:rFonts w:ascii="Verdana" w:hAnsi="Verdana" w:cs="Calibri"/>
          <w:sz w:val="20"/>
          <w:shd w:val="clear" w:color="auto" w:fill="FFFFFF"/>
        </w:rPr>
        <w:t>, integrante deste Código.</w:t>
      </w:r>
    </w:p>
    <w:p w14:paraId="00164711" w14:textId="71B10A59" w:rsidR="00ED699E" w:rsidRPr="006F1C7F" w:rsidRDefault="00ED699E" w:rsidP="00125B2B">
      <w:pPr>
        <w:ind w:left="851" w:right="565" w:firstLine="1701"/>
        <w:jc w:val="both"/>
        <w:rPr>
          <w:rFonts w:ascii="Verdana" w:hAnsi="Verdana" w:cs="Calibri"/>
          <w:sz w:val="20"/>
          <w:shd w:val="clear" w:color="auto" w:fill="FFFFFF"/>
        </w:rPr>
      </w:pPr>
    </w:p>
    <w:p w14:paraId="2FE6FADC" w14:textId="77777777" w:rsidR="00ED699E" w:rsidRPr="006F1C7F" w:rsidRDefault="00ED699E" w:rsidP="00125B2B">
      <w:pPr>
        <w:ind w:left="851" w:right="565" w:firstLine="1701"/>
        <w:jc w:val="both"/>
        <w:rPr>
          <w:rFonts w:ascii="Verdana" w:hAnsi="Verdana" w:cs="Calibri"/>
          <w:sz w:val="20"/>
          <w:shd w:val="clear" w:color="auto" w:fill="FFFFFF"/>
        </w:rPr>
      </w:pPr>
    </w:p>
    <w:p w14:paraId="36CFF36D" w14:textId="62BA6E31" w:rsidR="00A007E9" w:rsidRPr="006F1C7F" w:rsidRDefault="00A007E9" w:rsidP="00125B2B">
      <w:pPr>
        <w:ind w:left="851" w:right="565"/>
        <w:jc w:val="center"/>
        <w:rPr>
          <w:rFonts w:ascii="Verdana" w:hAnsi="Verdana" w:cs="Calibri"/>
          <w:sz w:val="20"/>
          <w:shd w:val="clear" w:color="auto" w:fill="FFFFFF"/>
        </w:rPr>
      </w:pPr>
    </w:p>
    <w:p w14:paraId="086E61B3" w14:textId="77777777" w:rsidR="00A007E9" w:rsidRPr="006F1C7F" w:rsidRDefault="00A007E9" w:rsidP="00125B2B">
      <w:pPr>
        <w:ind w:left="851" w:right="565"/>
        <w:jc w:val="center"/>
        <w:rPr>
          <w:rFonts w:ascii="Verdana" w:hAnsi="Verdana"/>
          <w:sz w:val="20"/>
        </w:rPr>
      </w:pPr>
      <w:r w:rsidRPr="006F1C7F">
        <w:rPr>
          <w:rFonts w:ascii="Verdana" w:hAnsi="Verdana"/>
          <w:b/>
          <w:sz w:val="20"/>
        </w:rPr>
        <w:t>Seção IV</w:t>
      </w:r>
    </w:p>
    <w:p w14:paraId="25224696" w14:textId="4B329B38" w:rsidR="00A007E9" w:rsidRPr="006F1C7F" w:rsidRDefault="00A007E9" w:rsidP="00125B2B">
      <w:pPr>
        <w:ind w:left="851" w:right="565"/>
        <w:jc w:val="center"/>
        <w:rPr>
          <w:rFonts w:ascii="Verdana" w:hAnsi="Verdana"/>
          <w:b/>
          <w:sz w:val="20"/>
        </w:rPr>
      </w:pPr>
      <w:r w:rsidRPr="006F1C7F">
        <w:rPr>
          <w:rFonts w:ascii="Verdana" w:hAnsi="Verdana"/>
          <w:b/>
          <w:sz w:val="20"/>
        </w:rPr>
        <w:t>Lançamento e Arrecadação</w:t>
      </w:r>
    </w:p>
    <w:p w14:paraId="63DE957B" w14:textId="6D19858B" w:rsidR="00A007E9" w:rsidRPr="006F1C7F" w:rsidRDefault="00A007E9" w:rsidP="00125B2B">
      <w:pPr>
        <w:spacing w:after="120"/>
        <w:ind w:left="851" w:right="565"/>
        <w:jc w:val="center"/>
        <w:rPr>
          <w:rFonts w:ascii="Verdana" w:hAnsi="Verdana" w:cs="Calibri"/>
          <w:sz w:val="20"/>
          <w:shd w:val="clear" w:color="auto" w:fill="FFFFFF"/>
        </w:rPr>
      </w:pPr>
    </w:p>
    <w:p w14:paraId="7ACD3ABB" w14:textId="77777777" w:rsidR="00A007E9" w:rsidRPr="006F1C7F" w:rsidRDefault="00A007E9" w:rsidP="00125B2B">
      <w:pPr>
        <w:spacing w:after="120"/>
        <w:ind w:left="851" w:right="565" w:firstLine="1701"/>
        <w:jc w:val="both"/>
        <w:rPr>
          <w:rFonts w:ascii="Verdana" w:hAnsi="Verdana"/>
          <w:sz w:val="20"/>
        </w:rPr>
      </w:pPr>
      <w:r w:rsidRPr="006F1C7F">
        <w:rPr>
          <w:rFonts w:ascii="Verdana" w:hAnsi="Verdana"/>
          <w:b/>
          <w:sz w:val="20"/>
        </w:rPr>
        <w:t xml:space="preserve">Art. 216. </w:t>
      </w:r>
      <w:r w:rsidRPr="006F1C7F">
        <w:rPr>
          <w:rFonts w:ascii="Verdana" w:hAnsi="Verdana"/>
          <w:sz w:val="20"/>
        </w:rPr>
        <w:t>A Taxa de Serviços de Saúde Pública será lançada e arrecadada:</w:t>
      </w:r>
    </w:p>
    <w:p w14:paraId="4A9F1FEB" w14:textId="77777777" w:rsidR="00A007E9" w:rsidRPr="006F1C7F" w:rsidRDefault="00A007E9" w:rsidP="00125B2B">
      <w:pPr>
        <w:spacing w:after="120"/>
        <w:ind w:left="851" w:right="565" w:firstLine="1701"/>
        <w:jc w:val="both"/>
        <w:rPr>
          <w:rFonts w:ascii="Verdana" w:hAnsi="Verdana"/>
          <w:sz w:val="20"/>
        </w:rPr>
      </w:pPr>
      <w:r w:rsidRPr="006F1C7F">
        <w:rPr>
          <w:rFonts w:ascii="Verdana" w:hAnsi="Verdana"/>
          <w:b/>
          <w:sz w:val="20"/>
        </w:rPr>
        <w:t>I</w:t>
      </w:r>
      <w:r w:rsidRPr="006F1C7F">
        <w:rPr>
          <w:rFonts w:ascii="Verdana" w:hAnsi="Verdana"/>
          <w:sz w:val="20"/>
        </w:rPr>
        <w:t xml:space="preserve"> - na licença inicial, simultaneamente à entrada do requerimento ou previamente à expedição do Alvará de Saúde correspondente ou, ainda, ex-ofício;</w:t>
      </w:r>
    </w:p>
    <w:p w14:paraId="559859AE" w14:textId="1C8299ED" w:rsidR="00A007E9" w:rsidRPr="006F1C7F" w:rsidRDefault="00A007E9" w:rsidP="00125B2B">
      <w:pPr>
        <w:spacing w:after="120"/>
        <w:ind w:left="851" w:right="565" w:firstLine="1701"/>
        <w:jc w:val="both"/>
        <w:rPr>
          <w:rFonts w:ascii="Verdana" w:hAnsi="Verdana"/>
          <w:sz w:val="20"/>
        </w:rPr>
      </w:pPr>
      <w:r w:rsidRPr="006F1C7F">
        <w:rPr>
          <w:rFonts w:ascii="Verdana" w:hAnsi="Verdana"/>
          <w:b/>
          <w:sz w:val="20"/>
        </w:rPr>
        <w:t xml:space="preserve">II </w:t>
      </w:r>
      <w:r w:rsidRPr="006F1C7F">
        <w:rPr>
          <w:rFonts w:ascii="Verdana" w:hAnsi="Verdana"/>
          <w:sz w:val="20"/>
        </w:rPr>
        <w:t xml:space="preserve">– </w:t>
      </w:r>
      <w:r w:rsidRPr="006F1C7F">
        <w:rPr>
          <w:rFonts w:ascii="Verdana" w:hAnsi="Verdana"/>
          <w:bCs/>
          <w:sz w:val="20"/>
        </w:rPr>
        <w:t>anualmente, até o dia 31 de março de cada ano</w:t>
      </w:r>
      <w:r w:rsidRPr="006F1C7F">
        <w:rPr>
          <w:rFonts w:ascii="Verdana" w:hAnsi="Verdana"/>
          <w:sz w:val="20"/>
        </w:rPr>
        <w:t>.</w:t>
      </w:r>
    </w:p>
    <w:p w14:paraId="5957D916" w14:textId="77777777" w:rsidR="00ED699E" w:rsidRPr="006F1C7F" w:rsidRDefault="00ED699E" w:rsidP="00125B2B">
      <w:pPr>
        <w:spacing w:after="120"/>
        <w:ind w:left="851" w:right="565" w:firstLine="1701"/>
        <w:jc w:val="both"/>
        <w:rPr>
          <w:rFonts w:ascii="Verdana" w:hAnsi="Verdana"/>
          <w:sz w:val="20"/>
        </w:rPr>
      </w:pPr>
    </w:p>
    <w:p w14:paraId="54A86455" w14:textId="77777777" w:rsidR="00ED699E" w:rsidRPr="006F1C7F" w:rsidRDefault="00A007E9" w:rsidP="00125B2B">
      <w:pPr>
        <w:spacing w:after="120"/>
        <w:ind w:left="851" w:right="565" w:firstLine="1701"/>
        <w:jc w:val="both"/>
        <w:rPr>
          <w:rFonts w:ascii="Verdana" w:hAnsi="Verdana"/>
          <w:sz w:val="20"/>
        </w:rPr>
      </w:pPr>
      <w:r w:rsidRPr="006F1C7F">
        <w:rPr>
          <w:rFonts w:ascii="Verdana" w:hAnsi="Verdana"/>
          <w:b/>
          <w:sz w:val="20"/>
        </w:rPr>
        <w:t>§ 1º</w:t>
      </w:r>
      <w:r w:rsidRPr="006F1C7F">
        <w:rPr>
          <w:rFonts w:ascii="Verdana" w:hAnsi="Verdana"/>
          <w:sz w:val="20"/>
        </w:rPr>
        <w:t xml:space="preserve"> As sociedades esportivas ou recreativas com piscina não se incluem no prazo do inciso II e devem recolher até 31 de outubro de cada ano.</w:t>
      </w:r>
    </w:p>
    <w:p w14:paraId="7285CC65" w14:textId="77777777" w:rsidR="00ED699E" w:rsidRPr="006F1C7F" w:rsidRDefault="00A007E9" w:rsidP="00125B2B">
      <w:pPr>
        <w:spacing w:after="120"/>
        <w:ind w:left="851" w:right="565" w:firstLine="1701"/>
        <w:jc w:val="both"/>
        <w:rPr>
          <w:rFonts w:ascii="Verdana" w:hAnsi="Verdana"/>
          <w:sz w:val="20"/>
        </w:rPr>
      </w:pPr>
      <w:r w:rsidRPr="006F1C7F">
        <w:rPr>
          <w:rFonts w:ascii="Verdana" w:hAnsi="Verdana"/>
          <w:b/>
          <w:sz w:val="20"/>
        </w:rPr>
        <w:t>§ 2º</w:t>
      </w:r>
      <w:r w:rsidRPr="006F1C7F">
        <w:rPr>
          <w:rFonts w:ascii="Verdana" w:hAnsi="Verdana"/>
          <w:sz w:val="20"/>
        </w:rPr>
        <w:t xml:space="preserve"> Vencidos os prazos estipulados neste artigo, os valores ficam sujeitos aos acréscimos e às demais imposições previstas neste código.</w:t>
      </w:r>
    </w:p>
    <w:p w14:paraId="650C270D" w14:textId="0B0CAA30" w:rsidR="00A007E9" w:rsidRPr="006F1C7F" w:rsidRDefault="00A007E9" w:rsidP="00125B2B">
      <w:pPr>
        <w:spacing w:after="120"/>
        <w:ind w:left="851" w:right="565" w:firstLine="1701"/>
        <w:jc w:val="both"/>
        <w:rPr>
          <w:rFonts w:ascii="Verdana" w:hAnsi="Verdana"/>
          <w:sz w:val="20"/>
        </w:rPr>
      </w:pPr>
      <w:r w:rsidRPr="006F1C7F">
        <w:rPr>
          <w:rFonts w:ascii="Verdana" w:hAnsi="Verdana"/>
          <w:b/>
          <w:sz w:val="20"/>
        </w:rPr>
        <w:t>§ 3º</w:t>
      </w:r>
      <w:r w:rsidRPr="006F1C7F">
        <w:rPr>
          <w:rFonts w:ascii="Verdana" w:hAnsi="Verdana"/>
          <w:sz w:val="20"/>
        </w:rPr>
        <w:t xml:space="preserve"> A Taxa de Serviços de Saúde Pública será aplicada para os estabelecimentos relacionados direta ou indiretamente com a saúde pública, que exerçam atividades fiscalizadas pela vigilância sanitária da Secretaria Municipal de Saúde.</w:t>
      </w:r>
    </w:p>
    <w:p w14:paraId="7FE9A842" w14:textId="41E8EE5A" w:rsidR="00ED699E" w:rsidRPr="006F1C7F" w:rsidRDefault="00ED699E" w:rsidP="00125B2B">
      <w:pPr>
        <w:spacing w:after="120"/>
        <w:ind w:left="851" w:right="565" w:firstLine="1701"/>
        <w:jc w:val="both"/>
        <w:rPr>
          <w:rFonts w:ascii="Verdana" w:hAnsi="Verdana"/>
          <w:sz w:val="20"/>
        </w:rPr>
      </w:pPr>
    </w:p>
    <w:p w14:paraId="200CCEA2" w14:textId="77777777" w:rsidR="00ED699E" w:rsidRPr="006F1C7F" w:rsidRDefault="00ED699E" w:rsidP="00125B2B">
      <w:pPr>
        <w:spacing w:after="120"/>
        <w:ind w:left="851" w:right="565" w:firstLine="1701"/>
        <w:jc w:val="both"/>
        <w:rPr>
          <w:rFonts w:ascii="Verdana" w:hAnsi="Verdana"/>
          <w:sz w:val="20"/>
        </w:rPr>
      </w:pPr>
    </w:p>
    <w:p w14:paraId="1DD4E2C7" w14:textId="77777777" w:rsidR="00ED699E" w:rsidRPr="006F1C7F" w:rsidRDefault="00ED699E" w:rsidP="00125B2B">
      <w:pPr>
        <w:ind w:left="851" w:right="565"/>
        <w:jc w:val="center"/>
        <w:rPr>
          <w:rFonts w:ascii="Verdana" w:hAnsi="Verdana"/>
          <w:b/>
          <w:sz w:val="20"/>
        </w:rPr>
      </w:pPr>
      <w:r w:rsidRPr="006F1C7F">
        <w:rPr>
          <w:rFonts w:ascii="Verdana" w:hAnsi="Verdana"/>
          <w:b/>
          <w:sz w:val="20"/>
        </w:rPr>
        <w:t>Seção V</w:t>
      </w:r>
    </w:p>
    <w:p w14:paraId="476AC3B8" w14:textId="40D7473E" w:rsidR="00ED699E" w:rsidRPr="006F1C7F" w:rsidRDefault="00ED699E" w:rsidP="00125B2B">
      <w:pPr>
        <w:ind w:left="851" w:right="565"/>
        <w:jc w:val="center"/>
        <w:rPr>
          <w:rFonts w:ascii="Verdana" w:hAnsi="Verdana"/>
          <w:sz w:val="20"/>
        </w:rPr>
      </w:pPr>
      <w:r w:rsidRPr="006F1C7F">
        <w:rPr>
          <w:rFonts w:ascii="Verdana" w:hAnsi="Verdana"/>
          <w:b/>
          <w:sz w:val="20"/>
        </w:rPr>
        <w:t>Infrações e Penalidades</w:t>
      </w:r>
    </w:p>
    <w:p w14:paraId="589D39C8" w14:textId="22BE9C2D" w:rsidR="00ED699E" w:rsidRPr="006F1C7F" w:rsidRDefault="00ED699E" w:rsidP="00125B2B">
      <w:pPr>
        <w:spacing w:after="120"/>
        <w:ind w:left="851" w:right="565" w:firstLine="1701"/>
        <w:jc w:val="both"/>
        <w:rPr>
          <w:rFonts w:ascii="Verdana" w:hAnsi="Verdana"/>
          <w:sz w:val="20"/>
        </w:rPr>
      </w:pPr>
    </w:p>
    <w:p w14:paraId="3FC86CBB"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 xml:space="preserve">Art. 217. </w:t>
      </w:r>
      <w:r w:rsidRPr="006F1C7F">
        <w:rPr>
          <w:rFonts w:ascii="Verdana" w:hAnsi="Verdana"/>
          <w:sz w:val="20"/>
        </w:rPr>
        <w:t>Sem prejuízo das sanções de natureza civil ou penal cabíveis às infrações sanitárias, aplicar-se-ão punições com multa, conforme previsão na Lei Federal nº 6.437, de 20 de agosto de 1977, e no Código Sanitário Estadual e/ou Municipal, às infrações de cunho sanitário, classificadas em leves, graves, gravíssimas e de destinação indevida de lixo contaminado, de acordo com a Tabela do Anexo XI desta Lei.</w:t>
      </w:r>
    </w:p>
    <w:p w14:paraId="52D83E11" w14:textId="7B712C96"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 xml:space="preserve">Parágrafo único - </w:t>
      </w:r>
      <w:r w:rsidRPr="006F1C7F">
        <w:rPr>
          <w:rFonts w:ascii="Verdana" w:hAnsi="Verdana"/>
          <w:sz w:val="20"/>
        </w:rPr>
        <w:t>As infrações às normas indicadas no caput deste artigo são punidas com:</w:t>
      </w:r>
    </w:p>
    <w:p w14:paraId="65CB58ED"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I –</w:t>
      </w:r>
      <w:r w:rsidRPr="006F1C7F">
        <w:rPr>
          <w:rFonts w:ascii="Verdana" w:hAnsi="Verdana"/>
          <w:sz w:val="20"/>
        </w:rPr>
        <w:t xml:space="preserve"> advertência;</w:t>
      </w:r>
    </w:p>
    <w:p w14:paraId="094FA39C"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II –</w:t>
      </w:r>
      <w:r w:rsidRPr="006F1C7F">
        <w:rPr>
          <w:rFonts w:ascii="Verdana" w:hAnsi="Verdana"/>
          <w:sz w:val="20"/>
        </w:rPr>
        <w:t xml:space="preserve"> multa;</w:t>
      </w:r>
    </w:p>
    <w:p w14:paraId="55034912"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III –</w:t>
      </w:r>
      <w:r w:rsidRPr="006F1C7F">
        <w:rPr>
          <w:rFonts w:ascii="Verdana" w:hAnsi="Verdana"/>
          <w:sz w:val="20"/>
        </w:rPr>
        <w:t xml:space="preserve"> apreensão de produtos;</w:t>
      </w:r>
    </w:p>
    <w:p w14:paraId="782814F1"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IV –</w:t>
      </w:r>
      <w:r w:rsidRPr="006F1C7F">
        <w:rPr>
          <w:rFonts w:ascii="Verdana" w:hAnsi="Verdana"/>
          <w:sz w:val="20"/>
        </w:rPr>
        <w:t xml:space="preserve"> inutilização de produtos;</w:t>
      </w:r>
    </w:p>
    <w:p w14:paraId="2CE56180"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V –</w:t>
      </w:r>
      <w:r w:rsidRPr="006F1C7F">
        <w:rPr>
          <w:rFonts w:ascii="Verdana" w:hAnsi="Verdana"/>
          <w:sz w:val="20"/>
        </w:rPr>
        <w:t xml:space="preserve"> suspensão, impedimento ou interdição temporária ou definitiva;</w:t>
      </w:r>
    </w:p>
    <w:p w14:paraId="517228F4"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VI –</w:t>
      </w:r>
      <w:r w:rsidRPr="006F1C7F">
        <w:rPr>
          <w:rFonts w:ascii="Verdana" w:hAnsi="Verdana"/>
          <w:sz w:val="20"/>
        </w:rPr>
        <w:t xml:space="preserve"> denegação, cassação ou cancelamento de registro ou licenciamento;</w:t>
      </w:r>
    </w:p>
    <w:p w14:paraId="1305A851" w14:textId="77777777" w:rsidR="00ED699E" w:rsidRPr="006F1C7F" w:rsidRDefault="00ED699E" w:rsidP="00125B2B">
      <w:pPr>
        <w:spacing w:after="120"/>
        <w:ind w:left="851" w:right="565" w:firstLine="1701"/>
        <w:jc w:val="both"/>
        <w:rPr>
          <w:rFonts w:ascii="Verdana" w:hAnsi="Verdana"/>
          <w:sz w:val="20"/>
        </w:rPr>
      </w:pPr>
      <w:r w:rsidRPr="006F1C7F">
        <w:rPr>
          <w:rFonts w:ascii="Verdana" w:hAnsi="Verdana"/>
          <w:b/>
          <w:sz w:val="20"/>
        </w:rPr>
        <w:t>VII –</w:t>
      </w:r>
      <w:r w:rsidRPr="006F1C7F">
        <w:rPr>
          <w:rFonts w:ascii="Verdana" w:hAnsi="Verdana"/>
          <w:sz w:val="20"/>
        </w:rPr>
        <w:t xml:space="preserve"> intervenção</w:t>
      </w:r>
    </w:p>
    <w:p w14:paraId="16302414" w14:textId="77777777" w:rsidR="00ED699E" w:rsidRPr="006F1C7F" w:rsidRDefault="00ED699E" w:rsidP="00125B2B">
      <w:pPr>
        <w:spacing w:after="120"/>
        <w:ind w:left="851" w:right="565" w:firstLine="1701"/>
        <w:jc w:val="both"/>
        <w:rPr>
          <w:rFonts w:ascii="Verdana" w:hAnsi="Verdana"/>
          <w:sz w:val="20"/>
        </w:rPr>
      </w:pPr>
    </w:p>
    <w:p w14:paraId="12866B47" w14:textId="5B16D682" w:rsidR="00ED699E" w:rsidRPr="006F1C7F" w:rsidRDefault="00ED699E" w:rsidP="00125B2B">
      <w:pPr>
        <w:spacing w:after="120"/>
        <w:ind w:left="851" w:right="565"/>
        <w:jc w:val="center"/>
        <w:rPr>
          <w:rFonts w:ascii="Verdana" w:hAnsi="Verdana"/>
          <w:sz w:val="20"/>
        </w:rPr>
      </w:pPr>
      <w:r w:rsidRPr="006F1C7F">
        <w:rPr>
          <w:rFonts w:ascii="Verdana" w:hAnsi="Verdana"/>
          <w:b/>
          <w:sz w:val="20"/>
        </w:rPr>
        <w:t>CAPÍTULO VIII</w:t>
      </w:r>
    </w:p>
    <w:p w14:paraId="0DB4910C" w14:textId="4FE4C77D" w:rsidR="00ED699E" w:rsidRPr="006F1C7F" w:rsidRDefault="00ED699E" w:rsidP="00125B2B">
      <w:pPr>
        <w:spacing w:after="120"/>
        <w:ind w:left="851" w:right="565"/>
        <w:jc w:val="center"/>
        <w:rPr>
          <w:rFonts w:ascii="Verdana" w:hAnsi="Verdana"/>
          <w:b/>
          <w:sz w:val="20"/>
        </w:rPr>
      </w:pPr>
      <w:r w:rsidRPr="006F1C7F">
        <w:rPr>
          <w:rFonts w:ascii="Verdana" w:hAnsi="Verdana"/>
          <w:b/>
          <w:sz w:val="20"/>
        </w:rPr>
        <w:t>TAXA DE SERVIÇOS DE INSPEÇÃO MUNICIPAL – SIM</w:t>
      </w:r>
    </w:p>
    <w:p w14:paraId="16C5F768" w14:textId="77777777" w:rsidR="00ED699E" w:rsidRPr="006F1C7F" w:rsidRDefault="00ED699E" w:rsidP="00125B2B">
      <w:pPr>
        <w:spacing w:after="120"/>
        <w:ind w:left="851" w:right="565" w:firstLine="1701"/>
        <w:jc w:val="both"/>
        <w:rPr>
          <w:rFonts w:ascii="Verdana" w:hAnsi="Verdana"/>
          <w:sz w:val="20"/>
        </w:rPr>
      </w:pPr>
    </w:p>
    <w:p w14:paraId="08CCB6CA" w14:textId="77777777" w:rsidR="00ED699E" w:rsidRPr="006F1C7F" w:rsidRDefault="00ED699E"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w:t>
      </w:r>
    </w:p>
    <w:p w14:paraId="4C66F3D7" w14:textId="38DB22F7" w:rsidR="00ED699E" w:rsidRPr="006F1C7F" w:rsidRDefault="00ED699E" w:rsidP="00125B2B">
      <w:pPr>
        <w:ind w:left="851" w:right="565"/>
        <w:jc w:val="center"/>
        <w:rPr>
          <w:rFonts w:ascii="Verdana" w:hAnsi="Verdana" w:cs="Calibri"/>
          <w:b/>
          <w:bCs/>
          <w:sz w:val="20"/>
          <w:shd w:val="clear" w:color="auto" w:fill="FFFFFF"/>
        </w:rPr>
      </w:pPr>
      <w:r w:rsidRPr="006F1C7F">
        <w:rPr>
          <w:rFonts w:ascii="Verdana" w:hAnsi="Verdana"/>
          <w:b/>
          <w:sz w:val="20"/>
        </w:rPr>
        <w:t>Fato Gerador e Incidência</w:t>
      </w:r>
    </w:p>
    <w:p w14:paraId="778B5F7C" w14:textId="77777777" w:rsidR="00ED699E" w:rsidRPr="006F1C7F" w:rsidRDefault="00ED699E" w:rsidP="00125B2B">
      <w:pPr>
        <w:ind w:left="851" w:right="565"/>
        <w:jc w:val="both"/>
        <w:rPr>
          <w:rFonts w:ascii="Verdana" w:hAnsi="Verdana" w:cs="Calibri"/>
          <w:b/>
          <w:bCs/>
          <w:sz w:val="20"/>
          <w:shd w:val="clear" w:color="auto" w:fill="FFFFFF"/>
        </w:rPr>
      </w:pPr>
    </w:p>
    <w:p w14:paraId="19FC72F5" w14:textId="628D66EA" w:rsidR="00ED699E" w:rsidRPr="006F1C7F" w:rsidRDefault="00ED699E"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218.</w:t>
      </w:r>
      <w:r w:rsidRPr="006F1C7F">
        <w:rPr>
          <w:rFonts w:ascii="Verdana" w:hAnsi="Verdana" w:cs="Calibri"/>
          <w:sz w:val="20"/>
          <w:shd w:val="clear" w:color="auto" w:fill="FFFFFF"/>
        </w:rPr>
        <w:t xml:space="preserve"> A Taxa de Serviços de Inspeção Municipal - SIM - dos Produtos de Origem Animal é devida em razão do exercício regular do Poder de Polícia no âmbito da Secretaria Municipal de Agricultura.</w:t>
      </w:r>
    </w:p>
    <w:p w14:paraId="65B20ECD" w14:textId="77777777" w:rsidR="00ED699E" w:rsidRPr="006F1C7F" w:rsidRDefault="00ED699E" w:rsidP="00125B2B">
      <w:pPr>
        <w:spacing w:after="120"/>
        <w:ind w:left="851" w:right="565" w:firstLine="1701"/>
        <w:jc w:val="both"/>
        <w:rPr>
          <w:rFonts w:ascii="Verdana" w:hAnsi="Verdana" w:cs="Calibri"/>
          <w:sz w:val="20"/>
          <w:shd w:val="clear" w:color="auto" w:fill="FFFFFF"/>
        </w:rPr>
      </w:pPr>
    </w:p>
    <w:p w14:paraId="04D2E784" w14:textId="7AEEA89C" w:rsidR="00ED699E" w:rsidRPr="006F1C7F" w:rsidRDefault="00ED699E"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219.</w:t>
      </w:r>
      <w:r w:rsidRPr="006F1C7F">
        <w:rPr>
          <w:rFonts w:ascii="Verdana" w:hAnsi="Verdana" w:cs="Calibri"/>
          <w:sz w:val="20"/>
          <w:shd w:val="clear" w:color="auto" w:fill="FFFFFF"/>
        </w:rPr>
        <w:t xml:space="preserve"> A Taxa de Serviços de Inspeção Municipal - SIM, fundada no poder de polícia do Município, concernente ao controle da saúde pública e do bem estar da população, tem como fato gerador a inspeção industrial e sanitária de produtos de origem animal, nos estabelecimentos registrados no serviço de inspeção Municipal, em observância às normas sanitárias estabelecidas em Lei específica, respeitadas a legislação federal e estadual.</w:t>
      </w:r>
    </w:p>
    <w:p w14:paraId="30C75638" w14:textId="77777777" w:rsidR="00ED699E" w:rsidRPr="006F1C7F" w:rsidRDefault="00ED699E" w:rsidP="00125B2B">
      <w:pPr>
        <w:spacing w:after="120"/>
        <w:ind w:left="851" w:right="565" w:firstLine="1701"/>
        <w:jc w:val="both"/>
        <w:rPr>
          <w:rFonts w:ascii="Verdana" w:hAnsi="Verdana" w:cs="Calibri"/>
          <w:sz w:val="20"/>
          <w:shd w:val="clear" w:color="auto" w:fill="FFFFFF"/>
        </w:rPr>
      </w:pPr>
    </w:p>
    <w:p w14:paraId="22726000" w14:textId="6A436B66" w:rsidR="00ED699E" w:rsidRPr="006F1C7F" w:rsidRDefault="00ED699E" w:rsidP="00125B2B">
      <w:pPr>
        <w:spacing w:after="120"/>
        <w:ind w:left="851" w:right="565" w:firstLine="1701"/>
        <w:jc w:val="both"/>
        <w:rPr>
          <w:rFonts w:ascii="Verdana" w:hAnsi="Verdana"/>
          <w:sz w:val="20"/>
        </w:rPr>
      </w:pPr>
      <w:r w:rsidRPr="006F1C7F">
        <w:rPr>
          <w:rFonts w:ascii="Verdana" w:hAnsi="Verdana"/>
          <w:b/>
          <w:bCs/>
          <w:sz w:val="20"/>
        </w:rPr>
        <w:t>Art. 220.</w:t>
      </w:r>
      <w:r w:rsidRPr="006F1C7F">
        <w:rPr>
          <w:rFonts w:ascii="Verdana" w:hAnsi="Verdana"/>
          <w:sz w:val="20"/>
        </w:rPr>
        <w:t xml:space="preserve"> O Capítulo VIII (SIM) fica sujeito às Leis Estaduais e Federais pertinentes.</w:t>
      </w:r>
    </w:p>
    <w:p w14:paraId="3308AE62" w14:textId="77777777" w:rsidR="00CA078C" w:rsidRPr="006F1C7F" w:rsidRDefault="00CA078C" w:rsidP="00125B2B">
      <w:pPr>
        <w:ind w:left="851" w:right="565"/>
        <w:jc w:val="center"/>
        <w:rPr>
          <w:rFonts w:ascii="Verdana" w:hAnsi="Verdana"/>
          <w:b/>
          <w:bCs/>
          <w:sz w:val="20"/>
        </w:rPr>
      </w:pPr>
      <w:r w:rsidRPr="006F1C7F">
        <w:rPr>
          <w:rFonts w:ascii="Verdana" w:hAnsi="Verdana"/>
          <w:b/>
          <w:bCs/>
          <w:sz w:val="20"/>
        </w:rPr>
        <w:t>Seção II</w:t>
      </w:r>
    </w:p>
    <w:p w14:paraId="377C05B7" w14:textId="64B42146" w:rsidR="00ED699E" w:rsidRPr="006F1C7F" w:rsidRDefault="00CA078C" w:rsidP="00125B2B">
      <w:pPr>
        <w:spacing w:after="120"/>
        <w:ind w:left="851" w:right="565"/>
        <w:jc w:val="center"/>
        <w:rPr>
          <w:rFonts w:ascii="Verdana" w:hAnsi="Verdana"/>
          <w:b/>
          <w:bCs/>
          <w:sz w:val="20"/>
        </w:rPr>
      </w:pPr>
      <w:r w:rsidRPr="006F1C7F">
        <w:rPr>
          <w:rFonts w:ascii="Verdana" w:hAnsi="Verdana"/>
          <w:b/>
          <w:bCs/>
          <w:sz w:val="20"/>
        </w:rPr>
        <w:t>Sujeito Passivo</w:t>
      </w:r>
    </w:p>
    <w:p w14:paraId="6D6D6CD8" w14:textId="77777777" w:rsidR="00CA078C" w:rsidRPr="006F1C7F" w:rsidRDefault="00CA078C" w:rsidP="00125B2B">
      <w:pPr>
        <w:spacing w:after="120"/>
        <w:ind w:left="851" w:right="565"/>
        <w:jc w:val="center"/>
        <w:rPr>
          <w:rFonts w:ascii="Verdana" w:hAnsi="Verdana"/>
          <w:sz w:val="20"/>
        </w:rPr>
      </w:pPr>
    </w:p>
    <w:p w14:paraId="0346FACE" w14:textId="3CA33FCF" w:rsidR="00CA078C" w:rsidRPr="006F1C7F" w:rsidRDefault="00CA078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221.</w:t>
      </w:r>
      <w:r w:rsidRPr="006F1C7F">
        <w:rPr>
          <w:rFonts w:ascii="Verdana" w:hAnsi="Verdana" w:cs="Calibri"/>
          <w:sz w:val="20"/>
          <w:shd w:val="clear" w:color="auto" w:fill="FFFFFF"/>
        </w:rPr>
        <w:t xml:space="preserve"> O sujeito passivo da Taxa de Serviços de Inspeção Municipal - SIM é a pessoa física ou jurídica que executar atividades sujeitas à inspeção sanitária e industrial prevista em Lei específica.</w:t>
      </w:r>
    </w:p>
    <w:p w14:paraId="5DD3B0F4" w14:textId="77777777" w:rsidR="00CA078C" w:rsidRPr="006F1C7F" w:rsidRDefault="00CA078C" w:rsidP="00125B2B">
      <w:pPr>
        <w:spacing w:after="120"/>
        <w:ind w:left="851" w:right="565" w:firstLine="1701"/>
        <w:jc w:val="both"/>
        <w:rPr>
          <w:rFonts w:ascii="Verdana" w:hAnsi="Verdana" w:cs="Calibri"/>
          <w:sz w:val="20"/>
          <w:shd w:val="clear" w:color="auto" w:fill="FFFFFF"/>
        </w:rPr>
      </w:pPr>
    </w:p>
    <w:p w14:paraId="55105A7F" w14:textId="77777777" w:rsidR="00CA078C" w:rsidRPr="006F1C7F" w:rsidRDefault="00CA078C" w:rsidP="00125B2B">
      <w:pPr>
        <w:spacing w:after="120"/>
        <w:ind w:left="851" w:right="565" w:firstLine="1701"/>
        <w:jc w:val="both"/>
        <w:rPr>
          <w:rFonts w:ascii="Verdana" w:hAnsi="Verdana"/>
          <w:sz w:val="20"/>
        </w:rPr>
      </w:pPr>
      <w:r w:rsidRPr="006F1C7F">
        <w:rPr>
          <w:rFonts w:ascii="Verdana" w:hAnsi="Verdana" w:cs="Calibri"/>
          <w:b/>
          <w:bCs/>
          <w:sz w:val="20"/>
          <w:shd w:val="clear" w:color="auto" w:fill="FFFFFF"/>
        </w:rPr>
        <w:t>Art. 222.</w:t>
      </w:r>
      <w:r w:rsidRPr="006F1C7F">
        <w:rPr>
          <w:rFonts w:ascii="Verdana" w:hAnsi="Verdana" w:cs="Calibri"/>
          <w:sz w:val="20"/>
          <w:shd w:val="clear" w:color="auto" w:fill="FFFFFF"/>
        </w:rPr>
        <w:t xml:space="preserve"> </w:t>
      </w:r>
      <w:r w:rsidRPr="006F1C7F">
        <w:rPr>
          <w:rFonts w:ascii="Verdana" w:hAnsi="Verdana"/>
          <w:sz w:val="20"/>
        </w:rPr>
        <w:t>Estão isentos da Taxa de Inspeção Industrial e Sanitária dos Produtos de Origem Animal, para o objeto desta lei:</w:t>
      </w:r>
    </w:p>
    <w:p w14:paraId="6F6C93AD" w14:textId="77777777" w:rsidR="00CA078C" w:rsidRPr="006F1C7F" w:rsidRDefault="00CA078C"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os estabelecimentos com a finalidade educativa (escolas) e produtos com finalidade experimental;</w:t>
      </w:r>
    </w:p>
    <w:p w14:paraId="336A4703" w14:textId="77777777" w:rsidR="00CA078C" w:rsidRPr="006F1C7F" w:rsidRDefault="00CA078C"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os estabelecimentos de agroindústria familiar, cuja família se enquadre nas normas do Programa Nacional de Fortalecimento da Agricultura Familiar - PRONAF; </w:t>
      </w:r>
    </w:p>
    <w:p w14:paraId="0F331EFA" w14:textId="77777777" w:rsidR="00CA078C" w:rsidRPr="006F1C7F" w:rsidRDefault="00CA078C" w:rsidP="00125B2B">
      <w:pPr>
        <w:spacing w:after="120"/>
        <w:ind w:left="851" w:right="565" w:firstLine="1701"/>
        <w:jc w:val="both"/>
        <w:rPr>
          <w:rFonts w:ascii="Verdana" w:hAnsi="Verdana"/>
          <w:sz w:val="20"/>
        </w:rPr>
      </w:pPr>
      <w:r w:rsidRPr="006F1C7F">
        <w:rPr>
          <w:rFonts w:ascii="Verdana" w:hAnsi="Verdana"/>
          <w:b/>
          <w:bCs/>
          <w:sz w:val="20"/>
        </w:rPr>
        <w:t xml:space="preserve">III - </w:t>
      </w:r>
      <w:r w:rsidRPr="006F1C7F">
        <w:rPr>
          <w:rFonts w:ascii="Verdana" w:hAnsi="Verdana"/>
          <w:sz w:val="20"/>
        </w:rPr>
        <w:t xml:space="preserve">as associações de produtores da agroindústria familiar que estiveram registradas no Serviço de Inspeção Municipal - SIM, que deverão ser formadas por, no mínimo, 90% (noventa por cento) de associados enquadrados no PRONAF. </w:t>
      </w:r>
    </w:p>
    <w:p w14:paraId="4E7A3319" w14:textId="1D3868CB" w:rsidR="00ED699E" w:rsidRPr="006F1C7F" w:rsidRDefault="00CA078C"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xml:space="preserve"> No caso de não mais existir o PRONAF, o enquadramento para o inciso II do § 1º deste artigo será o programa que vier a substituí-lo ou, inexistindo tal substituição, será considerado isento o micro produtor rural, assim considerado nos termos da lei.</w:t>
      </w:r>
    </w:p>
    <w:p w14:paraId="1818F9A8" w14:textId="112E6791" w:rsidR="00CA078C" w:rsidRPr="006F1C7F" w:rsidRDefault="00CA078C" w:rsidP="00125B2B">
      <w:pPr>
        <w:spacing w:after="120"/>
        <w:ind w:left="851" w:right="565" w:firstLine="1701"/>
        <w:jc w:val="both"/>
        <w:rPr>
          <w:rFonts w:ascii="Verdana" w:hAnsi="Verdana"/>
          <w:sz w:val="20"/>
        </w:rPr>
      </w:pPr>
    </w:p>
    <w:p w14:paraId="3C47EEBB" w14:textId="77777777" w:rsidR="00CA078C" w:rsidRPr="006F1C7F" w:rsidRDefault="00CA078C" w:rsidP="00125B2B">
      <w:pPr>
        <w:spacing w:after="120"/>
        <w:ind w:left="851" w:right="565" w:firstLine="1701"/>
        <w:jc w:val="both"/>
        <w:rPr>
          <w:rFonts w:ascii="Verdana" w:hAnsi="Verdana" w:cs="Calibri"/>
          <w:sz w:val="20"/>
          <w:shd w:val="clear" w:color="auto" w:fill="FFFFFF"/>
        </w:rPr>
      </w:pPr>
    </w:p>
    <w:p w14:paraId="2A3A2BC3" w14:textId="77777777" w:rsidR="00CA078C" w:rsidRPr="006F1C7F" w:rsidRDefault="00CA078C" w:rsidP="00125B2B">
      <w:pPr>
        <w:ind w:left="851" w:right="565"/>
        <w:jc w:val="center"/>
        <w:rPr>
          <w:rFonts w:ascii="Verdana" w:hAnsi="Verdana"/>
          <w:b/>
          <w:bCs/>
          <w:sz w:val="20"/>
        </w:rPr>
      </w:pPr>
      <w:r w:rsidRPr="006F1C7F">
        <w:rPr>
          <w:rFonts w:ascii="Verdana" w:hAnsi="Verdana"/>
          <w:b/>
          <w:bCs/>
          <w:sz w:val="20"/>
        </w:rPr>
        <w:lastRenderedPageBreak/>
        <w:t>Seção III</w:t>
      </w:r>
    </w:p>
    <w:p w14:paraId="707C282D" w14:textId="22FCA4C0" w:rsidR="00ED699E" w:rsidRPr="006F1C7F" w:rsidRDefault="00CA078C" w:rsidP="00125B2B">
      <w:pPr>
        <w:spacing w:after="120"/>
        <w:ind w:left="851" w:right="565"/>
        <w:jc w:val="center"/>
        <w:rPr>
          <w:rFonts w:ascii="Verdana" w:hAnsi="Verdana"/>
          <w:b/>
          <w:bCs/>
          <w:sz w:val="20"/>
        </w:rPr>
      </w:pPr>
      <w:r w:rsidRPr="006F1C7F">
        <w:rPr>
          <w:rFonts w:ascii="Verdana" w:hAnsi="Verdana"/>
          <w:b/>
          <w:bCs/>
          <w:sz w:val="20"/>
        </w:rPr>
        <w:t>Base de Cálculo</w:t>
      </w:r>
    </w:p>
    <w:p w14:paraId="51490E0D" w14:textId="77777777" w:rsidR="00CA078C" w:rsidRPr="006F1C7F" w:rsidRDefault="00CA078C" w:rsidP="00125B2B">
      <w:pPr>
        <w:spacing w:after="120"/>
        <w:ind w:left="851" w:right="565"/>
        <w:jc w:val="center"/>
        <w:rPr>
          <w:rFonts w:ascii="Verdana" w:hAnsi="Verdana" w:cs="Calibri"/>
          <w:sz w:val="20"/>
          <w:shd w:val="clear" w:color="auto" w:fill="FFFFFF"/>
        </w:rPr>
      </w:pPr>
    </w:p>
    <w:p w14:paraId="300B8D86" w14:textId="31C87EDB" w:rsidR="00ED699E" w:rsidRPr="006F1C7F" w:rsidRDefault="00CA078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223.</w:t>
      </w:r>
      <w:r w:rsidRPr="006F1C7F">
        <w:rPr>
          <w:rFonts w:ascii="Verdana" w:hAnsi="Verdana" w:cs="Calibri"/>
          <w:sz w:val="20"/>
          <w:shd w:val="clear" w:color="auto" w:fill="FFFFFF"/>
        </w:rPr>
        <w:t xml:space="preserve"> A base de cálculo da Taxa de Serviços de Inspeção Municipal - SIM, é fixada em URM, diferenciada em função da atividade do contribuinte, classificação do estabelecimento e por tipo e quantidade de produtos, na forma do Anexo XII desta Lei.</w:t>
      </w:r>
    </w:p>
    <w:p w14:paraId="4C484E7B" w14:textId="7AACDA51" w:rsidR="00ED699E" w:rsidRPr="006F1C7F" w:rsidRDefault="00ED699E" w:rsidP="00125B2B">
      <w:pPr>
        <w:spacing w:after="120"/>
        <w:ind w:left="851" w:right="565" w:firstLine="1701"/>
        <w:jc w:val="both"/>
        <w:rPr>
          <w:rFonts w:ascii="Verdana" w:hAnsi="Verdana" w:cs="Calibri"/>
          <w:sz w:val="20"/>
          <w:shd w:val="clear" w:color="auto" w:fill="FFFFFF"/>
        </w:rPr>
      </w:pPr>
    </w:p>
    <w:p w14:paraId="54404E36" w14:textId="77777777" w:rsidR="00CA078C" w:rsidRPr="006F1C7F" w:rsidRDefault="00CA078C" w:rsidP="00125B2B">
      <w:pPr>
        <w:spacing w:after="120"/>
        <w:ind w:left="851" w:right="565" w:firstLine="1701"/>
        <w:jc w:val="both"/>
        <w:rPr>
          <w:rFonts w:ascii="Verdana" w:hAnsi="Verdana" w:cs="Calibri"/>
          <w:sz w:val="20"/>
          <w:shd w:val="clear" w:color="auto" w:fill="FFFFFF"/>
        </w:rPr>
      </w:pPr>
    </w:p>
    <w:p w14:paraId="578D0EF1" w14:textId="77777777" w:rsidR="00CA078C" w:rsidRPr="006F1C7F" w:rsidRDefault="00CA078C" w:rsidP="00125B2B">
      <w:pPr>
        <w:ind w:left="851" w:right="565"/>
        <w:jc w:val="center"/>
        <w:rPr>
          <w:rFonts w:ascii="Verdana" w:hAnsi="Verdana"/>
          <w:b/>
          <w:bCs/>
          <w:sz w:val="20"/>
        </w:rPr>
      </w:pPr>
      <w:r w:rsidRPr="006F1C7F">
        <w:rPr>
          <w:rFonts w:ascii="Verdana" w:hAnsi="Verdana"/>
          <w:b/>
          <w:bCs/>
          <w:sz w:val="20"/>
        </w:rPr>
        <w:t>Seção IV</w:t>
      </w:r>
    </w:p>
    <w:p w14:paraId="58D2CBC1" w14:textId="598312EF" w:rsidR="00ED699E" w:rsidRPr="006F1C7F" w:rsidRDefault="00CA078C" w:rsidP="00125B2B">
      <w:pPr>
        <w:tabs>
          <w:tab w:val="left" w:pos="4253"/>
          <w:tab w:val="left" w:pos="5387"/>
        </w:tabs>
        <w:suppressAutoHyphens/>
        <w:ind w:left="851" w:right="565"/>
        <w:jc w:val="center"/>
        <w:rPr>
          <w:rFonts w:ascii="Verdana" w:hAnsi="Verdana"/>
          <w:sz w:val="20"/>
        </w:rPr>
      </w:pPr>
      <w:r w:rsidRPr="006F1C7F">
        <w:rPr>
          <w:rFonts w:ascii="Verdana" w:hAnsi="Verdana"/>
          <w:b/>
          <w:bCs/>
          <w:sz w:val="20"/>
        </w:rPr>
        <w:t>Lançamento e Recolhimento</w:t>
      </w:r>
    </w:p>
    <w:p w14:paraId="02C7EA9B" w14:textId="42053FF7" w:rsidR="00ED699E" w:rsidRPr="006F1C7F" w:rsidRDefault="00ED699E" w:rsidP="00125B2B">
      <w:pPr>
        <w:spacing w:after="120"/>
        <w:ind w:left="851" w:right="565" w:firstLine="1701"/>
        <w:jc w:val="both"/>
        <w:rPr>
          <w:rFonts w:ascii="Verdana" w:hAnsi="Verdana"/>
          <w:sz w:val="20"/>
        </w:rPr>
      </w:pPr>
    </w:p>
    <w:p w14:paraId="216A7259" w14:textId="77777777" w:rsidR="00CA078C" w:rsidRPr="006F1C7F" w:rsidRDefault="00CA078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224.</w:t>
      </w:r>
      <w:r w:rsidRPr="006F1C7F">
        <w:rPr>
          <w:rFonts w:ascii="Verdana" w:hAnsi="Verdana" w:cs="Calibri"/>
          <w:sz w:val="20"/>
          <w:shd w:val="clear" w:color="auto" w:fill="FFFFFF"/>
        </w:rPr>
        <w:t xml:space="preserve"> A Taxa relativa aos procedimentos de registro presentes na Tabela de Atividades constante no Anexo XII, será lançada por ocasião do requerimento do serviço de registro.</w:t>
      </w:r>
    </w:p>
    <w:p w14:paraId="32445768" w14:textId="77777777" w:rsidR="00CA078C" w:rsidRPr="006F1C7F" w:rsidRDefault="00CA078C" w:rsidP="00125B2B">
      <w:pPr>
        <w:spacing w:after="120"/>
        <w:ind w:left="851" w:right="565" w:firstLine="1701"/>
        <w:jc w:val="both"/>
        <w:rPr>
          <w:rFonts w:ascii="Verdana" w:hAnsi="Verdana" w:cs="Calibri"/>
          <w:sz w:val="20"/>
          <w:shd w:val="clear" w:color="auto" w:fill="FFFFFF"/>
        </w:rPr>
      </w:pPr>
    </w:p>
    <w:p w14:paraId="26963426" w14:textId="77777777" w:rsidR="00CA078C" w:rsidRPr="006F1C7F" w:rsidRDefault="00CA078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225.</w:t>
      </w:r>
      <w:r w:rsidRPr="006F1C7F">
        <w:rPr>
          <w:rFonts w:ascii="Verdana" w:hAnsi="Verdana" w:cs="Calibri"/>
          <w:sz w:val="20"/>
          <w:shd w:val="clear" w:color="auto" w:fill="FFFFFF"/>
        </w:rPr>
        <w:t xml:space="preserve"> A Taxa relativa aos procedimentos de inspeção sanitária de produtos de origem animal, constante da referida Tabela de Atividades, será lançada com base no mapa de produção mensal, que deverá ser apresentado pelo contribuinte e devidamente homologado pela Secretaria Municipal da Agricultura ao término do mês da produção.</w:t>
      </w:r>
    </w:p>
    <w:p w14:paraId="615C3CF8" w14:textId="77777777" w:rsidR="00CA078C" w:rsidRPr="006F1C7F" w:rsidRDefault="00CA078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xml:space="preserve"> A inobservância do disposto neste artigo implicará na imposição da penalidade prevista no regulamento específico.</w:t>
      </w:r>
    </w:p>
    <w:p w14:paraId="37314DBD" w14:textId="77777777" w:rsidR="00CA078C" w:rsidRPr="006F1C7F" w:rsidRDefault="00CA078C" w:rsidP="00125B2B">
      <w:pPr>
        <w:spacing w:after="120"/>
        <w:ind w:left="851" w:right="565" w:firstLine="1701"/>
        <w:jc w:val="both"/>
        <w:rPr>
          <w:rFonts w:ascii="Verdana" w:hAnsi="Verdana" w:cs="Calibri"/>
          <w:sz w:val="20"/>
          <w:shd w:val="clear" w:color="auto" w:fill="FFFFFF"/>
        </w:rPr>
      </w:pPr>
    </w:p>
    <w:p w14:paraId="2A4A877B" w14:textId="2A9BD46E" w:rsidR="00CA078C" w:rsidRPr="006F1C7F" w:rsidRDefault="00CA078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226.</w:t>
      </w:r>
      <w:r w:rsidRPr="006F1C7F">
        <w:rPr>
          <w:rFonts w:ascii="Verdana" w:hAnsi="Verdana" w:cs="Calibri"/>
          <w:sz w:val="20"/>
          <w:shd w:val="clear" w:color="auto" w:fill="FFFFFF"/>
        </w:rPr>
        <w:t xml:space="preserve"> O pagamento da Taxa de procedimentos de registro no Serviço de Inspeção Municipal - SIM far-se-á no ato do protocolo, sob exclusiva responsabilidade do contribuinte.</w:t>
      </w:r>
    </w:p>
    <w:p w14:paraId="4E432679" w14:textId="77777777" w:rsidR="00CA078C" w:rsidRPr="006F1C7F" w:rsidRDefault="00CA078C" w:rsidP="00125B2B">
      <w:pPr>
        <w:spacing w:after="120"/>
        <w:ind w:left="851" w:right="565" w:firstLine="1701"/>
        <w:jc w:val="both"/>
        <w:rPr>
          <w:rFonts w:ascii="Verdana" w:hAnsi="Verdana" w:cs="Calibri"/>
          <w:b/>
          <w:bCs/>
          <w:sz w:val="20"/>
          <w:shd w:val="clear" w:color="auto" w:fill="FFFFFF"/>
        </w:rPr>
      </w:pPr>
      <w:r w:rsidRPr="006F1C7F">
        <w:rPr>
          <w:rFonts w:ascii="Verdana" w:hAnsi="Verdana" w:cs="Calibri"/>
          <w:b/>
          <w:bCs/>
          <w:sz w:val="20"/>
          <w:shd w:val="clear" w:color="auto" w:fill="FFFFFF"/>
        </w:rPr>
        <w:t>Art. 227.</w:t>
      </w:r>
      <w:r w:rsidRPr="006F1C7F">
        <w:rPr>
          <w:rFonts w:ascii="Verdana" w:hAnsi="Verdana" w:cs="Calibri"/>
          <w:sz w:val="20"/>
          <w:shd w:val="clear" w:color="auto" w:fill="FFFFFF"/>
        </w:rPr>
        <w:t xml:space="preserve"> O pagamento da Taxa de procedimentos de inspeção sanitária de produtos de origem animal far-se-á após a entrega do mapa de produção, com vencimento para o 5º dia útil do mês subsequente ao da produção.</w:t>
      </w:r>
      <w:r w:rsidRPr="006F1C7F">
        <w:rPr>
          <w:rFonts w:ascii="Verdana" w:hAnsi="Verdana" w:cs="Calibri"/>
          <w:b/>
          <w:bCs/>
          <w:sz w:val="20"/>
          <w:shd w:val="clear" w:color="auto" w:fill="FFFFFF"/>
        </w:rPr>
        <w:t xml:space="preserve"> </w:t>
      </w:r>
    </w:p>
    <w:p w14:paraId="7118EA63" w14:textId="77777777" w:rsidR="00CA078C" w:rsidRPr="006F1C7F" w:rsidRDefault="00CA078C" w:rsidP="00125B2B">
      <w:pPr>
        <w:spacing w:after="120"/>
        <w:ind w:left="851" w:right="565" w:firstLine="1701"/>
        <w:jc w:val="both"/>
        <w:rPr>
          <w:rFonts w:ascii="Verdana" w:hAnsi="Verdana" w:cs="Calibri"/>
          <w:b/>
          <w:bCs/>
          <w:sz w:val="20"/>
          <w:shd w:val="clear" w:color="auto" w:fill="FFFFFF"/>
        </w:rPr>
      </w:pPr>
    </w:p>
    <w:p w14:paraId="0D01117E" w14:textId="61409208" w:rsidR="00CA078C" w:rsidRPr="006F1C7F" w:rsidRDefault="00CA078C"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xml:space="preserve">Art. 228. </w:t>
      </w:r>
      <w:r w:rsidRPr="006F1C7F">
        <w:rPr>
          <w:rFonts w:ascii="Verdana" w:hAnsi="Verdana" w:cs="Calibri"/>
          <w:sz w:val="20"/>
          <w:shd w:val="clear" w:color="auto" w:fill="FFFFFF"/>
        </w:rPr>
        <w:t>A Taxa de Inspeção Sanitária de Produtos de Origem Animal, a Taxa de Registro no Serviço de Inspeção Municipal e os valores arrecadados de Autos de Infração, decorrentes do Serviço de Inspeção Municipal serão destinadas ao caixa único até a criação do Fundo Municipal específico.</w:t>
      </w:r>
    </w:p>
    <w:p w14:paraId="1B6549FF" w14:textId="77777777" w:rsidR="00EC124A" w:rsidRPr="006F1C7F" w:rsidRDefault="00EC124A" w:rsidP="00190B61">
      <w:pPr>
        <w:spacing w:after="120"/>
        <w:ind w:right="565"/>
        <w:jc w:val="both"/>
        <w:rPr>
          <w:rFonts w:ascii="Verdana" w:hAnsi="Verdana" w:cs="Calibri"/>
          <w:sz w:val="20"/>
          <w:shd w:val="clear" w:color="auto" w:fill="FFFFFF"/>
        </w:rPr>
      </w:pPr>
    </w:p>
    <w:p w14:paraId="29208FFC" w14:textId="77777777" w:rsidR="00EC124A" w:rsidRPr="006F1C7F" w:rsidRDefault="00CA078C" w:rsidP="00125B2B">
      <w:pPr>
        <w:ind w:left="851" w:right="565"/>
        <w:jc w:val="center"/>
        <w:rPr>
          <w:rFonts w:ascii="Verdana" w:hAnsi="Verdana"/>
          <w:b/>
          <w:sz w:val="20"/>
        </w:rPr>
      </w:pPr>
      <w:r w:rsidRPr="006F1C7F">
        <w:rPr>
          <w:rFonts w:ascii="Verdana" w:hAnsi="Verdana"/>
          <w:b/>
          <w:sz w:val="20"/>
        </w:rPr>
        <w:t>Seção V</w:t>
      </w:r>
    </w:p>
    <w:p w14:paraId="5BCD37C6" w14:textId="77F2652E" w:rsidR="00CA078C" w:rsidRPr="006F1C7F" w:rsidRDefault="00CA078C" w:rsidP="00125B2B">
      <w:pPr>
        <w:ind w:left="851" w:right="565"/>
        <w:jc w:val="center"/>
        <w:rPr>
          <w:rFonts w:ascii="Verdana" w:hAnsi="Verdana" w:cs="Calibri"/>
          <w:sz w:val="20"/>
          <w:shd w:val="clear" w:color="auto" w:fill="FFFFFF"/>
        </w:rPr>
      </w:pPr>
      <w:r w:rsidRPr="006F1C7F">
        <w:rPr>
          <w:rFonts w:ascii="Verdana" w:hAnsi="Verdana"/>
          <w:b/>
          <w:sz w:val="20"/>
        </w:rPr>
        <w:t>Infrações e Penalidades</w:t>
      </w:r>
    </w:p>
    <w:p w14:paraId="568386BA" w14:textId="53FC3CEC" w:rsidR="00CA078C" w:rsidRPr="006F1C7F" w:rsidRDefault="00CA078C" w:rsidP="00125B2B">
      <w:pPr>
        <w:spacing w:after="120"/>
        <w:ind w:left="851" w:right="565" w:firstLine="1701"/>
        <w:jc w:val="both"/>
        <w:rPr>
          <w:rFonts w:ascii="Verdana" w:hAnsi="Verdana"/>
          <w:sz w:val="20"/>
        </w:rPr>
      </w:pPr>
    </w:p>
    <w:p w14:paraId="7835E917" w14:textId="77777777" w:rsidR="00EC124A" w:rsidRPr="006F1C7F" w:rsidRDefault="00CA078C" w:rsidP="00125B2B">
      <w:pPr>
        <w:spacing w:after="120"/>
        <w:ind w:left="851" w:right="565" w:firstLine="1701"/>
        <w:jc w:val="both"/>
        <w:rPr>
          <w:rFonts w:ascii="Verdana" w:hAnsi="Verdana"/>
          <w:sz w:val="20"/>
        </w:rPr>
      </w:pPr>
      <w:r w:rsidRPr="006F1C7F">
        <w:rPr>
          <w:rFonts w:ascii="Verdana" w:hAnsi="Verdana"/>
          <w:b/>
          <w:bCs/>
          <w:sz w:val="20"/>
        </w:rPr>
        <w:t>Art. 229.</w:t>
      </w:r>
      <w:r w:rsidRPr="006F1C7F">
        <w:rPr>
          <w:rFonts w:ascii="Verdana" w:hAnsi="Verdana"/>
          <w:sz w:val="20"/>
        </w:rPr>
        <w:t xml:space="preserve"> O descumprimento de alguma das condições de que trata o Art. 222 desta lei, bem como, em casos de fraude, dolo ou má-fé, implicará no cancelamento do registro junto ao Serviço de Inspeção Municipal - SIM e aplicação de multa prevista no Decreto Executivo regulamentador.</w:t>
      </w:r>
    </w:p>
    <w:p w14:paraId="662188F9" w14:textId="77777777" w:rsidR="00EC124A" w:rsidRPr="006F1C7F" w:rsidRDefault="00EC124A" w:rsidP="00125B2B">
      <w:pPr>
        <w:spacing w:after="120"/>
        <w:ind w:left="851" w:right="565" w:firstLine="1701"/>
        <w:jc w:val="both"/>
        <w:rPr>
          <w:rFonts w:ascii="Verdana" w:hAnsi="Verdana"/>
          <w:sz w:val="20"/>
        </w:rPr>
      </w:pPr>
    </w:p>
    <w:p w14:paraId="04A8DFE6" w14:textId="2F90B54A" w:rsidR="00CA078C" w:rsidRPr="006F1C7F" w:rsidRDefault="00EC124A" w:rsidP="00125B2B">
      <w:pPr>
        <w:spacing w:after="120"/>
        <w:ind w:left="851" w:right="565" w:firstLine="1701"/>
        <w:jc w:val="both"/>
        <w:rPr>
          <w:rFonts w:ascii="Verdana" w:hAnsi="Verdana"/>
          <w:sz w:val="20"/>
        </w:rPr>
      </w:pPr>
      <w:r w:rsidRPr="006F1C7F">
        <w:rPr>
          <w:rFonts w:ascii="Verdana" w:hAnsi="Verdana"/>
          <w:b/>
          <w:bCs/>
          <w:sz w:val="20"/>
        </w:rPr>
        <w:lastRenderedPageBreak/>
        <w:t>Art. 230.</w:t>
      </w:r>
      <w:r w:rsidRPr="006F1C7F">
        <w:rPr>
          <w:rFonts w:ascii="Verdana" w:hAnsi="Verdana"/>
          <w:sz w:val="20"/>
        </w:rPr>
        <w:t xml:space="preserve"> O valor total das multas será calculado, levando-se em consideração a sua gravidade, o histórico do autuado e, será ajustado pelos fatores de redução e/ou fatores de adição, conforme forem as circunstâncias, segundo as normas regulamentadoras.</w:t>
      </w:r>
    </w:p>
    <w:p w14:paraId="5D87A2E2" w14:textId="77777777" w:rsidR="00EC124A" w:rsidRPr="006F1C7F" w:rsidRDefault="00EC124A" w:rsidP="00125B2B">
      <w:pPr>
        <w:spacing w:after="120"/>
        <w:ind w:left="851" w:right="565" w:firstLine="1701"/>
        <w:jc w:val="both"/>
        <w:rPr>
          <w:rFonts w:ascii="Verdana" w:hAnsi="Verdana"/>
          <w:sz w:val="20"/>
        </w:rPr>
      </w:pPr>
    </w:p>
    <w:p w14:paraId="342B3F4B" w14:textId="5431FF9F" w:rsidR="00CA078C" w:rsidRPr="006F1C7F" w:rsidRDefault="00EC124A" w:rsidP="00125B2B">
      <w:pPr>
        <w:spacing w:after="120"/>
        <w:ind w:left="851" w:right="565" w:firstLine="1701"/>
        <w:jc w:val="both"/>
        <w:rPr>
          <w:rFonts w:ascii="Verdana" w:hAnsi="Verdana"/>
          <w:sz w:val="20"/>
        </w:rPr>
      </w:pPr>
      <w:r w:rsidRPr="006F1C7F">
        <w:rPr>
          <w:rFonts w:ascii="Verdana" w:hAnsi="Verdana"/>
          <w:b/>
          <w:bCs/>
          <w:sz w:val="20"/>
        </w:rPr>
        <w:t>Art. 231.</w:t>
      </w:r>
      <w:r w:rsidRPr="006F1C7F">
        <w:rPr>
          <w:rFonts w:ascii="Verdana" w:hAnsi="Verdana"/>
          <w:sz w:val="20"/>
        </w:rPr>
        <w:t xml:space="preserve"> Para fins de aplicação das sanções de apreensão ou condenação das matérias primas e dos produtos de origem animal quando não apresentarem condições higiênico-sanitárias adequadas ao fim a que se destinam ou que se encontrem alterados ou adulterados, será aplicada, sem prejuízo de outras previsões constantes em regulamento.</w:t>
      </w:r>
    </w:p>
    <w:p w14:paraId="1D2846A4" w14:textId="2D2ABDD2" w:rsidR="00EC124A" w:rsidRPr="006F1C7F" w:rsidRDefault="00EC124A" w:rsidP="00125B2B">
      <w:pPr>
        <w:spacing w:after="120"/>
        <w:ind w:left="851" w:right="565" w:firstLine="1701"/>
        <w:jc w:val="both"/>
        <w:rPr>
          <w:rFonts w:ascii="Verdana" w:hAnsi="Verdana"/>
          <w:sz w:val="20"/>
        </w:rPr>
      </w:pPr>
    </w:p>
    <w:p w14:paraId="5BC0FCA0" w14:textId="77777777" w:rsidR="00EC124A" w:rsidRPr="006F1C7F" w:rsidRDefault="00EC124A" w:rsidP="00125B2B">
      <w:pPr>
        <w:spacing w:after="120"/>
        <w:ind w:left="851" w:right="565" w:firstLine="1701"/>
        <w:jc w:val="both"/>
        <w:rPr>
          <w:rFonts w:ascii="Verdana" w:hAnsi="Verdana"/>
          <w:sz w:val="20"/>
        </w:rPr>
      </w:pPr>
    </w:p>
    <w:p w14:paraId="04F63113" w14:textId="77777777" w:rsidR="00EC124A" w:rsidRPr="006F1C7F" w:rsidRDefault="00EC124A" w:rsidP="00125B2B">
      <w:pPr>
        <w:spacing w:after="120"/>
        <w:ind w:left="851" w:right="565"/>
        <w:jc w:val="center"/>
        <w:rPr>
          <w:rFonts w:ascii="Verdana" w:hAnsi="Verdana"/>
          <w:b/>
          <w:sz w:val="20"/>
        </w:rPr>
      </w:pPr>
      <w:r w:rsidRPr="006F1C7F">
        <w:rPr>
          <w:rFonts w:ascii="Verdana" w:hAnsi="Verdana"/>
          <w:b/>
          <w:sz w:val="20"/>
        </w:rPr>
        <w:t>TÍTULO IV</w:t>
      </w:r>
    </w:p>
    <w:p w14:paraId="75BD8780" w14:textId="2E90B7DF" w:rsidR="00EC124A" w:rsidRPr="006F1C7F" w:rsidRDefault="00EC124A" w:rsidP="00125B2B">
      <w:pPr>
        <w:spacing w:after="120"/>
        <w:ind w:left="851" w:right="565"/>
        <w:jc w:val="center"/>
        <w:rPr>
          <w:rFonts w:ascii="Verdana" w:hAnsi="Verdana"/>
          <w:b/>
          <w:sz w:val="20"/>
        </w:rPr>
      </w:pPr>
      <w:r w:rsidRPr="006F1C7F">
        <w:rPr>
          <w:rFonts w:ascii="Verdana" w:hAnsi="Verdana"/>
          <w:b/>
          <w:sz w:val="20"/>
        </w:rPr>
        <w:t>CONTRIBUIÇÃO DE MELHORIA</w:t>
      </w:r>
    </w:p>
    <w:p w14:paraId="00EAA435" w14:textId="77777777" w:rsidR="00EC124A" w:rsidRPr="006F1C7F" w:rsidRDefault="00EC124A" w:rsidP="00125B2B">
      <w:pPr>
        <w:spacing w:after="120"/>
        <w:ind w:left="851" w:right="565"/>
        <w:jc w:val="center"/>
        <w:rPr>
          <w:rFonts w:ascii="Verdana" w:hAnsi="Verdana"/>
          <w:b/>
          <w:sz w:val="20"/>
        </w:rPr>
      </w:pPr>
    </w:p>
    <w:p w14:paraId="66CC7C8A" w14:textId="36DA09EC" w:rsidR="00CA078C" w:rsidRPr="006F1C7F" w:rsidRDefault="00EC124A" w:rsidP="00125B2B">
      <w:pPr>
        <w:spacing w:after="120"/>
        <w:ind w:left="851" w:right="565"/>
        <w:jc w:val="center"/>
        <w:rPr>
          <w:rFonts w:ascii="Verdana" w:hAnsi="Verdana"/>
          <w:b/>
          <w:sz w:val="20"/>
        </w:rPr>
      </w:pPr>
      <w:r w:rsidRPr="006F1C7F">
        <w:rPr>
          <w:rFonts w:ascii="Verdana" w:hAnsi="Verdana"/>
          <w:b/>
          <w:sz w:val="20"/>
        </w:rPr>
        <w:t>CAPÍTULO ÚNICO</w:t>
      </w:r>
    </w:p>
    <w:p w14:paraId="65BB711B" w14:textId="77777777" w:rsidR="00EC124A" w:rsidRPr="006F1C7F" w:rsidRDefault="00EC124A" w:rsidP="00125B2B">
      <w:pPr>
        <w:spacing w:after="120"/>
        <w:ind w:left="851" w:right="565"/>
        <w:jc w:val="center"/>
        <w:rPr>
          <w:rFonts w:ascii="Verdana" w:hAnsi="Verdana"/>
          <w:b/>
          <w:sz w:val="20"/>
        </w:rPr>
      </w:pPr>
    </w:p>
    <w:p w14:paraId="66956498" w14:textId="77777777" w:rsidR="00EC124A" w:rsidRPr="006F1C7F" w:rsidRDefault="00EC124A" w:rsidP="00125B2B">
      <w:pPr>
        <w:tabs>
          <w:tab w:val="left" w:pos="4253"/>
          <w:tab w:val="left" w:pos="5387"/>
        </w:tabs>
        <w:suppressAutoHyphens/>
        <w:ind w:left="851" w:right="565"/>
        <w:jc w:val="center"/>
        <w:rPr>
          <w:rFonts w:ascii="Verdana" w:hAnsi="Verdana"/>
          <w:sz w:val="20"/>
        </w:rPr>
      </w:pPr>
      <w:r w:rsidRPr="006F1C7F">
        <w:rPr>
          <w:rFonts w:ascii="Verdana" w:hAnsi="Verdana"/>
          <w:b/>
          <w:sz w:val="20"/>
        </w:rPr>
        <w:t>Seção I</w:t>
      </w:r>
    </w:p>
    <w:p w14:paraId="4FF07F62" w14:textId="0C410EFD" w:rsidR="00EC124A" w:rsidRPr="006F1C7F" w:rsidRDefault="00EC124A" w:rsidP="00125B2B">
      <w:pPr>
        <w:spacing w:after="120"/>
        <w:ind w:left="851" w:right="565"/>
        <w:jc w:val="center"/>
        <w:rPr>
          <w:rFonts w:ascii="Verdana" w:hAnsi="Verdana"/>
          <w:sz w:val="20"/>
        </w:rPr>
      </w:pPr>
      <w:r w:rsidRPr="006F1C7F">
        <w:rPr>
          <w:rFonts w:ascii="Verdana" w:hAnsi="Verdana"/>
          <w:b/>
          <w:sz w:val="20"/>
        </w:rPr>
        <w:t>Fato Gerador, Incidência e Cálculo</w:t>
      </w:r>
    </w:p>
    <w:p w14:paraId="240A778B" w14:textId="36E8A560" w:rsidR="00CA078C" w:rsidRPr="006F1C7F" w:rsidRDefault="00CA078C" w:rsidP="00125B2B">
      <w:pPr>
        <w:spacing w:after="120"/>
        <w:ind w:left="851" w:right="565" w:firstLine="1701"/>
        <w:jc w:val="both"/>
        <w:rPr>
          <w:rFonts w:ascii="Verdana" w:hAnsi="Verdana"/>
          <w:sz w:val="20"/>
        </w:rPr>
      </w:pPr>
    </w:p>
    <w:p w14:paraId="6CA9750A" w14:textId="77777777" w:rsidR="00EC124A" w:rsidRPr="006F1C7F" w:rsidRDefault="00EC124A"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232.</w:t>
      </w:r>
      <w:r w:rsidRPr="006F1C7F">
        <w:rPr>
          <w:rFonts w:ascii="Verdana" w:hAnsi="Verdana"/>
          <w:sz w:val="20"/>
        </w:rPr>
        <w:t xml:space="preserve"> </w:t>
      </w:r>
      <w:r w:rsidRPr="006F1C7F">
        <w:rPr>
          <w:rFonts w:ascii="Verdana" w:hAnsi="Verdana" w:cs="Calibri"/>
          <w:sz w:val="20"/>
          <w:shd w:val="clear" w:color="auto" w:fill="FFFFFF"/>
        </w:rPr>
        <w:t>A Contribuição de Melhoria tem como fato gerador a valorização do imóvel localizado em zona beneficiada, diretamente ou indiretamente, por obra pública, realizada pelo Município.</w:t>
      </w:r>
    </w:p>
    <w:p w14:paraId="7AF69E80" w14:textId="7777777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Parágrafo único -</w:t>
      </w:r>
      <w:r w:rsidRPr="006F1C7F">
        <w:rPr>
          <w:rFonts w:ascii="Verdana" w:hAnsi="Verdana"/>
          <w:sz w:val="20"/>
        </w:rPr>
        <w:t xml:space="preserve"> É considerada zona de influência, para efeitos deste artigo, a correspondente aos logradouros cujas propriedades forem beneficiadas diretamente pelas obras públicas de pavimentação.</w:t>
      </w:r>
    </w:p>
    <w:p w14:paraId="3B22E417" w14:textId="77777777" w:rsidR="00EC124A" w:rsidRPr="006F1C7F" w:rsidRDefault="00EC124A" w:rsidP="00125B2B">
      <w:pPr>
        <w:spacing w:after="120"/>
        <w:ind w:left="851" w:right="565" w:firstLine="1701"/>
        <w:jc w:val="both"/>
        <w:rPr>
          <w:rFonts w:ascii="Verdana" w:hAnsi="Verdana"/>
          <w:sz w:val="20"/>
        </w:rPr>
      </w:pPr>
    </w:p>
    <w:p w14:paraId="70C12813" w14:textId="77777777" w:rsidR="00EC124A" w:rsidRPr="006F1C7F" w:rsidRDefault="00EC124A"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233.</w:t>
      </w:r>
      <w:r w:rsidRPr="006F1C7F">
        <w:rPr>
          <w:rFonts w:ascii="Verdana" w:hAnsi="Verdana"/>
          <w:sz w:val="20"/>
        </w:rPr>
        <w:t xml:space="preserve"> </w:t>
      </w:r>
      <w:r w:rsidRPr="006F1C7F">
        <w:rPr>
          <w:rFonts w:ascii="Verdana" w:hAnsi="Verdana" w:cs="Calibri"/>
          <w:sz w:val="20"/>
          <w:shd w:val="clear" w:color="auto" w:fill="FFFFFF"/>
        </w:rPr>
        <w:t>A Contribuição de Melhoria será devida a partir da valorização do imóvel decorrente da execução das seguintes obras públicas, desde que não caracterize a incidência de outros tributos:</w:t>
      </w:r>
    </w:p>
    <w:p w14:paraId="03931EA8" w14:textId="7777777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abertura ou alargamento de rua, construção de parque, estrada, ponte, túnel e viaduto;</w:t>
      </w:r>
    </w:p>
    <w:p w14:paraId="51887583" w14:textId="7777777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nivelamento, retificação, pavimentação, impermeabilização de logradouros;</w:t>
      </w:r>
    </w:p>
    <w:p w14:paraId="50B16D18" w14:textId="7777777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III - </w:t>
      </w:r>
      <w:r w:rsidRPr="006F1C7F">
        <w:rPr>
          <w:rFonts w:ascii="Verdana" w:hAnsi="Verdana"/>
          <w:sz w:val="20"/>
        </w:rPr>
        <w:t>instalação de rede elétrica, de água e esgoto pluvial ou sanitário;</w:t>
      </w:r>
    </w:p>
    <w:p w14:paraId="4E8E8CC2" w14:textId="7777777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IV - </w:t>
      </w:r>
      <w:r w:rsidRPr="006F1C7F">
        <w:rPr>
          <w:rFonts w:ascii="Verdana" w:hAnsi="Verdana"/>
          <w:sz w:val="20"/>
        </w:rPr>
        <w:t>proteção contra inundação, drenagem, retificação e regularização de curso de água e saneamento;</w:t>
      </w:r>
    </w:p>
    <w:p w14:paraId="019E0C7C" w14:textId="7777777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V - </w:t>
      </w:r>
      <w:r w:rsidRPr="006F1C7F">
        <w:rPr>
          <w:rFonts w:ascii="Verdana" w:hAnsi="Verdana"/>
          <w:sz w:val="20"/>
        </w:rPr>
        <w:t>aterro, ajardinamento e obra urbanística em geral;</w:t>
      </w:r>
    </w:p>
    <w:p w14:paraId="03231D89" w14:textId="7777777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VI - </w:t>
      </w:r>
      <w:r w:rsidRPr="006F1C7F">
        <w:rPr>
          <w:rFonts w:ascii="Verdana" w:hAnsi="Verdana"/>
          <w:sz w:val="20"/>
        </w:rPr>
        <w:t>construção ou ampliação de praças e obras de embelezamento paisagístico em geral;</w:t>
      </w:r>
    </w:p>
    <w:p w14:paraId="13C1D3B3" w14:textId="77777777" w:rsidR="00EC124A" w:rsidRPr="006F1C7F" w:rsidRDefault="00EC124A" w:rsidP="00125B2B">
      <w:pPr>
        <w:spacing w:after="120"/>
        <w:ind w:left="851" w:right="565" w:firstLine="1701"/>
        <w:jc w:val="both"/>
        <w:rPr>
          <w:rFonts w:ascii="Verdana" w:eastAsia="Arial" w:hAnsi="Verdana"/>
          <w:sz w:val="20"/>
        </w:rPr>
      </w:pPr>
      <w:r w:rsidRPr="006F1C7F">
        <w:rPr>
          <w:rFonts w:ascii="Verdana" w:hAnsi="Verdana"/>
          <w:b/>
          <w:sz w:val="20"/>
        </w:rPr>
        <w:t xml:space="preserve">VII - </w:t>
      </w:r>
      <w:r w:rsidRPr="006F1C7F">
        <w:rPr>
          <w:rFonts w:ascii="Verdana" w:eastAsia="Arial" w:hAnsi="Verdana"/>
          <w:sz w:val="20"/>
        </w:rPr>
        <w:t>construção ou ampliação de sistemas de trânsito rápido, inclusive todas as obras e edificações necessárias ao funcionamento do sistema;</w:t>
      </w:r>
    </w:p>
    <w:p w14:paraId="4AB87E9E" w14:textId="5B7C8CD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lastRenderedPageBreak/>
        <w:t xml:space="preserve">VIII - </w:t>
      </w:r>
      <w:r w:rsidRPr="006F1C7F">
        <w:rPr>
          <w:rFonts w:ascii="Verdana" w:hAnsi="Verdana"/>
          <w:sz w:val="20"/>
        </w:rPr>
        <w:t>outras obras similares, de interesse público.</w:t>
      </w:r>
    </w:p>
    <w:p w14:paraId="543406BF" w14:textId="77777777" w:rsidR="00735B82" w:rsidRPr="006F1C7F" w:rsidRDefault="00735B82" w:rsidP="00125B2B">
      <w:pPr>
        <w:spacing w:after="120"/>
        <w:ind w:left="851" w:right="565" w:firstLine="1701"/>
        <w:jc w:val="both"/>
        <w:rPr>
          <w:rFonts w:ascii="Verdana" w:hAnsi="Verdana"/>
          <w:sz w:val="20"/>
        </w:rPr>
      </w:pPr>
    </w:p>
    <w:p w14:paraId="09468E97" w14:textId="6AF3A3C7" w:rsidR="00EC124A"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Art. 234. </w:t>
      </w:r>
      <w:r w:rsidRPr="006F1C7F">
        <w:rPr>
          <w:rFonts w:ascii="Verdana" w:hAnsi="Verdana"/>
          <w:sz w:val="20"/>
        </w:rPr>
        <w:t>A determinação da Contribuição de Melhoria relativa a cada imóvel far-se-á rateando, proporcionalmente ao número de metros lineares de testada, entre todos os imóveis incluídos nas respectivas zonas de influência, as expensas havidas pelo ente público, tendo como limite total a despesa realizada e como limite individual o acréscimo de valor que da obra resultar para cada imóvel beneficiado.</w:t>
      </w:r>
    </w:p>
    <w:p w14:paraId="1FDEF3B2" w14:textId="77777777" w:rsidR="00735B82" w:rsidRPr="006F1C7F" w:rsidRDefault="00735B82" w:rsidP="00125B2B">
      <w:pPr>
        <w:spacing w:after="120"/>
        <w:ind w:left="851" w:right="565" w:firstLine="1701"/>
        <w:jc w:val="both"/>
        <w:rPr>
          <w:rFonts w:ascii="Verdana" w:hAnsi="Verdana"/>
          <w:sz w:val="20"/>
        </w:rPr>
      </w:pPr>
    </w:p>
    <w:p w14:paraId="3CE17813"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Art. 235. </w:t>
      </w:r>
      <w:r w:rsidRPr="006F1C7F">
        <w:rPr>
          <w:rFonts w:ascii="Verdana" w:hAnsi="Verdana"/>
          <w:sz w:val="20"/>
        </w:rPr>
        <w:t>Caberá ao Setor competente da Administração Municipal determinar, para cada obra, o valor a ser ressarcido pela Contribuição de Melhoria, observado o custo total ou parcial fixado.</w:t>
      </w:r>
    </w:p>
    <w:p w14:paraId="10E4F5CF" w14:textId="77777777" w:rsidR="00735B82" w:rsidRPr="006F1C7F" w:rsidRDefault="00735B82" w:rsidP="00125B2B">
      <w:pPr>
        <w:spacing w:after="120"/>
        <w:ind w:left="851" w:right="565" w:firstLine="1701"/>
        <w:jc w:val="both"/>
        <w:rPr>
          <w:rFonts w:ascii="Verdana" w:hAnsi="Verdana"/>
          <w:sz w:val="20"/>
        </w:rPr>
      </w:pPr>
    </w:p>
    <w:p w14:paraId="25E0AE21"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Art. 236. </w:t>
      </w:r>
      <w:r w:rsidRPr="006F1C7F">
        <w:rPr>
          <w:rFonts w:ascii="Verdana" w:hAnsi="Verdana"/>
          <w:sz w:val="20"/>
        </w:rPr>
        <w:t>A cobrança da Contribuição de Melhoria decorrente da pavimentação asfáltica ou com paralelepípedo em logradouros públicos terá como limite o total dos custos dos materiais utilizados para execução das obras, e compreenderá as despesas com:</w:t>
      </w:r>
    </w:p>
    <w:p w14:paraId="5C458061"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I –</w:t>
      </w:r>
      <w:r w:rsidRPr="006F1C7F">
        <w:rPr>
          <w:rFonts w:ascii="Verdana" w:hAnsi="Verdana"/>
          <w:sz w:val="20"/>
        </w:rPr>
        <w:t xml:space="preserve"> Na pavimentação asfáltica:</w:t>
      </w:r>
    </w:p>
    <w:p w14:paraId="4E7F4F4D"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a)</w:t>
      </w:r>
      <w:r w:rsidRPr="006F1C7F">
        <w:rPr>
          <w:rFonts w:ascii="Verdana" w:hAnsi="Verdana"/>
          <w:sz w:val="20"/>
        </w:rPr>
        <w:t xml:space="preserve"> asfalto (emulsão asfáltica);</w:t>
      </w:r>
    </w:p>
    <w:p w14:paraId="6A9535EA"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b)</w:t>
      </w:r>
      <w:r w:rsidRPr="006F1C7F">
        <w:rPr>
          <w:rFonts w:ascii="Verdana" w:hAnsi="Verdana"/>
          <w:sz w:val="20"/>
        </w:rPr>
        <w:t xml:space="preserve"> areia;</w:t>
      </w:r>
    </w:p>
    <w:p w14:paraId="7DAE910A"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c)</w:t>
      </w:r>
      <w:r w:rsidRPr="006F1C7F">
        <w:rPr>
          <w:rFonts w:ascii="Verdana" w:hAnsi="Verdana"/>
          <w:sz w:val="20"/>
        </w:rPr>
        <w:t xml:space="preserve"> brita;</w:t>
      </w:r>
    </w:p>
    <w:p w14:paraId="7C90A365"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d)</w:t>
      </w:r>
      <w:r w:rsidRPr="006F1C7F">
        <w:rPr>
          <w:rFonts w:ascii="Verdana" w:hAnsi="Verdana"/>
          <w:sz w:val="20"/>
        </w:rPr>
        <w:t xml:space="preserve"> tubos para saneamento;</w:t>
      </w:r>
    </w:p>
    <w:p w14:paraId="402E666D"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e)</w:t>
      </w:r>
      <w:r w:rsidRPr="006F1C7F">
        <w:rPr>
          <w:rFonts w:ascii="Verdana" w:hAnsi="Verdana"/>
          <w:sz w:val="20"/>
        </w:rPr>
        <w:t xml:space="preserve"> material para o preparo do leito;</w:t>
      </w:r>
    </w:p>
    <w:p w14:paraId="0FD3E981"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f)</w:t>
      </w:r>
      <w:r w:rsidRPr="006F1C7F">
        <w:rPr>
          <w:rFonts w:ascii="Verdana" w:hAnsi="Verdana"/>
          <w:sz w:val="20"/>
        </w:rPr>
        <w:t xml:space="preserve"> cimento;</w:t>
      </w:r>
    </w:p>
    <w:p w14:paraId="081AF296"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g)</w:t>
      </w:r>
      <w:r w:rsidRPr="006F1C7F">
        <w:rPr>
          <w:rFonts w:ascii="Verdana" w:hAnsi="Verdana"/>
          <w:sz w:val="20"/>
        </w:rPr>
        <w:t xml:space="preserve"> tijolos, meio-fio e pinturas;</w:t>
      </w:r>
    </w:p>
    <w:p w14:paraId="06B4F448" w14:textId="29B984D4"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h)</w:t>
      </w:r>
      <w:r w:rsidRPr="006F1C7F">
        <w:rPr>
          <w:rFonts w:ascii="Verdana" w:hAnsi="Verdana"/>
          <w:sz w:val="20"/>
        </w:rPr>
        <w:t xml:space="preserve"> macadame.</w:t>
      </w:r>
    </w:p>
    <w:p w14:paraId="4D298538" w14:textId="77777777" w:rsidR="00735B82" w:rsidRPr="006F1C7F" w:rsidRDefault="00735B82" w:rsidP="00125B2B">
      <w:pPr>
        <w:spacing w:after="120"/>
        <w:ind w:left="851" w:right="565" w:firstLine="1701"/>
        <w:jc w:val="both"/>
        <w:rPr>
          <w:rFonts w:ascii="Verdana" w:hAnsi="Verdana"/>
          <w:sz w:val="20"/>
        </w:rPr>
      </w:pPr>
    </w:p>
    <w:p w14:paraId="2C02185B"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 xml:space="preserve">Parágrafo único - </w:t>
      </w:r>
      <w:r w:rsidRPr="006F1C7F">
        <w:rPr>
          <w:rFonts w:ascii="Verdana" w:hAnsi="Verdana"/>
          <w:sz w:val="20"/>
        </w:rPr>
        <w:t>Na pavimentação asfáltica de logradouros públicos, as despesas realizadas com estudos, projetos, fiscalização, desapropriações, administração, mão-de-obra para execução, todo e qualquer trabalho de máquinas, caminhões e equipamentos, e encargos decorrentes destes itens são de responsabilidade do Município.</w:t>
      </w:r>
    </w:p>
    <w:p w14:paraId="48F82CF9" w14:textId="77777777" w:rsidR="00735B82" w:rsidRPr="006F1C7F" w:rsidRDefault="00EC124A" w:rsidP="00125B2B">
      <w:pPr>
        <w:spacing w:after="120"/>
        <w:ind w:left="851" w:right="565" w:firstLine="1701"/>
        <w:jc w:val="both"/>
        <w:rPr>
          <w:rFonts w:ascii="Verdana" w:hAnsi="Verdana"/>
          <w:sz w:val="20"/>
        </w:rPr>
      </w:pPr>
      <w:r w:rsidRPr="006F1C7F">
        <w:rPr>
          <w:rFonts w:ascii="Verdana" w:hAnsi="Verdana"/>
          <w:b/>
          <w:sz w:val="20"/>
        </w:rPr>
        <w:t>II –</w:t>
      </w:r>
      <w:r w:rsidRPr="006F1C7F">
        <w:rPr>
          <w:rFonts w:ascii="Verdana" w:hAnsi="Verdana"/>
          <w:sz w:val="20"/>
        </w:rPr>
        <w:t xml:space="preserve"> Na pavimentação com paralelepípedos:</w:t>
      </w:r>
    </w:p>
    <w:p w14:paraId="10250BFC" w14:textId="77777777" w:rsidR="00735B82" w:rsidRPr="006F1C7F" w:rsidRDefault="00EC124A" w:rsidP="00190B61">
      <w:pPr>
        <w:pStyle w:val="PargrafodaLista"/>
        <w:numPr>
          <w:ilvl w:val="0"/>
          <w:numId w:val="3"/>
        </w:numPr>
        <w:suppressAutoHyphens/>
        <w:spacing w:after="120"/>
        <w:ind w:left="851" w:right="565" w:firstLine="1701"/>
        <w:jc w:val="both"/>
        <w:rPr>
          <w:rFonts w:ascii="Verdana" w:hAnsi="Verdana"/>
          <w:sz w:val="20"/>
        </w:rPr>
      </w:pPr>
      <w:r w:rsidRPr="006F1C7F">
        <w:rPr>
          <w:rFonts w:ascii="Verdana" w:hAnsi="Verdana"/>
          <w:sz w:val="20"/>
        </w:rPr>
        <w:t>estudos, projetos, fiscalização, desapropriações, administração e execução, financiamento e os encargos respectivos;</w:t>
      </w:r>
    </w:p>
    <w:p w14:paraId="2AAC61B7"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szCs w:val="20"/>
        </w:rPr>
        <w:t>paralelepípedos;</w:t>
      </w:r>
    </w:p>
    <w:p w14:paraId="0917211A" w14:textId="0DFFD573"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lajes;</w:t>
      </w:r>
    </w:p>
    <w:p w14:paraId="5B56865F"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areia;</w:t>
      </w:r>
    </w:p>
    <w:p w14:paraId="39531088"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brita;</w:t>
      </w:r>
    </w:p>
    <w:p w14:paraId="7CF09DEC"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tubos para saneamento;</w:t>
      </w:r>
    </w:p>
    <w:p w14:paraId="155E8F06"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material para o preparo do leito;</w:t>
      </w:r>
    </w:p>
    <w:p w14:paraId="09C8DF61"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cimento;</w:t>
      </w:r>
    </w:p>
    <w:p w14:paraId="7DB8D2E7"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lastRenderedPageBreak/>
        <w:t>mão-de-obra;</w:t>
      </w:r>
    </w:p>
    <w:p w14:paraId="5324DAAA" w14:textId="77777777" w:rsidR="00735B82"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cordões meio-fio;</w:t>
      </w:r>
    </w:p>
    <w:p w14:paraId="2371FB63" w14:textId="0E61A5DD" w:rsidR="00EC124A" w:rsidRPr="006F1C7F" w:rsidRDefault="00EC124A" w:rsidP="00190B61">
      <w:pPr>
        <w:pStyle w:val="PargrafodaLista"/>
        <w:numPr>
          <w:ilvl w:val="0"/>
          <w:numId w:val="3"/>
        </w:numPr>
        <w:tabs>
          <w:tab w:val="left" w:pos="1418"/>
        </w:tabs>
        <w:suppressAutoHyphens/>
        <w:spacing w:after="120"/>
        <w:ind w:left="851" w:right="565" w:firstLine="1701"/>
        <w:jc w:val="both"/>
        <w:rPr>
          <w:rFonts w:ascii="Verdana" w:hAnsi="Verdana"/>
          <w:sz w:val="20"/>
        </w:rPr>
      </w:pPr>
      <w:r w:rsidRPr="006F1C7F">
        <w:rPr>
          <w:rFonts w:ascii="Verdana" w:hAnsi="Verdana"/>
          <w:sz w:val="20"/>
        </w:rPr>
        <w:t>macadame.</w:t>
      </w:r>
    </w:p>
    <w:p w14:paraId="2402799A" w14:textId="77777777" w:rsidR="00735B82" w:rsidRPr="006F1C7F" w:rsidRDefault="00735B82" w:rsidP="00125B2B">
      <w:pPr>
        <w:spacing w:after="120"/>
        <w:ind w:left="851" w:right="565" w:firstLine="1701"/>
        <w:jc w:val="both"/>
        <w:rPr>
          <w:rFonts w:ascii="Verdana" w:hAnsi="Verdana"/>
          <w:b/>
          <w:sz w:val="20"/>
        </w:rPr>
      </w:pPr>
    </w:p>
    <w:p w14:paraId="7971695F" w14:textId="77777777" w:rsidR="003D4C02" w:rsidRPr="006F1C7F" w:rsidRDefault="00EC124A" w:rsidP="00125B2B">
      <w:pPr>
        <w:spacing w:after="120"/>
        <w:ind w:left="851" w:right="565" w:firstLine="1701"/>
        <w:jc w:val="both"/>
        <w:rPr>
          <w:rFonts w:ascii="Verdana" w:hAnsi="Verdana"/>
          <w:sz w:val="20"/>
        </w:rPr>
      </w:pPr>
      <w:r w:rsidRPr="006F1C7F">
        <w:rPr>
          <w:rFonts w:ascii="Verdana" w:hAnsi="Verdana"/>
          <w:b/>
          <w:sz w:val="20"/>
        </w:rPr>
        <w:t>§ 1º -</w:t>
      </w:r>
      <w:r w:rsidRPr="006F1C7F">
        <w:rPr>
          <w:rFonts w:ascii="Verdana" w:hAnsi="Verdana"/>
          <w:sz w:val="20"/>
        </w:rPr>
        <w:t xml:space="preserve"> Na pavimentação com paralelepípedos, o Município arcará com os custos dos serviços de máquinas para a pavimentação, com o material, a mão-de-obra e serviços de máquinas para a instalação do saneamento.</w:t>
      </w:r>
    </w:p>
    <w:p w14:paraId="67A2BC89" w14:textId="77777777" w:rsidR="003D4C02" w:rsidRPr="006F1C7F" w:rsidRDefault="003D4C02" w:rsidP="00125B2B">
      <w:pPr>
        <w:spacing w:after="120"/>
        <w:ind w:left="851" w:right="565" w:firstLine="1701"/>
        <w:jc w:val="both"/>
        <w:rPr>
          <w:rFonts w:ascii="Verdana" w:hAnsi="Verdana"/>
          <w:sz w:val="20"/>
        </w:rPr>
      </w:pPr>
    </w:p>
    <w:p w14:paraId="459920AC"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b/>
          <w:sz w:val="20"/>
        </w:rPr>
        <w:t xml:space="preserve">Art. 237. </w:t>
      </w:r>
      <w:r w:rsidRPr="006F1C7F">
        <w:rPr>
          <w:rFonts w:ascii="Verdana" w:hAnsi="Verdana"/>
          <w:sz w:val="20"/>
        </w:rPr>
        <w:t>Para o cálculo da Contribuição de Melhoria, o órgão competente da Prefeitura, com base no disposto nos artigos 95 e 97 desta Lei, adotará os seguintes procedimentos:</w:t>
      </w:r>
    </w:p>
    <w:p w14:paraId="52C0917D"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b/>
          <w:sz w:val="20"/>
        </w:rPr>
        <w:t>I</w:t>
      </w:r>
      <w:r w:rsidRPr="006F1C7F">
        <w:rPr>
          <w:rFonts w:ascii="Verdana" w:hAnsi="Verdana"/>
          <w:sz w:val="20"/>
        </w:rPr>
        <w:t xml:space="preserve"> -</w:t>
      </w:r>
      <w:r w:rsidRPr="006F1C7F">
        <w:rPr>
          <w:rFonts w:ascii="Verdana" w:hAnsi="Verdana"/>
          <w:b/>
          <w:sz w:val="20"/>
        </w:rPr>
        <w:t xml:space="preserve"> </w:t>
      </w:r>
      <w:r w:rsidRPr="006F1C7F">
        <w:rPr>
          <w:rFonts w:ascii="Verdana" w:hAnsi="Verdana"/>
          <w:sz w:val="20"/>
        </w:rPr>
        <w:t>delimitará, em planta, a zona de benefício da obra;</w:t>
      </w:r>
    </w:p>
    <w:p w14:paraId="03E35246"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b/>
          <w:sz w:val="20"/>
        </w:rPr>
        <w:t>II -</w:t>
      </w:r>
      <w:r w:rsidRPr="006F1C7F">
        <w:rPr>
          <w:rFonts w:ascii="Verdana" w:hAnsi="Verdana"/>
          <w:sz w:val="20"/>
        </w:rPr>
        <w:t xml:space="preserve"> individualizará, com base na testada, os imóveis localizados na zona de influência da obra;</w:t>
      </w:r>
    </w:p>
    <w:p w14:paraId="013A4976"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b/>
          <w:sz w:val="20"/>
        </w:rPr>
        <w:t>III</w:t>
      </w:r>
      <w:r w:rsidRPr="006F1C7F">
        <w:rPr>
          <w:rFonts w:ascii="Verdana" w:hAnsi="Verdana"/>
          <w:sz w:val="20"/>
        </w:rPr>
        <w:t xml:space="preserve"> - calculará o valor máximo da contribuição de melhoria relativa a cada imóvel mediante a seguinte fórmula:</w:t>
      </w:r>
    </w:p>
    <w:p w14:paraId="02075FD3" w14:textId="77777777" w:rsidR="003D4C02" w:rsidRPr="006F1C7F" w:rsidRDefault="003D4C02" w:rsidP="00125B2B">
      <w:pPr>
        <w:spacing w:after="120"/>
        <w:ind w:left="851" w:right="565" w:firstLine="1701"/>
        <w:jc w:val="both"/>
        <w:rPr>
          <w:rFonts w:ascii="Verdana" w:hAnsi="Verdana"/>
          <w:sz w:val="20"/>
          <w:lang w:val="fr-FR"/>
        </w:rPr>
      </w:pPr>
      <w:r w:rsidRPr="006F1C7F">
        <w:rPr>
          <w:rFonts w:ascii="Verdana" w:hAnsi="Verdana"/>
          <w:sz w:val="20"/>
        </w:rPr>
        <w:t>CM = C x T x L/2   o</w:t>
      </w:r>
      <w:r w:rsidRPr="006F1C7F">
        <w:rPr>
          <w:rFonts w:ascii="Verdana" w:hAnsi="Verdana"/>
          <w:sz w:val="20"/>
          <w:lang w:val="fr-FR"/>
        </w:rPr>
        <w:t>nde</w:t>
      </w:r>
    </w:p>
    <w:p w14:paraId="66DBFF5E"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rPr>
        <w:t>CM = Contribuição de Melhoria relativa a cada imóvel</w:t>
      </w:r>
    </w:p>
    <w:p w14:paraId="0F9BF3F2"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rPr>
        <w:t>C = Custo da obra a ser ressarcido por metro quadrado</w:t>
      </w:r>
    </w:p>
    <w:p w14:paraId="232A94B3"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rPr>
        <w:t>T = Testada do imóvel</w:t>
      </w:r>
    </w:p>
    <w:p w14:paraId="2FC1DD23"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u w:val="single"/>
        </w:rPr>
        <w:t xml:space="preserve">L/2 </w:t>
      </w:r>
      <w:r w:rsidRPr="006F1C7F">
        <w:rPr>
          <w:rFonts w:ascii="Verdana" w:hAnsi="Verdana"/>
          <w:sz w:val="20"/>
        </w:rPr>
        <w:t>= Metade da Largura do logradouro público</w:t>
      </w:r>
    </w:p>
    <w:p w14:paraId="1F17FF21" w14:textId="77777777" w:rsidR="003D4C02" w:rsidRPr="006F1C7F" w:rsidRDefault="003D4C02" w:rsidP="00125B2B">
      <w:pPr>
        <w:spacing w:after="120"/>
        <w:ind w:left="851" w:right="565" w:firstLine="1701"/>
        <w:jc w:val="both"/>
        <w:rPr>
          <w:rFonts w:ascii="Verdana" w:hAnsi="Verdana"/>
          <w:sz w:val="20"/>
        </w:rPr>
      </w:pPr>
    </w:p>
    <w:p w14:paraId="46F73D06"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b/>
          <w:sz w:val="20"/>
        </w:rPr>
        <w:t>IV</w:t>
      </w:r>
      <w:r w:rsidRPr="006F1C7F">
        <w:rPr>
          <w:rFonts w:ascii="Verdana" w:hAnsi="Verdana"/>
          <w:sz w:val="20"/>
        </w:rPr>
        <w:t xml:space="preserve"> – calculará a valorização de cada imóvel por comissão composta por membros designados por decreto executivo, mediante a seguinte fórmula:</w:t>
      </w:r>
    </w:p>
    <w:p w14:paraId="6450F63E"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rPr>
        <w:t>V = VP – VA, onde</w:t>
      </w:r>
    </w:p>
    <w:p w14:paraId="764E7D0B"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rPr>
        <w:t>V = Valorização do Imóvel</w:t>
      </w:r>
    </w:p>
    <w:p w14:paraId="1E9E2A6F"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rPr>
        <w:t>VP = Valor do imóvel posteriormente à realização da obra</w:t>
      </w:r>
    </w:p>
    <w:p w14:paraId="2E451F17"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sz w:val="20"/>
        </w:rPr>
        <w:t>VI = Valor do imóvel anteriormente à realização da obra</w:t>
      </w:r>
    </w:p>
    <w:p w14:paraId="56E394AF" w14:textId="77777777" w:rsidR="003D4C02" w:rsidRPr="006F1C7F" w:rsidRDefault="003D4C02" w:rsidP="00125B2B">
      <w:pPr>
        <w:spacing w:after="120"/>
        <w:ind w:left="851" w:right="565" w:firstLine="1701"/>
        <w:jc w:val="both"/>
        <w:rPr>
          <w:rFonts w:ascii="Verdana" w:hAnsi="Verdana"/>
          <w:sz w:val="20"/>
        </w:rPr>
      </w:pPr>
    </w:p>
    <w:p w14:paraId="6C8C001D" w14:textId="77777777" w:rsidR="003D4C02" w:rsidRPr="006F1C7F" w:rsidRDefault="003D4C02" w:rsidP="00125B2B">
      <w:pPr>
        <w:spacing w:after="120"/>
        <w:ind w:left="851" w:right="565" w:firstLine="1701"/>
        <w:jc w:val="both"/>
        <w:rPr>
          <w:rFonts w:ascii="Verdana" w:hAnsi="Verdana"/>
          <w:sz w:val="20"/>
        </w:rPr>
      </w:pPr>
      <w:r w:rsidRPr="006F1C7F">
        <w:rPr>
          <w:rFonts w:ascii="Verdana" w:hAnsi="Verdana"/>
          <w:b/>
          <w:sz w:val="20"/>
        </w:rPr>
        <w:t>V</w:t>
      </w:r>
      <w:r w:rsidRPr="006F1C7F">
        <w:rPr>
          <w:rFonts w:ascii="Verdana" w:hAnsi="Verdana"/>
          <w:sz w:val="20"/>
        </w:rPr>
        <w:t xml:space="preserve"> - o valor final da Contribuição de Melhoria será o que traduzir a valorização de cada imóvel (cálculo do inciso IV), não excedendo o valor apurado por cálculo mediante o custo da obra (cálculo do inciso III);</w:t>
      </w:r>
    </w:p>
    <w:p w14:paraId="27F7E1F0" w14:textId="51ED3D50" w:rsidR="003D4C02" w:rsidRPr="006F1C7F" w:rsidRDefault="003D4C02" w:rsidP="00125B2B">
      <w:pPr>
        <w:spacing w:after="120"/>
        <w:ind w:left="851" w:right="565" w:firstLine="1701"/>
        <w:jc w:val="both"/>
        <w:rPr>
          <w:rFonts w:ascii="Verdana" w:hAnsi="Verdana"/>
          <w:b/>
          <w:sz w:val="20"/>
        </w:rPr>
      </w:pPr>
      <w:r w:rsidRPr="006F1C7F">
        <w:rPr>
          <w:rFonts w:ascii="Verdana" w:hAnsi="Verdana"/>
          <w:b/>
          <w:sz w:val="20"/>
        </w:rPr>
        <w:t>VI</w:t>
      </w:r>
      <w:r w:rsidRPr="006F1C7F">
        <w:rPr>
          <w:rFonts w:ascii="Verdana" w:hAnsi="Verdana"/>
          <w:sz w:val="20"/>
        </w:rPr>
        <w:t xml:space="preserve"> – a comissão de que trata o inciso IV deste artigo procederá com as notificações elencadas no Decreto-lei nº 195, de 24 de fevereiro de 1967.</w:t>
      </w:r>
      <w:r w:rsidRPr="006F1C7F">
        <w:rPr>
          <w:rFonts w:ascii="Verdana" w:hAnsi="Verdana"/>
          <w:b/>
          <w:sz w:val="20"/>
        </w:rPr>
        <w:t xml:space="preserve"> </w:t>
      </w:r>
    </w:p>
    <w:p w14:paraId="15560BBE" w14:textId="210D3E29" w:rsidR="003D4C02" w:rsidRPr="006F1C7F" w:rsidRDefault="003D4C02" w:rsidP="00125B2B">
      <w:pPr>
        <w:spacing w:after="120"/>
        <w:ind w:left="851" w:right="565" w:firstLine="1701"/>
        <w:jc w:val="both"/>
        <w:rPr>
          <w:rFonts w:ascii="Verdana" w:hAnsi="Verdana"/>
          <w:b/>
          <w:sz w:val="20"/>
        </w:rPr>
      </w:pPr>
    </w:p>
    <w:p w14:paraId="14165EF9" w14:textId="77777777" w:rsidR="003D4C02" w:rsidRPr="006F1C7F" w:rsidRDefault="003D4C02" w:rsidP="00125B2B">
      <w:pPr>
        <w:spacing w:after="120"/>
        <w:ind w:left="851" w:right="565" w:firstLine="1701"/>
        <w:jc w:val="both"/>
        <w:rPr>
          <w:rFonts w:ascii="Verdana" w:hAnsi="Verdana"/>
          <w:b/>
          <w:sz w:val="20"/>
        </w:rPr>
      </w:pPr>
    </w:p>
    <w:p w14:paraId="0B06CD15" w14:textId="77777777" w:rsidR="003D4C02" w:rsidRPr="006F1C7F" w:rsidRDefault="003D4C02"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II</w:t>
      </w:r>
    </w:p>
    <w:p w14:paraId="2E57D512" w14:textId="55251797" w:rsidR="003D4C02" w:rsidRPr="006F1C7F" w:rsidRDefault="003D4C02" w:rsidP="00125B2B">
      <w:pPr>
        <w:tabs>
          <w:tab w:val="left" w:pos="4253"/>
          <w:tab w:val="left" w:pos="5387"/>
        </w:tabs>
        <w:suppressAutoHyphens/>
        <w:ind w:left="851" w:right="565"/>
        <w:jc w:val="center"/>
        <w:rPr>
          <w:rFonts w:ascii="Verdana" w:hAnsi="Verdana"/>
          <w:sz w:val="20"/>
        </w:rPr>
      </w:pPr>
      <w:r w:rsidRPr="006F1C7F">
        <w:rPr>
          <w:rFonts w:ascii="Verdana" w:hAnsi="Verdana"/>
          <w:b/>
          <w:sz w:val="20"/>
        </w:rPr>
        <w:t>Sujeito Passivo</w:t>
      </w:r>
    </w:p>
    <w:p w14:paraId="65D62D6A" w14:textId="649921B5" w:rsidR="003D4C02" w:rsidRPr="006F1C7F" w:rsidRDefault="003D4C02" w:rsidP="00125B2B">
      <w:pPr>
        <w:spacing w:after="120"/>
        <w:ind w:left="851" w:right="565" w:firstLine="1701"/>
        <w:jc w:val="both"/>
        <w:rPr>
          <w:rFonts w:ascii="Verdana" w:hAnsi="Verdana"/>
          <w:sz w:val="20"/>
        </w:rPr>
      </w:pPr>
    </w:p>
    <w:p w14:paraId="5DE93D48" w14:textId="77777777" w:rsidR="003D4C02" w:rsidRPr="006F1C7F" w:rsidRDefault="003D4C02"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lastRenderedPageBreak/>
        <w:t>Art. 238.</w:t>
      </w:r>
      <w:r w:rsidRPr="006F1C7F">
        <w:rPr>
          <w:rFonts w:ascii="Verdana" w:hAnsi="Verdana" w:cs="Calibri"/>
          <w:sz w:val="20"/>
          <w:shd w:val="clear" w:color="auto" w:fill="FFFFFF"/>
        </w:rPr>
        <w:t xml:space="preserve"> O sujeito passivo da obrigação tributária é o titular do imóvel beneficiado ao tempo do lançamento do tributo.</w:t>
      </w:r>
    </w:p>
    <w:p w14:paraId="68D70545" w14:textId="77777777" w:rsidR="003D4C02" w:rsidRPr="006F1C7F" w:rsidRDefault="003D4C02" w:rsidP="00125B2B">
      <w:pPr>
        <w:spacing w:after="120"/>
        <w:ind w:left="851" w:right="565" w:firstLine="1701"/>
        <w:jc w:val="both"/>
        <w:rPr>
          <w:rFonts w:ascii="Verdana" w:hAnsi="Verdana" w:cs="Calibri"/>
          <w:sz w:val="20"/>
          <w:shd w:val="clear" w:color="auto" w:fill="FFFFFF"/>
        </w:rPr>
      </w:pPr>
    </w:p>
    <w:p w14:paraId="0F802C72" w14:textId="77777777" w:rsidR="003D4C02" w:rsidRPr="006F1C7F" w:rsidRDefault="003D4C02"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239.</w:t>
      </w:r>
      <w:r w:rsidRPr="006F1C7F">
        <w:rPr>
          <w:rFonts w:ascii="Verdana" w:hAnsi="Verdana" w:cs="Calibri"/>
          <w:sz w:val="20"/>
          <w:shd w:val="clear" w:color="auto" w:fill="FFFFFF"/>
        </w:rPr>
        <w:t xml:space="preserve"> Para efeitos desta Lei, considera-se titular do imóvel o proprietário, o detentor do domínio útil ou o possuidor a qualquer título, ao tempo do respectivo lançamento, transmitindo-se esta responsabilidade aos adquirentes e sucessores, a qualquer título.</w:t>
      </w:r>
    </w:p>
    <w:p w14:paraId="23D5CCDF" w14:textId="77777777" w:rsidR="003D4C02" w:rsidRPr="006F1C7F" w:rsidRDefault="003D4C02"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1º</w:t>
      </w:r>
      <w:r w:rsidRPr="006F1C7F">
        <w:rPr>
          <w:rFonts w:ascii="Verdana" w:hAnsi="Verdana" w:cs="Calibri"/>
          <w:sz w:val="20"/>
          <w:shd w:val="clear" w:color="auto" w:fill="FFFFFF"/>
        </w:rPr>
        <w:t xml:space="preserve"> No caso de enfiteuse ou aforamento, responde pela Contribuição de Melhoria o enfiteuta ou foreiro.</w:t>
      </w:r>
    </w:p>
    <w:p w14:paraId="0AF8DDE7" w14:textId="77777777" w:rsidR="003D4C02" w:rsidRPr="006F1C7F" w:rsidRDefault="003D4C02"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xml:space="preserve">§ 2º </w:t>
      </w:r>
      <w:r w:rsidRPr="006F1C7F">
        <w:rPr>
          <w:rFonts w:ascii="Verdana" w:hAnsi="Verdana" w:cs="Calibri"/>
          <w:sz w:val="20"/>
          <w:shd w:val="clear" w:color="auto" w:fill="FFFFFF"/>
        </w:rPr>
        <w:t>No caso de bens indivisos, o lançamento poderá ser realizado em nome de um só dos titulares, cabendo a este o direito de exigir dos demais as parcelas que lhe couber.</w:t>
      </w:r>
    </w:p>
    <w:p w14:paraId="265BB84D" w14:textId="69009110" w:rsidR="00735B82" w:rsidRPr="006F1C7F" w:rsidRDefault="003D4C02"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3º</w:t>
      </w:r>
      <w:r w:rsidRPr="006F1C7F">
        <w:rPr>
          <w:rFonts w:ascii="Verdana" w:hAnsi="Verdana" w:cs="Calibri"/>
          <w:sz w:val="20"/>
          <w:shd w:val="clear" w:color="auto" w:fill="FFFFFF"/>
        </w:rPr>
        <w:t xml:space="preserve"> Quando houver condomínio, quer de simples terreno, quer com edificações, o tributo será lançado em nome de todos os condôminos que serão responsáveis na proporção de suas quotas.</w:t>
      </w:r>
    </w:p>
    <w:p w14:paraId="55C9FDBC" w14:textId="4117F6DB" w:rsidR="003D4C02" w:rsidRPr="006F1C7F" w:rsidRDefault="003D4C02" w:rsidP="00125B2B">
      <w:pPr>
        <w:spacing w:after="120"/>
        <w:ind w:left="851" w:right="565" w:firstLine="1701"/>
        <w:jc w:val="both"/>
        <w:rPr>
          <w:rFonts w:ascii="Verdana" w:hAnsi="Verdana" w:cs="Calibri"/>
          <w:sz w:val="20"/>
          <w:shd w:val="clear" w:color="auto" w:fill="FFFFFF"/>
        </w:rPr>
      </w:pPr>
    </w:p>
    <w:p w14:paraId="4F65F611" w14:textId="77777777" w:rsidR="003D4C02" w:rsidRPr="006F1C7F" w:rsidRDefault="003D4C02" w:rsidP="00125B2B">
      <w:pPr>
        <w:spacing w:after="120"/>
        <w:ind w:left="851" w:right="565" w:firstLine="1701"/>
        <w:jc w:val="both"/>
        <w:rPr>
          <w:rFonts w:ascii="Verdana" w:hAnsi="Verdana" w:cs="Calibri"/>
          <w:sz w:val="20"/>
          <w:shd w:val="clear" w:color="auto" w:fill="FFFFFF"/>
        </w:rPr>
      </w:pPr>
    </w:p>
    <w:p w14:paraId="4DB9B925" w14:textId="77777777" w:rsidR="003D4C02" w:rsidRPr="006F1C7F" w:rsidRDefault="003D4C02"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III</w:t>
      </w:r>
    </w:p>
    <w:p w14:paraId="72450815" w14:textId="43237766" w:rsidR="003D4C02" w:rsidRDefault="003D4C02" w:rsidP="00125B2B">
      <w:pPr>
        <w:spacing w:after="120"/>
        <w:ind w:left="851" w:right="565"/>
        <w:jc w:val="center"/>
        <w:rPr>
          <w:rFonts w:ascii="Verdana" w:hAnsi="Verdana"/>
          <w:b/>
          <w:sz w:val="20"/>
        </w:rPr>
      </w:pPr>
      <w:r w:rsidRPr="006F1C7F">
        <w:rPr>
          <w:rFonts w:ascii="Verdana" w:hAnsi="Verdana"/>
          <w:b/>
          <w:sz w:val="20"/>
        </w:rPr>
        <w:t>Programa de Execução de Obras</w:t>
      </w:r>
    </w:p>
    <w:p w14:paraId="42A859FF" w14:textId="77777777" w:rsidR="00190B61" w:rsidRPr="006F1C7F" w:rsidRDefault="00190B61" w:rsidP="00125B2B">
      <w:pPr>
        <w:spacing w:after="120"/>
        <w:ind w:left="851" w:right="565"/>
        <w:jc w:val="center"/>
        <w:rPr>
          <w:rFonts w:ascii="Verdana" w:hAnsi="Verdana"/>
          <w:b/>
          <w:sz w:val="20"/>
        </w:rPr>
      </w:pPr>
    </w:p>
    <w:p w14:paraId="79F93AF4" w14:textId="77777777" w:rsidR="00E604F7" w:rsidRPr="006F1C7F" w:rsidRDefault="003D4C02" w:rsidP="00125B2B">
      <w:pPr>
        <w:spacing w:after="120"/>
        <w:ind w:left="851" w:right="565" w:firstLine="1701"/>
        <w:jc w:val="both"/>
        <w:rPr>
          <w:rFonts w:ascii="Verdana" w:hAnsi="Verdana"/>
          <w:sz w:val="20"/>
        </w:rPr>
      </w:pPr>
      <w:r w:rsidRPr="006F1C7F">
        <w:rPr>
          <w:rFonts w:ascii="Verdana" w:hAnsi="Verdana"/>
          <w:b/>
          <w:sz w:val="20"/>
        </w:rPr>
        <w:t xml:space="preserve">Art. 240. </w:t>
      </w:r>
      <w:r w:rsidRPr="006F1C7F">
        <w:rPr>
          <w:rFonts w:ascii="Verdana" w:hAnsi="Verdana"/>
          <w:sz w:val="20"/>
        </w:rPr>
        <w:t>As obras públicas, que justifiquem a cobrança de Contribuição de</w:t>
      </w:r>
      <w:r w:rsidR="00E604F7" w:rsidRPr="006F1C7F">
        <w:rPr>
          <w:rFonts w:ascii="Verdana" w:hAnsi="Verdana"/>
          <w:sz w:val="20"/>
        </w:rPr>
        <w:t xml:space="preserve"> </w:t>
      </w:r>
      <w:r w:rsidRPr="006F1C7F">
        <w:rPr>
          <w:rFonts w:ascii="Verdana" w:hAnsi="Verdana"/>
          <w:sz w:val="20"/>
        </w:rPr>
        <w:t>Melhoria, enquadrar-se-ão em dois programas de realização.</w:t>
      </w:r>
    </w:p>
    <w:p w14:paraId="6A43F081" w14:textId="77777777" w:rsidR="00E604F7" w:rsidRPr="006F1C7F" w:rsidRDefault="003D4C02"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Ordinário,</w:t>
      </w:r>
      <w:r w:rsidRPr="006F1C7F">
        <w:rPr>
          <w:rFonts w:ascii="Verdana" w:hAnsi="Verdana"/>
          <w:b/>
          <w:sz w:val="20"/>
        </w:rPr>
        <w:t xml:space="preserve"> </w:t>
      </w:r>
      <w:r w:rsidRPr="006F1C7F">
        <w:rPr>
          <w:rFonts w:ascii="Verdana" w:hAnsi="Verdana"/>
          <w:sz w:val="20"/>
        </w:rPr>
        <w:t>quando referente a obras prioritárias estabelecidas pelo Executivo;</w:t>
      </w:r>
    </w:p>
    <w:p w14:paraId="6005842B" w14:textId="65CC1EB2" w:rsidR="003D4C02" w:rsidRPr="006F1C7F" w:rsidRDefault="003D4C02" w:rsidP="00125B2B">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Extraordinário, quando referente à obra de interesse geral, mas cuja execução tenha sido solicitada por, no mínimo, 2/3 (dois terços) dos proprietários de imóveis a serem diretamente beneficiados.</w:t>
      </w:r>
    </w:p>
    <w:p w14:paraId="62C288AD" w14:textId="5C0231E8" w:rsidR="00E604F7" w:rsidRPr="006F1C7F" w:rsidRDefault="00E604F7" w:rsidP="00125B2B">
      <w:pPr>
        <w:spacing w:after="120"/>
        <w:ind w:left="851" w:right="565" w:firstLine="1701"/>
        <w:jc w:val="both"/>
        <w:rPr>
          <w:rFonts w:ascii="Verdana" w:hAnsi="Verdana"/>
          <w:sz w:val="20"/>
        </w:rPr>
      </w:pPr>
    </w:p>
    <w:p w14:paraId="5B41820C" w14:textId="77777777" w:rsidR="00E604F7" w:rsidRPr="006F1C7F" w:rsidRDefault="00E604F7" w:rsidP="00125B2B">
      <w:pPr>
        <w:spacing w:after="120"/>
        <w:ind w:left="851" w:right="565" w:firstLine="1701"/>
        <w:jc w:val="both"/>
        <w:rPr>
          <w:rFonts w:ascii="Verdana" w:hAnsi="Verdana"/>
          <w:sz w:val="20"/>
        </w:rPr>
      </w:pPr>
    </w:p>
    <w:p w14:paraId="69E96953" w14:textId="77777777" w:rsidR="00E604F7" w:rsidRPr="006F1C7F" w:rsidRDefault="003D4C02"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Seção IV</w:t>
      </w:r>
    </w:p>
    <w:p w14:paraId="679B83BF" w14:textId="772877E2" w:rsidR="00735B82" w:rsidRPr="006F1C7F" w:rsidRDefault="003D4C02" w:rsidP="00125B2B">
      <w:pPr>
        <w:spacing w:after="120"/>
        <w:ind w:left="851" w:right="565"/>
        <w:jc w:val="center"/>
        <w:rPr>
          <w:rFonts w:ascii="Verdana" w:hAnsi="Verdana"/>
          <w:b/>
          <w:sz w:val="20"/>
        </w:rPr>
      </w:pPr>
      <w:r w:rsidRPr="006F1C7F">
        <w:rPr>
          <w:rFonts w:ascii="Verdana" w:hAnsi="Verdana"/>
          <w:b/>
          <w:sz w:val="20"/>
        </w:rPr>
        <w:t>Lançamento e Arrecadação</w:t>
      </w:r>
    </w:p>
    <w:p w14:paraId="668C1871" w14:textId="77777777" w:rsidR="00183D3C" w:rsidRPr="006F1C7F" w:rsidRDefault="00183D3C" w:rsidP="00125B2B">
      <w:pPr>
        <w:spacing w:after="120"/>
        <w:ind w:left="851" w:right="565"/>
        <w:jc w:val="center"/>
        <w:rPr>
          <w:rFonts w:ascii="Verdana" w:hAnsi="Verdana"/>
          <w:sz w:val="20"/>
        </w:rPr>
      </w:pPr>
    </w:p>
    <w:p w14:paraId="2ABA82F2"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Art. 241.</w:t>
      </w:r>
      <w:r w:rsidRPr="006F1C7F">
        <w:rPr>
          <w:rFonts w:ascii="Verdana" w:eastAsia="Arial" w:hAnsi="Verdana"/>
          <w:sz w:val="20"/>
        </w:rPr>
        <w:t xml:space="preserve"> O lançamento do tributo incidente pela realização de cada obra pública será precedido:</w:t>
      </w:r>
    </w:p>
    <w:p w14:paraId="0665E97F"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 - </w:t>
      </w:r>
      <w:r w:rsidRPr="006F1C7F">
        <w:rPr>
          <w:rFonts w:ascii="Verdana" w:eastAsia="Arial" w:hAnsi="Verdana"/>
          <w:sz w:val="20"/>
        </w:rPr>
        <w:t>da publicação de edital contendo:</w:t>
      </w:r>
    </w:p>
    <w:p w14:paraId="49B7D375"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a)</w:t>
      </w:r>
      <w:r w:rsidRPr="006F1C7F">
        <w:rPr>
          <w:rFonts w:ascii="Verdana" w:eastAsia="Arial" w:hAnsi="Verdana"/>
          <w:sz w:val="20"/>
        </w:rPr>
        <w:t xml:space="preserve"> memorial descritivo do projeto;</w:t>
      </w:r>
    </w:p>
    <w:p w14:paraId="5843497C"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b) </w:t>
      </w:r>
      <w:r w:rsidRPr="006F1C7F">
        <w:rPr>
          <w:rFonts w:ascii="Verdana" w:eastAsia="Arial" w:hAnsi="Verdana"/>
          <w:sz w:val="20"/>
        </w:rPr>
        <w:t>orçamento do custo da obra;</w:t>
      </w:r>
    </w:p>
    <w:p w14:paraId="3467806F"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c)</w:t>
      </w:r>
      <w:r w:rsidRPr="006F1C7F">
        <w:rPr>
          <w:rFonts w:ascii="Verdana" w:eastAsia="Arial" w:hAnsi="Verdana"/>
          <w:sz w:val="20"/>
        </w:rPr>
        <w:t xml:space="preserve"> determinação da parcela do custo da obra a ser ressarcida pelo sujeito passivo com o correspondente plano de rateio entre os imóveis beneficiados; e</w:t>
      </w:r>
    </w:p>
    <w:p w14:paraId="7BA9AB5A"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d)</w:t>
      </w:r>
      <w:r w:rsidRPr="006F1C7F">
        <w:rPr>
          <w:rFonts w:ascii="Verdana" w:eastAsia="Arial" w:hAnsi="Verdana"/>
          <w:sz w:val="20"/>
        </w:rPr>
        <w:t xml:space="preserve"> relação dos imóveis beneficiados por obra pública; e</w:t>
      </w:r>
    </w:p>
    <w:p w14:paraId="25A56883"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II -</w:t>
      </w:r>
      <w:r w:rsidRPr="006F1C7F">
        <w:rPr>
          <w:rFonts w:ascii="Verdana" w:eastAsia="Arial" w:hAnsi="Verdana"/>
          <w:sz w:val="20"/>
        </w:rPr>
        <w:t xml:space="preserve"> da fixação do prazo, não inferior a 30 (trinta) dias contados da data da publicação do edital, para eventual impugnação, pelos interessados, de qualquer dos elementos referidos no inciso anterior.</w:t>
      </w:r>
    </w:p>
    <w:p w14:paraId="7EFCB459"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As regras ao lançamento de Contribuição de Melhoria, quando omissas as normas desta Seção, serão as dispostas no Código Tributário Nacional e nas leis complementares à Constituição que o modifiquem.</w:t>
      </w:r>
    </w:p>
    <w:p w14:paraId="6A517324" w14:textId="77777777" w:rsidR="00E604F7" w:rsidRPr="006F1C7F" w:rsidRDefault="00E604F7" w:rsidP="00125B2B">
      <w:pPr>
        <w:spacing w:after="120"/>
        <w:ind w:left="851" w:right="565" w:firstLine="1701"/>
        <w:jc w:val="both"/>
        <w:rPr>
          <w:rFonts w:ascii="Verdana" w:eastAsia="Arial" w:hAnsi="Verdana"/>
          <w:sz w:val="20"/>
        </w:rPr>
      </w:pPr>
    </w:p>
    <w:p w14:paraId="2519CF79" w14:textId="3F9FA388" w:rsidR="00E604F7" w:rsidRPr="006F1C7F" w:rsidRDefault="00E604F7" w:rsidP="00125B2B">
      <w:pPr>
        <w:spacing w:after="120"/>
        <w:ind w:left="851" w:right="565" w:firstLine="1701"/>
        <w:jc w:val="both"/>
        <w:rPr>
          <w:rFonts w:ascii="Verdana" w:hAnsi="Verdana"/>
          <w:sz w:val="20"/>
        </w:rPr>
      </w:pPr>
      <w:r w:rsidRPr="006F1C7F">
        <w:rPr>
          <w:rFonts w:ascii="Verdana" w:eastAsia="Arial" w:hAnsi="Verdana"/>
          <w:b/>
          <w:bCs/>
          <w:sz w:val="20"/>
        </w:rPr>
        <w:t>Art. 242</w:t>
      </w:r>
      <w:r w:rsidRPr="006F1C7F">
        <w:rPr>
          <w:rFonts w:ascii="Verdana" w:eastAsia="Arial" w:hAnsi="Verdana"/>
          <w:sz w:val="20"/>
        </w:rPr>
        <w:t>. A impugnação prevista no inciso II do artigo anterior será feita através de requerimento, expondo o contribuinte as razões de sua reclamação.</w:t>
      </w:r>
    </w:p>
    <w:p w14:paraId="50B4058F"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Caberá ao contribuinte o ônus da prova quando impugnar quaisquer dos elementos a que se refere o inciso I do artigo anterior.</w:t>
      </w:r>
    </w:p>
    <w:p w14:paraId="0E4E6241" w14:textId="77777777" w:rsidR="00E604F7" w:rsidRPr="006F1C7F" w:rsidRDefault="00E604F7" w:rsidP="00125B2B">
      <w:pPr>
        <w:spacing w:after="120"/>
        <w:ind w:left="851" w:right="565" w:firstLine="1701"/>
        <w:jc w:val="both"/>
        <w:rPr>
          <w:rFonts w:ascii="Verdana" w:eastAsia="Arial" w:hAnsi="Verdana"/>
          <w:sz w:val="20"/>
        </w:rPr>
      </w:pPr>
    </w:p>
    <w:p w14:paraId="5BD6A8A1"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Art. 243.</w:t>
      </w:r>
      <w:r w:rsidRPr="006F1C7F">
        <w:rPr>
          <w:rFonts w:ascii="Verdana" w:eastAsia="Arial" w:hAnsi="Verdana"/>
          <w:sz w:val="20"/>
        </w:rPr>
        <w:t xml:space="preserve"> O lançamento em nome do contribuinte será procedido quando executada a obra na sua totalidade ou em parte suficiente para exigência do tributo, aplicadas as normas estabelecidas para o IPTU no que couber.</w:t>
      </w:r>
    </w:p>
    <w:p w14:paraId="3E29EAA7" w14:textId="77777777" w:rsidR="00E604F7" w:rsidRPr="006F1C7F" w:rsidRDefault="00E604F7"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Entregue a obra gradativamente ao público, a juízo do Poder Executivo, a Contribuição de Melhoria poderá ser exigida proporcionalmente ao custo da parte já concluída.</w:t>
      </w:r>
    </w:p>
    <w:p w14:paraId="6FD88F5C" w14:textId="77777777" w:rsidR="00E604F7" w:rsidRPr="006F1C7F" w:rsidRDefault="00E604F7" w:rsidP="00125B2B">
      <w:pPr>
        <w:spacing w:after="120"/>
        <w:ind w:left="851" w:right="565" w:firstLine="1701"/>
        <w:jc w:val="both"/>
        <w:rPr>
          <w:rFonts w:ascii="Verdana" w:eastAsia="Arial" w:hAnsi="Verdana"/>
          <w:sz w:val="20"/>
        </w:rPr>
      </w:pPr>
    </w:p>
    <w:p w14:paraId="1FD685DC"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Art. 244.</w:t>
      </w:r>
      <w:r w:rsidRPr="006F1C7F">
        <w:rPr>
          <w:rFonts w:ascii="Verdana" w:hAnsi="Verdana"/>
          <w:sz w:val="20"/>
        </w:rPr>
        <w:t xml:space="preserve"> A notificação do lançamento ao contribuinte, diretamente ou por edital, conterá:</w:t>
      </w:r>
    </w:p>
    <w:p w14:paraId="0AE5A772"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 —</w:t>
      </w:r>
      <w:r w:rsidRPr="006F1C7F">
        <w:rPr>
          <w:rFonts w:ascii="Verdana" w:hAnsi="Verdana"/>
          <w:sz w:val="20"/>
        </w:rPr>
        <w:t xml:space="preserve"> identificação do contribuinte e valor da Contribuição de Melhoria;</w:t>
      </w:r>
    </w:p>
    <w:p w14:paraId="05D58C34"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II —</w:t>
      </w:r>
      <w:r w:rsidRPr="006F1C7F">
        <w:rPr>
          <w:rFonts w:ascii="Verdana" w:hAnsi="Verdana"/>
          <w:sz w:val="20"/>
        </w:rPr>
        <w:t xml:space="preserve"> elementos que integram o respectivo cálculo;</w:t>
      </w:r>
    </w:p>
    <w:p w14:paraId="40FBD442"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III</w:t>
      </w:r>
      <w:r w:rsidRPr="006F1C7F">
        <w:rPr>
          <w:rFonts w:ascii="Verdana" w:hAnsi="Verdana"/>
          <w:sz w:val="20"/>
        </w:rPr>
        <w:t xml:space="preserve"> </w:t>
      </w:r>
      <w:r w:rsidRPr="006F1C7F">
        <w:rPr>
          <w:rFonts w:ascii="Verdana" w:hAnsi="Verdana"/>
          <w:b/>
          <w:sz w:val="20"/>
        </w:rPr>
        <w:t xml:space="preserve">— </w:t>
      </w:r>
      <w:r w:rsidRPr="006F1C7F">
        <w:rPr>
          <w:rFonts w:ascii="Verdana" w:hAnsi="Verdana"/>
          <w:sz w:val="20"/>
        </w:rPr>
        <w:t>prazo para o seu pagamento, suas prestações e vencimentos;</w:t>
      </w:r>
    </w:p>
    <w:p w14:paraId="25EE0CC6"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IV</w:t>
      </w:r>
      <w:r w:rsidRPr="006F1C7F">
        <w:rPr>
          <w:rFonts w:ascii="Verdana" w:hAnsi="Verdana"/>
          <w:sz w:val="20"/>
        </w:rPr>
        <w:t xml:space="preserve"> </w:t>
      </w:r>
      <w:r w:rsidRPr="006F1C7F">
        <w:rPr>
          <w:rFonts w:ascii="Verdana" w:hAnsi="Verdana"/>
          <w:b/>
          <w:sz w:val="20"/>
        </w:rPr>
        <w:t>—</w:t>
      </w:r>
      <w:r w:rsidRPr="006F1C7F">
        <w:rPr>
          <w:rFonts w:ascii="Verdana" w:hAnsi="Verdana"/>
          <w:sz w:val="20"/>
        </w:rPr>
        <w:t xml:space="preserve"> local do pagamento;</w:t>
      </w:r>
    </w:p>
    <w:p w14:paraId="08AA797B"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V</w:t>
      </w:r>
      <w:r w:rsidRPr="006F1C7F">
        <w:rPr>
          <w:rFonts w:ascii="Verdana" w:hAnsi="Verdana"/>
          <w:sz w:val="20"/>
        </w:rPr>
        <w:t xml:space="preserve"> </w:t>
      </w:r>
      <w:r w:rsidRPr="006F1C7F">
        <w:rPr>
          <w:rFonts w:ascii="Verdana" w:hAnsi="Verdana"/>
          <w:b/>
          <w:sz w:val="20"/>
        </w:rPr>
        <w:t>—</w:t>
      </w:r>
      <w:r w:rsidRPr="006F1C7F">
        <w:rPr>
          <w:rFonts w:ascii="Verdana" w:hAnsi="Verdana"/>
          <w:sz w:val="20"/>
        </w:rPr>
        <w:t xml:space="preserve"> prazo para impugnação.</w:t>
      </w:r>
    </w:p>
    <w:p w14:paraId="743753B3" w14:textId="2110AE88"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Parágrafo único</w:t>
      </w:r>
      <w:r w:rsidR="00190B61">
        <w:rPr>
          <w:rFonts w:ascii="Verdana" w:hAnsi="Verdana"/>
          <w:b/>
          <w:sz w:val="20"/>
        </w:rPr>
        <w:t>.</w:t>
      </w:r>
      <w:r w:rsidRPr="006F1C7F">
        <w:rPr>
          <w:rFonts w:ascii="Verdana" w:hAnsi="Verdana"/>
          <w:sz w:val="20"/>
        </w:rPr>
        <w:t xml:space="preserve"> Dentro do prazo que lhe for concedido na notificação de lançamento, que não será inferior a 30 (trinta) dias, o contribuinte poderá apresentar reclamações por escrito contra:</w:t>
      </w:r>
    </w:p>
    <w:p w14:paraId="476487A3"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w:t>
      </w:r>
      <w:r w:rsidRPr="006F1C7F">
        <w:rPr>
          <w:rFonts w:ascii="Verdana" w:hAnsi="Verdana"/>
          <w:sz w:val="20"/>
        </w:rPr>
        <w:t xml:space="preserve"> </w:t>
      </w:r>
      <w:r w:rsidRPr="006F1C7F">
        <w:rPr>
          <w:rFonts w:ascii="Verdana" w:hAnsi="Verdana"/>
          <w:b/>
          <w:sz w:val="20"/>
        </w:rPr>
        <w:t xml:space="preserve">— </w:t>
      </w:r>
      <w:r w:rsidRPr="006F1C7F">
        <w:rPr>
          <w:rFonts w:ascii="Verdana" w:hAnsi="Verdana"/>
          <w:sz w:val="20"/>
        </w:rPr>
        <w:t>erro na localização ou na testada do imóvel;</w:t>
      </w:r>
    </w:p>
    <w:p w14:paraId="7B1C5814"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II —</w:t>
      </w:r>
      <w:r w:rsidRPr="006F1C7F">
        <w:rPr>
          <w:rFonts w:ascii="Verdana" w:hAnsi="Verdana"/>
          <w:sz w:val="20"/>
        </w:rPr>
        <w:t xml:space="preserve"> o valor da contribuição;</w:t>
      </w:r>
    </w:p>
    <w:p w14:paraId="42723F57"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III</w:t>
      </w:r>
      <w:r w:rsidRPr="006F1C7F">
        <w:rPr>
          <w:rFonts w:ascii="Verdana" w:hAnsi="Verdana"/>
          <w:sz w:val="20"/>
        </w:rPr>
        <w:t xml:space="preserve"> </w:t>
      </w:r>
      <w:r w:rsidRPr="006F1C7F">
        <w:rPr>
          <w:rFonts w:ascii="Verdana" w:hAnsi="Verdana"/>
          <w:b/>
          <w:sz w:val="20"/>
        </w:rPr>
        <w:t>—</w:t>
      </w:r>
      <w:r w:rsidRPr="006F1C7F">
        <w:rPr>
          <w:rFonts w:ascii="Verdana" w:hAnsi="Verdana"/>
          <w:sz w:val="20"/>
        </w:rPr>
        <w:t xml:space="preserve"> o número de prestações;</w:t>
      </w:r>
    </w:p>
    <w:p w14:paraId="702ECA80" w14:textId="77777777"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IV</w:t>
      </w:r>
      <w:r w:rsidRPr="006F1C7F">
        <w:rPr>
          <w:rFonts w:ascii="Verdana" w:hAnsi="Verdana"/>
          <w:sz w:val="20"/>
        </w:rPr>
        <w:t xml:space="preserve"> — outros elementos constantes no edital prévio.</w:t>
      </w:r>
    </w:p>
    <w:p w14:paraId="12AAB9CB" w14:textId="77777777" w:rsidR="00E604F7" w:rsidRPr="006F1C7F" w:rsidRDefault="00E604F7" w:rsidP="00125B2B">
      <w:pPr>
        <w:spacing w:after="120"/>
        <w:ind w:left="851" w:right="565" w:firstLine="1701"/>
        <w:jc w:val="both"/>
        <w:rPr>
          <w:rFonts w:ascii="Verdana" w:hAnsi="Verdana"/>
          <w:sz w:val="20"/>
        </w:rPr>
      </w:pPr>
    </w:p>
    <w:p w14:paraId="3E2F08EE" w14:textId="77777777" w:rsidR="00183D3C" w:rsidRPr="006F1C7F" w:rsidRDefault="00E604F7" w:rsidP="00125B2B">
      <w:pPr>
        <w:spacing w:after="120"/>
        <w:ind w:left="851" w:right="565" w:firstLine="1701"/>
        <w:jc w:val="both"/>
        <w:rPr>
          <w:rFonts w:ascii="Verdana" w:hAnsi="Verdana"/>
          <w:sz w:val="20"/>
        </w:rPr>
      </w:pPr>
      <w:r w:rsidRPr="006F1C7F">
        <w:rPr>
          <w:rFonts w:ascii="Verdana" w:hAnsi="Verdana"/>
          <w:b/>
          <w:sz w:val="20"/>
        </w:rPr>
        <w:t>Art. 245.</w:t>
      </w:r>
      <w:r w:rsidRPr="006F1C7F">
        <w:rPr>
          <w:rFonts w:ascii="Verdana" w:hAnsi="Verdana"/>
          <w:sz w:val="20"/>
        </w:rPr>
        <w:t xml:space="preserve"> Os requerimentos de impugnação de reclamação e quaisquer recursos administrativos não suspendem o início ou o prosseguimento das obras nem terão efeito de obstar a Prefeitura Municipal a prática dos atos necessários ao lançamento e cobrança da Contribuição de Melhoria.</w:t>
      </w:r>
    </w:p>
    <w:p w14:paraId="355BF52C" w14:textId="77777777" w:rsidR="00183D3C" w:rsidRPr="006F1C7F" w:rsidRDefault="00183D3C" w:rsidP="00125B2B">
      <w:pPr>
        <w:spacing w:after="120"/>
        <w:ind w:left="851" w:right="565" w:firstLine="1701"/>
        <w:jc w:val="both"/>
        <w:rPr>
          <w:rFonts w:ascii="Verdana" w:hAnsi="Verdana"/>
          <w:sz w:val="20"/>
        </w:rPr>
      </w:pPr>
    </w:p>
    <w:p w14:paraId="59FF9E80" w14:textId="77777777" w:rsidR="00183D3C" w:rsidRPr="006F1C7F" w:rsidRDefault="00E604F7" w:rsidP="00125B2B">
      <w:pPr>
        <w:spacing w:after="120"/>
        <w:ind w:left="851" w:right="565" w:firstLine="1701"/>
        <w:jc w:val="both"/>
        <w:rPr>
          <w:rFonts w:ascii="Verdana" w:hAnsi="Verdana"/>
          <w:sz w:val="20"/>
        </w:rPr>
      </w:pPr>
      <w:r w:rsidRPr="006F1C7F">
        <w:rPr>
          <w:rFonts w:ascii="Verdana" w:hAnsi="Verdana"/>
          <w:b/>
          <w:sz w:val="20"/>
        </w:rPr>
        <w:t xml:space="preserve">Art. 246.  </w:t>
      </w:r>
      <w:r w:rsidRPr="006F1C7F">
        <w:rPr>
          <w:rFonts w:ascii="Verdana" w:hAnsi="Verdana"/>
          <w:sz w:val="20"/>
        </w:rPr>
        <w:t>A Contribuição de Melhoria poderá ser paga de um só vez ou parceladamente.</w:t>
      </w:r>
    </w:p>
    <w:p w14:paraId="788553FD" w14:textId="4BC36752" w:rsidR="00183D3C" w:rsidRPr="006F1C7F" w:rsidRDefault="00E604F7" w:rsidP="00125B2B">
      <w:pPr>
        <w:spacing w:after="120"/>
        <w:ind w:left="851" w:right="565" w:firstLine="1701"/>
        <w:jc w:val="both"/>
        <w:rPr>
          <w:rFonts w:ascii="Verdana" w:hAnsi="Verdana"/>
          <w:sz w:val="20"/>
        </w:rPr>
      </w:pPr>
      <w:r w:rsidRPr="006F1C7F">
        <w:rPr>
          <w:rFonts w:ascii="Verdana" w:hAnsi="Verdana"/>
          <w:b/>
          <w:sz w:val="20"/>
        </w:rPr>
        <w:lastRenderedPageBreak/>
        <w:t>§ 1º</w:t>
      </w:r>
      <w:r w:rsidRPr="006F1C7F">
        <w:rPr>
          <w:rFonts w:ascii="Verdana" w:hAnsi="Verdana"/>
          <w:sz w:val="20"/>
        </w:rPr>
        <w:t xml:space="preserve"> O pagamento parcelado poderá ser efetuado em até 36 (trinta e seis) meses, com juros de 12% ao ano.</w:t>
      </w:r>
    </w:p>
    <w:p w14:paraId="6ED76173" w14:textId="3E503B94" w:rsidR="00183D3C" w:rsidRPr="006F1C7F" w:rsidRDefault="00E604F7" w:rsidP="00125B2B">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O valor das prestações será calculado multiplicando-se o valor original da Contribuição de Melhoria pelo coeficiente respectivo ao número de meses do parcelamento constante na Tabela Price, que constitui o Anexo IX desta Lei.</w:t>
      </w:r>
    </w:p>
    <w:p w14:paraId="7BD96775" w14:textId="04A868A6" w:rsidR="00183D3C" w:rsidRPr="006F1C7F" w:rsidRDefault="00E604F7" w:rsidP="00125B2B">
      <w:pPr>
        <w:spacing w:after="120"/>
        <w:ind w:left="851" w:right="565" w:firstLine="1701"/>
        <w:jc w:val="both"/>
        <w:rPr>
          <w:rFonts w:ascii="Verdana" w:hAnsi="Verdana"/>
          <w:sz w:val="20"/>
        </w:rPr>
      </w:pPr>
      <w:r w:rsidRPr="006F1C7F">
        <w:rPr>
          <w:rFonts w:ascii="Verdana" w:hAnsi="Verdana"/>
          <w:b/>
          <w:sz w:val="20"/>
        </w:rPr>
        <w:t xml:space="preserve">§ 3º </w:t>
      </w:r>
      <w:r w:rsidRPr="006F1C7F">
        <w:rPr>
          <w:rFonts w:ascii="Verdana" w:hAnsi="Verdana"/>
          <w:sz w:val="20"/>
        </w:rPr>
        <w:t>O vencimento da parcela única e das prestações mensais, que não será em prazo inferior a 30 dias após a notificação do lançamento, será fixado no edital.</w:t>
      </w:r>
    </w:p>
    <w:p w14:paraId="570364F7" w14:textId="494C06A9" w:rsidR="00E604F7" w:rsidRPr="006F1C7F" w:rsidRDefault="00E604F7" w:rsidP="00125B2B">
      <w:pPr>
        <w:spacing w:after="120"/>
        <w:ind w:left="851" w:right="565" w:firstLine="1701"/>
        <w:jc w:val="both"/>
        <w:rPr>
          <w:rFonts w:ascii="Verdana" w:hAnsi="Verdana"/>
          <w:sz w:val="20"/>
        </w:rPr>
      </w:pPr>
      <w:r w:rsidRPr="006F1C7F">
        <w:rPr>
          <w:rFonts w:ascii="Verdana" w:hAnsi="Verdana"/>
          <w:b/>
          <w:sz w:val="20"/>
        </w:rPr>
        <w:t xml:space="preserve">§ 4º </w:t>
      </w:r>
      <w:r w:rsidRPr="006F1C7F">
        <w:rPr>
          <w:rFonts w:ascii="Verdana" w:hAnsi="Verdana"/>
          <w:sz w:val="20"/>
        </w:rPr>
        <w:t>A antecipação ou a quitação geral das parcelas a vencer poderá ser efetuada pelo contribuinte a qualquer momento.</w:t>
      </w:r>
    </w:p>
    <w:p w14:paraId="13EA46FD" w14:textId="1DB2131B" w:rsidR="00183D3C" w:rsidRPr="006F1C7F" w:rsidRDefault="00183D3C" w:rsidP="00125B2B">
      <w:pPr>
        <w:spacing w:after="120"/>
        <w:ind w:left="851" w:right="565" w:firstLine="1701"/>
        <w:jc w:val="both"/>
        <w:rPr>
          <w:rFonts w:ascii="Verdana" w:hAnsi="Verdana"/>
          <w:sz w:val="20"/>
        </w:rPr>
      </w:pPr>
    </w:p>
    <w:p w14:paraId="5393B951" w14:textId="41891111" w:rsidR="00183D3C" w:rsidRPr="006F1C7F" w:rsidRDefault="00183D3C" w:rsidP="00125B2B">
      <w:pPr>
        <w:spacing w:after="120"/>
        <w:ind w:left="851" w:right="565" w:firstLine="1701"/>
        <w:jc w:val="both"/>
        <w:rPr>
          <w:rFonts w:ascii="Verdana" w:hAnsi="Verdana"/>
          <w:sz w:val="20"/>
        </w:rPr>
      </w:pPr>
      <w:r w:rsidRPr="006F1C7F">
        <w:rPr>
          <w:rFonts w:ascii="Verdana" w:hAnsi="Verdana"/>
          <w:b/>
          <w:sz w:val="20"/>
        </w:rPr>
        <w:t>Art. 247.</w:t>
      </w:r>
      <w:r w:rsidRPr="006F1C7F">
        <w:rPr>
          <w:rFonts w:ascii="Verdana" w:hAnsi="Verdana"/>
          <w:sz w:val="20"/>
        </w:rPr>
        <w:t xml:space="preserve"> O atraso no pagamento da Contribuição de Melhoria estará sujeito a multa, juros e atualização nos termos deste Código.</w:t>
      </w:r>
    </w:p>
    <w:p w14:paraId="5DDA116B" w14:textId="11DB1688" w:rsidR="00183D3C" w:rsidRPr="006F1C7F" w:rsidRDefault="00183D3C" w:rsidP="00125B2B">
      <w:pPr>
        <w:spacing w:after="120"/>
        <w:ind w:left="851" w:right="565" w:firstLine="1701"/>
        <w:jc w:val="both"/>
        <w:rPr>
          <w:rFonts w:ascii="Verdana" w:hAnsi="Verdana"/>
          <w:sz w:val="20"/>
        </w:rPr>
      </w:pPr>
    </w:p>
    <w:p w14:paraId="61AECE7C" w14:textId="77777777" w:rsidR="00183D3C" w:rsidRPr="006F1C7F" w:rsidRDefault="00183D3C" w:rsidP="00125B2B">
      <w:pPr>
        <w:spacing w:after="120"/>
        <w:ind w:left="851" w:right="565" w:firstLine="1701"/>
        <w:jc w:val="both"/>
        <w:rPr>
          <w:rFonts w:ascii="Verdana" w:hAnsi="Verdana"/>
          <w:sz w:val="20"/>
        </w:rPr>
      </w:pPr>
      <w:r w:rsidRPr="006F1C7F">
        <w:rPr>
          <w:rFonts w:ascii="Verdana" w:hAnsi="Verdana"/>
          <w:b/>
          <w:sz w:val="20"/>
        </w:rPr>
        <w:t xml:space="preserve">Art. 248. </w:t>
      </w:r>
      <w:r w:rsidRPr="006F1C7F">
        <w:rPr>
          <w:rFonts w:ascii="Verdana" w:hAnsi="Verdana"/>
          <w:sz w:val="20"/>
        </w:rPr>
        <w:t>Ficam excluídos da incidência da Contribuição de Melhoria os imóveis de propriedade do Poder Público, exceto os prometidos à venda e os submetidos a regime de enfiteuse, aforamento ou concessão de uso.</w:t>
      </w:r>
    </w:p>
    <w:p w14:paraId="1337DF26" w14:textId="77777777" w:rsidR="00183D3C" w:rsidRPr="006F1C7F" w:rsidRDefault="00183D3C" w:rsidP="00125B2B">
      <w:pPr>
        <w:spacing w:after="120"/>
        <w:ind w:left="851" w:right="565" w:firstLine="1701"/>
        <w:jc w:val="both"/>
        <w:rPr>
          <w:rFonts w:ascii="Verdana" w:hAnsi="Verdana"/>
          <w:sz w:val="20"/>
        </w:rPr>
      </w:pPr>
    </w:p>
    <w:p w14:paraId="3194A635" w14:textId="77777777" w:rsidR="00183D3C" w:rsidRPr="006F1C7F" w:rsidRDefault="00183D3C" w:rsidP="00125B2B">
      <w:pPr>
        <w:spacing w:after="120"/>
        <w:ind w:left="851" w:right="565" w:firstLine="1701"/>
        <w:jc w:val="both"/>
        <w:rPr>
          <w:rFonts w:ascii="Verdana" w:hAnsi="Verdana"/>
          <w:sz w:val="20"/>
        </w:rPr>
      </w:pPr>
      <w:r w:rsidRPr="006F1C7F">
        <w:rPr>
          <w:rFonts w:ascii="Verdana" w:hAnsi="Verdana"/>
          <w:b/>
          <w:sz w:val="20"/>
        </w:rPr>
        <w:t xml:space="preserve">Art. 249. </w:t>
      </w:r>
      <w:r w:rsidRPr="006F1C7F">
        <w:rPr>
          <w:rFonts w:ascii="Verdana" w:hAnsi="Verdana"/>
          <w:sz w:val="20"/>
        </w:rPr>
        <w:t>A Contribuição de Melhoria constitui ônus real, acompanhando o imóvel ainda após a sua transmissão.</w:t>
      </w:r>
    </w:p>
    <w:p w14:paraId="0A304B7F" w14:textId="77777777" w:rsidR="00183D3C" w:rsidRPr="006F1C7F" w:rsidRDefault="00183D3C" w:rsidP="00125B2B">
      <w:pPr>
        <w:spacing w:after="120"/>
        <w:ind w:left="851" w:right="565" w:firstLine="1701"/>
        <w:jc w:val="both"/>
        <w:rPr>
          <w:rFonts w:ascii="Verdana" w:hAnsi="Verdana"/>
          <w:sz w:val="20"/>
        </w:rPr>
      </w:pPr>
    </w:p>
    <w:p w14:paraId="594B928A" w14:textId="77777777" w:rsidR="00183D3C" w:rsidRPr="006F1C7F" w:rsidRDefault="00183D3C" w:rsidP="00125B2B">
      <w:pPr>
        <w:spacing w:after="120"/>
        <w:ind w:left="851" w:right="565" w:firstLine="1701"/>
        <w:jc w:val="both"/>
        <w:rPr>
          <w:rFonts w:ascii="Verdana" w:hAnsi="Verdana"/>
          <w:sz w:val="20"/>
        </w:rPr>
      </w:pPr>
      <w:r w:rsidRPr="006F1C7F">
        <w:rPr>
          <w:rFonts w:ascii="Verdana" w:hAnsi="Verdana"/>
          <w:b/>
          <w:sz w:val="20"/>
        </w:rPr>
        <w:t xml:space="preserve">Art. 250. </w:t>
      </w:r>
      <w:r w:rsidRPr="006F1C7F">
        <w:rPr>
          <w:rFonts w:ascii="Verdana" w:hAnsi="Verdana"/>
          <w:sz w:val="20"/>
        </w:rPr>
        <w:t>Ao proprietário fica assegurado o direito de receber a obra dentro do prazo fixado pelo plano.</w:t>
      </w:r>
    </w:p>
    <w:p w14:paraId="456470CF" w14:textId="77777777" w:rsidR="00183D3C" w:rsidRPr="006F1C7F" w:rsidRDefault="00183D3C" w:rsidP="00125B2B">
      <w:pPr>
        <w:spacing w:after="120"/>
        <w:ind w:left="851" w:right="565" w:firstLine="1701"/>
        <w:jc w:val="both"/>
        <w:rPr>
          <w:rFonts w:ascii="Verdana" w:hAnsi="Verdana"/>
          <w:sz w:val="20"/>
        </w:rPr>
      </w:pPr>
    </w:p>
    <w:p w14:paraId="280CBA30" w14:textId="77777777" w:rsidR="00183D3C" w:rsidRPr="006F1C7F" w:rsidRDefault="00183D3C" w:rsidP="00125B2B">
      <w:pPr>
        <w:spacing w:after="120"/>
        <w:ind w:left="851" w:right="565" w:firstLine="1701"/>
        <w:jc w:val="both"/>
        <w:rPr>
          <w:rFonts w:ascii="Verdana" w:hAnsi="Verdana"/>
          <w:sz w:val="20"/>
        </w:rPr>
      </w:pPr>
      <w:r w:rsidRPr="006F1C7F">
        <w:rPr>
          <w:rFonts w:ascii="Verdana" w:hAnsi="Verdana"/>
          <w:b/>
          <w:sz w:val="20"/>
        </w:rPr>
        <w:t xml:space="preserve">Art. 251. </w:t>
      </w:r>
      <w:r w:rsidRPr="006F1C7F">
        <w:rPr>
          <w:rFonts w:ascii="Verdana" w:hAnsi="Verdana"/>
          <w:sz w:val="20"/>
        </w:rPr>
        <w:t>O Poder Executivo Municipal determinará a prioridade na execução das obras, considerando a legislação vigente e os aspectos administrativos na execução dos serviços urbanos.</w:t>
      </w:r>
    </w:p>
    <w:p w14:paraId="0623D78F" w14:textId="77777777" w:rsidR="00183D3C" w:rsidRPr="006F1C7F" w:rsidRDefault="00183D3C" w:rsidP="00125B2B">
      <w:pPr>
        <w:spacing w:after="120"/>
        <w:ind w:left="851" w:right="565" w:firstLine="1701"/>
        <w:jc w:val="both"/>
        <w:rPr>
          <w:rFonts w:ascii="Verdana" w:hAnsi="Verdana"/>
          <w:sz w:val="20"/>
        </w:rPr>
      </w:pPr>
    </w:p>
    <w:p w14:paraId="29395E74" w14:textId="0B4F8EBE" w:rsidR="00E604F7" w:rsidRPr="006F1C7F" w:rsidRDefault="00183D3C"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252.</w:t>
      </w:r>
      <w:r w:rsidRPr="006F1C7F">
        <w:rPr>
          <w:rStyle w:val="Fontepargpadro1"/>
          <w:rFonts w:ascii="Verdana" w:eastAsia="Arial" w:hAnsi="Verdana"/>
          <w:b/>
          <w:sz w:val="20"/>
        </w:rPr>
        <w:t xml:space="preserve"> </w:t>
      </w:r>
      <w:r w:rsidRPr="006F1C7F">
        <w:rPr>
          <w:rStyle w:val="Fontepargpadro1"/>
          <w:rFonts w:ascii="Verdana" w:eastAsia="Arial" w:hAnsi="Verdana"/>
          <w:sz w:val="20"/>
        </w:rPr>
        <w:t>O Poder Executivo poderá fixar à aplicação da Contribuição de Melhoria os prazos e as condições de arrecadação necessários em cada caso.</w:t>
      </w:r>
    </w:p>
    <w:p w14:paraId="2C6031F6" w14:textId="01697E5E" w:rsidR="00183D3C" w:rsidRPr="006F1C7F" w:rsidRDefault="00183D3C" w:rsidP="00125B2B">
      <w:pPr>
        <w:spacing w:after="120"/>
        <w:ind w:left="851" w:right="565" w:firstLine="1701"/>
        <w:jc w:val="both"/>
        <w:rPr>
          <w:rStyle w:val="Fontepargpadro1"/>
          <w:rFonts w:ascii="Verdana" w:eastAsia="Arial" w:hAnsi="Verdana"/>
          <w:sz w:val="20"/>
        </w:rPr>
      </w:pPr>
    </w:p>
    <w:p w14:paraId="2E7BAB67" w14:textId="77777777" w:rsidR="00183D3C" w:rsidRPr="006F1C7F" w:rsidRDefault="00183D3C" w:rsidP="00125B2B">
      <w:pPr>
        <w:spacing w:after="120"/>
        <w:ind w:left="851" w:right="565"/>
        <w:jc w:val="center"/>
        <w:rPr>
          <w:rFonts w:ascii="Verdana" w:hAnsi="Verdana"/>
          <w:b/>
          <w:sz w:val="20"/>
        </w:rPr>
      </w:pPr>
      <w:r w:rsidRPr="006F1C7F">
        <w:rPr>
          <w:rFonts w:ascii="Verdana" w:hAnsi="Verdana"/>
          <w:b/>
          <w:sz w:val="20"/>
        </w:rPr>
        <w:t>TÍTULO V</w:t>
      </w:r>
    </w:p>
    <w:p w14:paraId="47218103" w14:textId="596B6170" w:rsidR="00183D3C" w:rsidRPr="006F1C7F" w:rsidRDefault="00183D3C" w:rsidP="00125B2B">
      <w:pPr>
        <w:spacing w:after="120"/>
        <w:ind w:left="851" w:right="565"/>
        <w:jc w:val="center"/>
        <w:rPr>
          <w:rStyle w:val="Fontepargpadro1"/>
          <w:rFonts w:ascii="Verdana" w:eastAsia="Arial" w:hAnsi="Verdana"/>
          <w:sz w:val="20"/>
        </w:rPr>
      </w:pPr>
      <w:r w:rsidRPr="006F1C7F">
        <w:rPr>
          <w:rFonts w:ascii="Verdana" w:hAnsi="Verdana"/>
          <w:b/>
          <w:sz w:val="20"/>
        </w:rPr>
        <w:t>NORMAS DE DIREITO TRIBUTÁRIO</w:t>
      </w:r>
    </w:p>
    <w:p w14:paraId="3EF4D449" w14:textId="5180BE79" w:rsidR="00183D3C" w:rsidRPr="006F1C7F" w:rsidRDefault="00183D3C" w:rsidP="00125B2B">
      <w:pPr>
        <w:spacing w:after="120"/>
        <w:ind w:left="851" w:right="565" w:firstLine="1701"/>
        <w:jc w:val="center"/>
        <w:rPr>
          <w:rStyle w:val="Fontepargpadro1"/>
          <w:rFonts w:ascii="Verdana" w:eastAsia="Arial" w:hAnsi="Verdana"/>
          <w:sz w:val="20"/>
        </w:rPr>
      </w:pPr>
    </w:p>
    <w:p w14:paraId="6AAE842A" w14:textId="77777777" w:rsidR="00183D3C" w:rsidRPr="006F1C7F" w:rsidRDefault="00183D3C" w:rsidP="00125B2B">
      <w:pPr>
        <w:spacing w:after="120"/>
        <w:ind w:left="851" w:right="565"/>
        <w:jc w:val="center"/>
        <w:rPr>
          <w:rFonts w:ascii="Verdana" w:hAnsi="Verdana"/>
          <w:sz w:val="20"/>
        </w:rPr>
      </w:pPr>
      <w:r w:rsidRPr="006F1C7F">
        <w:rPr>
          <w:rFonts w:ascii="Verdana" w:eastAsia="Arial" w:hAnsi="Verdana"/>
          <w:b/>
          <w:sz w:val="20"/>
        </w:rPr>
        <w:t>CAPÍTULO I</w:t>
      </w:r>
    </w:p>
    <w:p w14:paraId="53180C83" w14:textId="08B4908A" w:rsidR="00183D3C" w:rsidRPr="006F1C7F" w:rsidRDefault="00183D3C" w:rsidP="00125B2B">
      <w:pPr>
        <w:spacing w:after="120"/>
        <w:ind w:left="851" w:right="565"/>
        <w:jc w:val="center"/>
        <w:rPr>
          <w:rFonts w:ascii="Verdana" w:eastAsia="Arial" w:hAnsi="Verdana"/>
          <w:b/>
          <w:sz w:val="20"/>
        </w:rPr>
      </w:pPr>
      <w:r w:rsidRPr="006F1C7F">
        <w:rPr>
          <w:rFonts w:ascii="Verdana" w:eastAsia="Arial" w:hAnsi="Verdana"/>
          <w:b/>
          <w:sz w:val="20"/>
        </w:rPr>
        <w:t>DISPOSIÇÕES GERAIS</w:t>
      </w:r>
    </w:p>
    <w:p w14:paraId="1219B0F0" w14:textId="77777777" w:rsidR="00183D3C" w:rsidRPr="006F1C7F" w:rsidRDefault="00183D3C" w:rsidP="00125B2B">
      <w:pPr>
        <w:spacing w:after="120"/>
        <w:ind w:left="851" w:right="565"/>
        <w:jc w:val="center"/>
        <w:rPr>
          <w:rStyle w:val="Fontepargpadro1"/>
          <w:rFonts w:ascii="Verdana" w:eastAsia="Arial" w:hAnsi="Verdana"/>
          <w:sz w:val="20"/>
        </w:rPr>
      </w:pPr>
    </w:p>
    <w:p w14:paraId="5E43BC0B" w14:textId="77777777" w:rsidR="00183D3C" w:rsidRPr="006F1C7F" w:rsidRDefault="00183D3C" w:rsidP="00125B2B">
      <w:pPr>
        <w:spacing w:after="120"/>
        <w:ind w:left="851" w:right="565" w:firstLine="1701"/>
        <w:jc w:val="both"/>
        <w:rPr>
          <w:rFonts w:ascii="Verdana" w:hAnsi="Verdana"/>
          <w:sz w:val="20"/>
        </w:rPr>
      </w:pPr>
      <w:r w:rsidRPr="006F1C7F">
        <w:rPr>
          <w:rFonts w:ascii="Verdana" w:eastAsia="Arial" w:hAnsi="Verdana"/>
          <w:b/>
          <w:bCs/>
          <w:sz w:val="20"/>
        </w:rPr>
        <w:t>Art. 253.</w:t>
      </w:r>
      <w:r w:rsidRPr="006F1C7F">
        <w:rPr>
          <w:rFonts w:ascii="Verdana" w:eastAsia="Arial" w:hAnsi="Verdana"/>
          <w:sz w:val="20"/>
        </w:rPr>
        <w:t xml:space="preserve"> As pessoas físicas ou jurídicas sujeitas a tributos municipais facilitarão a fiscalização, por todos os meios a seu alcance, ficando especialmente obrigados a:</w:t>
      </w:r>
    </w:p>
    <w:p w14:paraId="6791C9CF" w14:textId="77777777" w:rsidR="00183D3C" w:rsidRPr="006F1C7F" w:rsidRDefault="00183D3C" w:rsidP="00125B2B">
      <w:pPr>
        <w:spacing w:after="120"/>
        <w:ind w:left="851" w:right="565" w:firstLine="1701"/>
        <w:jc w:val="both"/>
        <w:rPr>
          <w:rFonts w:ascii="Verdana" w:hAnsi="Verdana"/>
          <w:sz w:val="20"/>
        </w:rPr>
      </w:pPr>
      <w:r w:rsidRPr="006F1C7F">
        <w:rPr>
          <w:rFonts w:ascii="Verdana" w:eastAsia="Arial" w:hAnsi="Verdana"/>
          <w:b/>
          <w:bCs/>
          <w:sz w:val="20"/>
        </w:rPr>
        <w:t>I –</w:t>
      </w:r>
      <w:r w:rsidRPr="006F1C7F">
        <w:rPr>
          <w:rFonts w:ascii="Verdana" w:eastAsia="Arial" w:hAnsi="Verdana"/>
          <w:sz w:val="20"/>
        </w:rPr>
        <w:t xml:space="preserve"> conservar em bom estado, durante 5 (cinco) exercícios completos, e apresentar, quando solicitado, qualquer documento que, de algum modo, se refira a </w:t>
      </w:r>
      <w:r w:rsidRPr="006F1C7F">
        <w:rPr>
          <w:rFonts w:ascii="Verdana" w:eastAsia="Arial" w:hAnsi="Verdana"/>
          <w:sz w:val="20"/>
        </w:rPr>
        <w:lastRenderedPageBreak/>
        <w:t>operações ou situações que constituam fato gerador de obrigação tributária que sirva de comprovante da veracidade dos dados consignados em guias e documentos fiscais;</w:t>
      </w:r>
    </w:p>
    <w:p w14:paraId="398AB869" w14:textId="322E0522"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prestar informações e esclarecimentos que, a juízo das autoridades competentes, se relacionem com o fato gerador de tributos.</w:t>
      </w:r>
    </w:p>
    <w:p w14:paraId="2A87BFF8" w14:textId="77777777" w:rsidR="00183D3C" w:rsidRPr="006F1C7F" w:rsidRDefault="00183D3C" w:rsidP="00125B2B">
      <w:pPr>
        <w:spacing w:after="120"/>
        <w:ind w:left="851" w:right="565" w:firstLine="1701"/>
        <w:jc w:val="both"/>
        <w:rPr>
          <w:rFonts w:ascii="Verdana" w:eastAsia="Arial" w:hAnsi="Verdana"/>
          <w:sz w:val="20"/>
        </w:rPr>
      </w:pPr>
    </w:p>
    <w:p w14:paraId="5AE3DAD6"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Art. 254.</w:t>
      </w:r>
      <w:r w:rsidRPr="006F1C7F">
        <w:rPr>
          <w:rFonts w:ascii="Verdana" w:eastAsia="Arial" w:hAnsi="Verdana"/>
          <w:sz w:val="20"/>
        </w:rPr>
        <w:t xml:space="preserve"> Não têm aplicação quaisquer disposições legais excludentes ou limitativas do direito de examinar mercadorias, livros, arquivos, documentos, papéis e efeitos comerciais ou fiscais dos comerciantes, industriais, produtores ou prestadores de serviços, ou da obrigação destes de exibi-los.</w:t>
      </w:r>
    </w:p>
    <w:p w14:paraId="63846864" w14:textId="77777777" w:rsidR="00183D3C" w:rsidRPr="006F1C7F" w:rsidRDefault="00183D3C" w:rsidP="00125B2B">
      <w:pPr>
        <w:spacing w:after="120"/>
        <w:ind w:left="851" w:right="565" w:firstLine="1701"/>
        <w:jc w:val="both"/>
        <w:rPr>
          <w:rFonts w:ascii="Verdana" w:eastAsia="Arial" w:hAnsi="Verdana"/>
          <w:sz w:val="20"/>
        </w:rPr>
      </w:pPr>
    </w:p>
    <w:p w14:paraId="5BD2AED3"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Art. 255.</w:t>
      </w:r>
      <w:r w:rsidRPr="006F1C7F">
        <w:rPr>
          <w:rFonts w:ascii="Verdana" w:eastAsia="Arial" w:hAnsi="Verdana"/>
          <w:sz w:val="20"/>
        </w:rPr>
        <w:t xml:space="preserve"> São também obrigados, mediante intimação escrita, a prestar às autoridades fiscais do Município todas as informações de que disponham, com relação aos bens, negócios ou atividades de terceiros:</w:t>
      </w:r>
    </w:p>
    <w:p w14:paraId="29A476B3"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os tabeliães, escrivães e demais serventuários de ofício;</w:t>
      </w:r>
    </w:p>
    <w:p w14:paraId="7E920491"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os bancos, casas bancárias, caixas econômicas e demais instituições financeiras;</w:t>
      </w:r>
    </w:p>
    <w:p w14:paraId="3589744A"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as empresas de administração de bens;</w:t>
      </w:r>
    </w:p>
    <w:p w14:paraId="47518576"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os corretores, leiloeiros e despachantes oficiais;</w:t>
      </w:r>
    </w:p>
    <w:p w14:paraId="7D49EFA6"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V -</w:t>
      </w:r>
      <w:r w:rsidRPr="006F1C7F">
        <w:rPr>
          <w:rFonts w:ascii="Verdana" w:eastAsia="Arial" w:hAnsi="Verdana"/>
          <w:sz w:val="20"/>
        </w:rPr>
        <w:t xml:space="preserve"> os inventariantes;</w:t>
      </w:r>
    </w:p>
    <w:p w14:paraId="1D94E820" w14:textId="77777777"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VI -</w:t>
      </w:r>
      <w:r w:rsidRPr="006F1C7F">
        <w:rPr>
          <w:rFonts w:ascii="Verdana" w:eastAsia="Arial" w:hAnsi="Verdana"/>
          <w:sz w:val="20"/>
        </w:rPr>
        <w:t xml:space="preserve"> os síndicos, comissários e liquidatários; e</w:t>
      </w:r>
    </w:p>
    <w:p w14:paraId="0FB4A399" w14:textId="605A0779"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VII -</w:t>
      </w:r>
      <w:r w:rsidRPr="006F1C7F">
        <w:rPr>
          <w:rFonts w:ascii="Verdana" w:eastAsia="Arial" w:hAnsi="Verdana"/>
          <w:sz w:val="20"/>
        </w:rPr>
        <w:t xml:space="preserve"> as pessoas físicas ou jurídicas que interferem em operações alcançadas pelo imposto, bem como as que recebem e expedem documentos relacionados com as mesmas operações.</w:t>
      </w:r>
    </w:p>
    <w:p w14:paraId="78DD9DB9" w14:textId="77777777" w:rsidR="00877276" w:rsidRPr="006F1C7F" w:rsidRDefault="00877276" w:rsidP="00125B2B">
      <w:pPr>
        <w:spacing w:after="120"/>
        <w:ind w:left="851" w:right="565" w:firstLine="1701"/>
        <w:jc w:val="both"/>
        <w:rPr>
          <w:rFonts w:ascii="Verdana" w:eastAsia="Arial" w:hAnsi="Verdana"/>
          <w:sz w:val="20"/>
        </w:rPr>
      </w:pPr>
    </w:p>
    <w:p w14:paraId="0EB86D22" w14:textId="68F8AA35" w:rsidR="00183D3C" w:rsidRPr="006F1C7F" w:rsidRDefault="00183D3C" w:rsidP="00125B2B">
      <w:pPr>
        <w:spacing w:after="120"/>
        <w:ind w:left="851" w:right="565" w:firstLine="1701"/>
        <w:jc w:val="both"/>
        <w:rPr>
          <w:rFonts w:ascii="Verdana" w:eastAsia="Arial" w:hAnsi="Verdana"/>
          <w:sz w:val="20"/>
        </w:rPr>
      </w:pPr>
      <w:r w:rsidRPr="006F1C7F">
        <w:rPr>
          <w:rFonts w:ascii="Verdana" w:eastAsia="Arial" w:hAnsi="Verdana"/>
          <w:b/>
          <w:bCs/>
          <w:sz w:val="20"/>
        </w:rPr>
        <w:t>Art. 256.</w:t>
      </w:r>
      <w:r w:rsidRPr="006F1C7F">
        <w:rPr>
          <w:rFonts w:ascii="Verdana" w:eastAsia="Arial" w:hAnsi="Verdana"/>
          <w:sz w:val="20"/>
        </w:rPr>
        <w:t xml:space="preserve"> Os terceiros a que se refere o inciso VII do artigo anterior são obrigados a prestar aos agentes do fisco municipal as informações solicitadas e a exibir, sempre que exigido, os livros fiscais e contábeis e todos os documentos ou papéis, já arquivados ou em uso, que forem julgados necessários à fiscalização, franqueando-lhes os seus estabelecimentos.</w:t>
      </w:r>
    </w:p>
    <w:p w14:paraId="26A69197" w14:textId="77777777" w:rsidR="00877276" w:rsidRPr="006F1C7F" w:rsidRDefault="00877276" w:rsidP="00125B2B">
      <w:pPr>
        <w:spacing w:after="120"/>
        <w:ind w:left="851" w:right="565" w:firstLine="1701"/>
        <w:jc w:val="both"/>
        <w:rPr>
          <w:rFonts w:ascii="Verdana" w:eastAsia="Arial" w:hAnsi="Verdana"/>
          <w:sz w:val="20"/>
        </w:rPr>
      </w:pPr>
    </w:p>
    <w:p w14:paraId="1E4D950E" w14:textId="225F856A" w:rsidR="00877276" w:rsidRPr="006F1C7F" w:rsidRDefault="00183D3C" w:rsidP="00190B61">
      <w:pPr>
        <w:spacing w:after="120"/>
        <w:ind w:left="851" w:right="565" w:firstLine="1701"/>
        <w:jc w:val="both"/>
        <w:rPr>
          <w:rFonts w:ascii="Verdana" w:eastAsia="Arial" w:hAnsi="Verdana"/>
          <w:sz w:val="20"/>
        </w:rPr>
      </w:pPr>
      <w:r w:rsidRPr="006F1C7F">
        <w:rPr>
          <w:rFonts w:ascii="Verdana" w:eastAsia="Arial" w:hAnsi="Verdana"/>
          <w:b/>
          <w:bCs/>
          <w:sz w:val="20"/>
        </w:rPr>
        <w:t>Art. 257.</w:t>
      </w:r>
      <w:r w:rsidRPr="006F1C7F">
        <w:rPr>
          <w:rFonts w:ascii="Verdana" w:eastAsia="Arial" w:hAnsi="Verdana"/>
          <w:sz w:val="20"/>
        </w:rPr>
        <w:t xml:space="preserve"> Aplicam-se às relações entre a Receita Municipal e as pessoas obrigadas ao pagamento dos tributos municipais ou penalidades pecuniárias as normas de direito tributário constantes do Código Tributário Nacional e de leis complementares à Constituição que o modifiquem.</w:t>
      </w:r>
    </w:p>
    <w:p w14:paraId="008566E6" w14:textId="77777777" w:rsidR="00F26F30" w:rsidRPr="006F1C7F" w:rsidRDefault="00F26F30" w:rsidP="00125B2B">
      <w:pPr>
        <w:spacing w:after="120"/>
        <w:ind w:left="851" w:right="565" w:firstLine="1701"/>
        <w:jc w:val="both"/>
        <w:rPr>
          <w:rFonts w:ascii="Verdana" w:eastAsia="Arial" w:hAnsi="Verdana"/>
          <w:sz w:val="20"/>
        </w:rPr>
      </w:pPr>
    </w:p>
    <w:p w14:paraId="28E30829" w14:textId="77777777" w:rsidR="00877276" w:rsidRPr="006F1C7F" w:rsidRDefault="00877276" w:rsidP="00125B2B">
      <w:pPr>
        <w:spacing w:after="120"/>
        <w:ind w:left="851" w:right="565"/>
        <w:jc w:val="center"/>
        <w:rPr>
          <w:rFonts w:ascii="Verdana" w:hAnsi="Verdana"/>
          <w:b/>
          <w:sz w:val="20"/>
        </w:rPr>
      </w:pPr>
      <w:r w:rsidRPr="006F1C7F">
        <w:rPr>
          <w:rFonts w:ascii="Verdana" w:hAnsi="Verdana"/>
          <w:b/>
          <w:sz w:val="20"/>
        </w:rPr>
        <w:t>CAPÍTULO II</w:t>
      </w:r>
    </w:p>
    <w:p w14:paraId="5290D784" w14:textId="77777777" w:rsidR="00877276" w:rsidRPr="006F1C7F" w:rsidRDefault="00877276" w:rsidP="00125B2B">
      <w:pPr>
        <w:spacing w:after="120"/>
        <w:ind w:left="851" w:right="565"/>
        <w:jc w:val="center"/>
        <w:rPr>
          <w:rFonts w:ascii="Verdana" w:hAnsi="Verdana"/>
          <w:b/>
          <w:sz w:val="20"/>
        </w:rPr>
      </w:pPr>
      <w:r w:rsidRPr="006F1C7F">
        <w:rPr>
          <w:rFonts w:ascii="Verdana" w:hAnsi="Verdana"/>
          <w:b/>
          <w:sz w:val="20"/>
        </w:rPr>
        <w:t>ARRECADAÇÃO</w:t>
      </w:r>
    </w:p>
    <w:p w14:paraId="7A95FB73" w14:textId="77777777" w:rsidR="00877276" w:rsidRPr="006F1C7F" w:rsidRDefault="00877276" w:rsidP="00125B2B">
      <w:pPr>
        <w:spacing w:after="120"/>
        <w:ind w:left="851" w:right="565" w:firstLine="1701"/>
        <w:jc w:val="both"/>
        <w:rPr>
          <w:rFonts w:ascii="Verdana" w:hAnsi="Verdana"/>
          <w:b/>
          <w:sz w:val="20"/>
        </w:rPr>
      </w:pPr>
    </w:p>
    <w:p w14:paraId="49C9D926" w14:textId="77777777" w:rsidR="00877276" w:rsidRPr="006F1C7F" w:rsidRDefault="00877276" w:rsidP="00125B2B">
      <w:pPr>
        <w:spacing w:after="120"/>
        <w:ind w:left="851" w:right="565" w:firstLine="1701"/>
        <w:jc w:val="both"/>
        <w:rPr>
          <w:rFonts w:ascii="Verdana" w:eastAsia="Arial" w:hAnsi="Verdana"/>
          <w:sz w:val="20"/>
        </w:rPr>
      </w:pPr>
      <w:r w:rsidRPr="006F1C7F">
        <w:rPr>
          <w:rFonts w:ascii="Verdana" w:eastAsia="Arial" w:hAnsi="Verdana"/>
          <w:b/>
          <w:bCs/>
          <w:sz w:val="20"/>
        </w:rPr>
        <w:t>Art. 258.</w:t>
      </w:r>
      <w:r w:rsidRPr="006F1C7F">
        <w:rPr>
          <w:rFonts w:ascii="Verdana" w:eastAsia="Arial" w:hAnsi="Verdana"/>
          <w:sz w:val="20"/>
        </w:rPr>
        <w:t xml:space="preserve"> O pagamento de tributo será efetuado pelo contribuinte, responsável ou terceiros, em moeda corrente, na forma e prazos fixados na legislação tributária.</w:t>
      </w:r>
    </w:p>
    <w:p w14:paraId="20C81A20" w14:textId="2B34A9A3" w:rsidR="00877276" w:rsidRPr="006F1C7F" w:rsidRDefault="00877276"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 xml:space="preserve">Parágrafo único. </w:t>
      </w:r>
      <w:r w:rsidRPr="006F1C7F">
        <w:rPr>
          <w:rFonts w:ascii="Verdana" w:eastAsia="Arial" w:hAnsi="Verdana"/>
          <w:sz w:val="20"/>
        </w:rPr>
        <w:t>Em atenção às peculiaridades de cada tributo e no interesse do erário municipal, é facultado ao Poder Executivo estabelecer novos prazos e formas de pagamento de tributos.</w:t>
      </w:r>
    </w:p>
    <w:p w14:paraId="1E5CA862" w14:textId="77777777" w:rsidR="00877276" w:rsidRPr="006F1C7F" w:rsidRDefault="00877276" w:rsidP="00125B2B">
      <w:pPr>
        <w:spacing w:after="120"/>
        <w:ind w:left="851" w:right="565" w:firstLine="1701"/>
        <w:jc w:val="both"/>
        <w:rPr>
          <w:rFonts w:ascii="Verdana" w:eastAsia="Arial" w:hAnsi="Verdana"/>
          <w:sz w:val="20"/>
        </w:rPr>
      </w:pPr>
    </w:p>
    <w:p w14:paraId="7F87264C" w14:textId="77777777" w:rsidR="00877276" w:rsidRPr="006F1C7F" w:rsidRDefault="00877276" w:rsidP="00125B2B">
      <w:pPr>
        <w:spacing w:after="120"/>
        <w:ind w:left="851" w:right="565" w:firstLine="1701"/>
        <w:jc w:val="both"/>
        <w:rPr>
          <w:rFonts w:ascii="Verdana" w:eastAsia="Arial" w:hAnsi="Verdana"/>
          <w:sz w:val="20"/>
        </w:rPr>
      </w:pPr>
      <w:r w:rsidRPr="006F1C7F">
        <w:rPr>
          <w:rFonts w:ascii="Verdana" w:eastAsia="Arial" w:hAnsi="Verdana"/>
          <w:b/>
          <w:bCs/>
          <w:sz w:val="20"/>
        </w:rPr>
        <w:t>Art. 259.</w:t>
      </w:r>
      <w:r w:rsidRPr="006F1C7F">
        <w:rPr>
          <w:rFonts w:ascii="Verdana" w:eastAsia="Arial" w:hAnsi="Verdana"/>
          <w:sz w:val="20"/>
        </w:rPr>
        <w:t xml:space="preserve"> O pagamento de tributos será feito diretamente ao Município e nos estabelecimentos bancários autorizados e seus postos de atendimento devidamente credenciados.</w:t>
      </w:r>
    </w:p>
    <w:p w14:paraId="5497024A" w14:textId="77777777" w:rsidR="00877276" w:rsidRPr="006F1C7F" w:rsidRDefault="00877276" w:rsidP="00125B2B">
      <w:pPr>
        <w:spacing w:after="120"/>
        <w:ind w:left="851" w:right="565" w:firstLine="1701"/>
        <w:jc w:val="both"/>
        <w:rPr>
          <w:rFonts w:ascii="Verdana" w:eastAsia="Arial" w:hAnsi="Verdana"/>
          <w:sz w:val="20"/>
        </w:rPr>
      </w:pPr>
    </w:p>
    <w:p w14:paraId="21F38C7C" w14:textId="77777777" w:rsidR="00877276" w:rsidRPr="006F1C7F" w:rsidRDefault="00877276" w:rsidP="00125B2B">
      <w:pPr>
        <w:spacing w:after="120"/>
        <w:ind w:left="851" w:right="565" w:firstLine="1701"/>
        <w:jc w:val="both"/>
        <w:rPr>
          <w:rFonts w:ascii="Verdana" w:hAnsi="Verdana"/>
          <w:sz w:val="20"/>
        </w:rPr>
      </w:pPr>
      <w:r w:rsidRPr="006F1C7F">
        <w:rPr>
          <w:rFonts w:ascii="Verdana" w:hAnsi="Verdana"/>
          <w:b/>
          <w:sz w:val="20"/>
        </w:rPr>
        <w:t xml:space="preserve">Art. 260. </w:t>
      </w:r>
      <w:r w:rsidRPr="006F1C7F">
        <w:rPr>
          <w:rFonts w:ascii="Verdana" w:hAnsi="Verdana"/>
          <w:sz w:val="20"/>
        </w:rPr>
        <w:t>É facultado o pagamento antecipado do imposto (ITBI) correspondente à extinção do usufruto, quando da alienação do imóvel com reserva daquele direito na pessoa do alienante, ou com a sua concomitante instituição em favor de terceiro.</w:t>
      </w:r>
    </w:p>
    <w:p w14:paraId="3F76FCC1" w14:textId="2E8143CE" w:rsidR="00877276" w:rsidRPr="006F1C7F" w:rsidRDefault="00877276" w:rsidP="00125B2B">
      <w:pPr>
        <w:spacing w:after="120"/>
        <w:ind w:left="851" w:right="565" w:firstLine="1701"/>
        <w:jc w:val="both"/>
        <w:rPr>
          <w:rFonts w:ascii="Verdana" w:hAnsi="Verdana"/>
          <w:sz w:val="20"/>
        </w:rPr>
      </w:pPr>
      <w:r w:rsidRPr="006F1C7F">
        <w:rPr>
          <w:rFonts w:ascii="Verdana" w:hAnsi="Verdana"/>
          <w:b/>
          <w:sz w:val="20"/>
        </w:rPr>
        <w:t>Parágrafo único</w:t>
      </w:r>
      <w:r w:rsidR="00190B61">
        <w:rPr>
          <w:rFonts w:ascii="Verdana" w:hAnsi="Verdana"/>
          <w:b/>
          <w:sz w:val="20"/>
        </w:rPr>
        <w:t>.</w:t>
      </w:r>
      <w:r w:rsidRPr="006F1C7F">
        <w:rPr>
          <w:rFonts w:ascii="Verdana" w:hAnsi="Verdana"/>
          <w:b/>
          <w:sz w:val="20"/>
        </w:rPr>
        <w:t xml:space="preserve"> </w:t>
      </w:r>
      <w:r w:rsidRPr="006F1C7F">
        <w:rPr>
          <w:rFonts w:ascii="Verdana" w:hAnsi="Verdana"/>
          <w:sz w:val="20"/>
        </w:rPr>
        <w:t>O pagamento antecipado nos moldes do artigo anterior, elide a exigibilidade do imposto quando da ocorrência do fato gerador da respectiva obrigação tributária.</w:t>
      </w:r>
    </w:p>
    <w:p w14:paraId="5B53637C" w14:textId="77777777" w:rsidR="00877276" w:rsidRPr="006F1C7F" w:rsidRDefault="00877276" w:rsidP="00125B2B">
      <w:pPr>
        <w:spacing w:after="120"/>
        <w:ind w:left="851" w:right="565" w:firstLine="1701"/>
        <w:jc w:val="both"/>
        <w:rPr>
          <w:rFonts w:ascii="Verdana" w:hAnsi="Verdana"/>
          <w:sz w:val="20"/>
        </w:rPr>
      </w:pPr>
    </w:p>
    <w:p w14:paraId="14C82557" w14:textId="77777777" w:rsidR="00877276" w:rsidRPr="006F1C7F" w:rsidRDefault="00877276" w:rsidP="00125B2B">
      <w:pPr>
        <w:spacing w:after="120"/>
        <w:ind w:left="851" w:right="565" w:firstLine="1701"/>
        <w:jc w:val="both"/>
        <w:rPr>
          <w:rFonts w:ascii="Verdana" w:hAnsi="Verdana"/>
          <w:sz w:val="20"/>
        </w:rPr>
      </w:pPr>
      <w:r w:rsidRPr="006F1C7F">
        <w:rPr>
          <w:rFonts w:ascii="Verdana" w:hAnsi="Verdana"/>
          <w:b/>
          <w:sz w:val="20"/>
        </w:rPr>
        <w:t xml:space="preserve">Art. 261. </w:t>
      </w:r>
      <w:r w:rsidRPr="006F1C7F">
        <w:rPr>
          <w:rFonts w:ascii="Verdana" w:hAnsi="Verdana"/>
          <w:sz w:val="20"/>
        </w:rPr>
        <w:t>Os tributos lançados fora dos prazos normais, em virtude de inclusões ou alterações, serão arrecadados respeitando as especificações pertinentes a cada tributo.</w:t>
      </w:r>
    </w:p>
    <w:p w14:paraId="335AD26B" w14:textId="77777777" w:rsidR="00877276" w:rsidRPr="006F1C7F" w:rsidRDefault="00877276" w:rsidP="00125B2B">
      <w:pPr>
        <w:spacing w:after="120"/>
        <w:ind w:left="851" w:right="565" w:firstLine="1701"/>
        <w:jc w:val="both"/>
        <w:rPr>
          <w:rFonts w:ascii="Verdana" w:hAnsi="Verdana"/>
          <w:sz w:val="20"/>
        </w:rPr>
      </w:pPr>
      <w:r w:rsidRPr="006F1C7F">
        <w:rPr>
          <w:rFonts w:ascii="Verdana" w:hAnsi="Verdana"/>
          <w:b/>
          <w:bCs/>
          <w:sz w:val="20"/>
        </w:rPr>
        <w:t>§ 1º</w:t>
      </w:r>
      <w:r w:rsidRPr="006F1C7F">
        <w:rPr>
          <w:rFonts w:ascii="Verdana" w:hAnsi="Verdana"/>
          <w:sz w:val="20"/>
        </w:rPr>
        <w:t xml:space="preserve"> R</w:t>
      </w:r>
      <w:r w:rsidRPr="006F1C7F">
        <w:rPr>
          <w:rFonts w:ascii="Verdana" w:hAnsi="Verdana"/>
          <w:bCs/>
          <w:sz w:val="20"/>
        </w:rPr>
        <w:t>elativamente</w:t>
      </w:r>
      <w:r w:rsidRPr="006F1C7F">
        <w:rPr>
          <w:rFonts w:ascii="Verdana" w:hAnsi="Verdana"/>
          <w:sz w:val="20"/>
        </w:rPr>
        <w:t xml:space="preserve"> ao IPTU, o vencimento se dará 30 (trinta) dias após a data da notificação, respeitado o Art. 34, no quesito das parcelas e cota única quando for o caso.</w:t>
      </w:r>
    </w:p>
    <w:p w14:paraId="026846F6" w14:textId="77777777" w:rsidR="00877276" w:rsidRPr="006F1C7F" w:rsidRDefault="00877276" w:rsidP="00125B2B">
      <w:pPr>
        <w:spacing w:after="120"/>
        <w:ind w:left="851" w:right="565" w:firstLine="1701"/>
        <w:jc w:val="both"/>
        <w:rPr>
          <w:rFonts w:ascii="Verdana" w:hAnsi="Verdana"/>
          <w:sz w:val="20"/>
        </w:rPr>
      </w:pPr>
      <w:r w:rsidRPr="006F1C7F">
        <w:rPr>
          <w:rFonts w:ascii="Verdana" w:hAnsi="Verdana"/>
          <w:b/>
          <w:bCs/>
          <w:sz w:val="20"/>
        </w:rPr>
        <w:t xml:space="preserve">§ 2º </w:t>
      </w:r>
      <w:r w:rsidRPr="006F1C7F">
        <w:rPr>
          <w:rFonts w:ascii="Verdana" w:hAnsi="Verdana"/>
          <w:sz w:val="20"/>
        </w:rPr>
        <w:t>No tocante ao ISS, serão observadas as seguintes situações:</w:t>
      </w:r>
    </w:p>
    <w:p w14:paraId="223C245C" w14:textId="77777777" w:rsidR="00877276" w:rsidRPr="006F1C7F" w:rsidRDefault="00877276"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quando se tratar de atividade sujeita ao ISS Fixo (autônomos), o parcelamento será em até 3 (três) parcelas mensais e consecutivas respeitados os seguintes critérios:</w:t>
      </w:r>
    </w:p>
    <w:p w14:paraId="201CA403" w14:textId="77777777" w:rsidR="00877276" w:rsidRPr="006F1C7F" w:rsidRDefault="00877276" w:rsidP="00125B2B">
      <w:pPr>
        <w:spacing w:after="120"/>
        <w:ind w:left="851" w:right="565" w:firstLine="1701"/>
        <w:jc w:val="both"/>
        <w:rPr>
          <w:rFonts w:ascii="Verdana" w:hAnsi="Verdana"/>
          <w:sz w:val="20"/>
        </w:rPr>
      </w:pPr>
      <w:r w:rsidRPr="006F1C7F">
        <w:rPr>
          <w:rFonts w:ascii="Verdana" w:hAnsi="Verdana"/>
          <w:b/>
          <w:bCs/>
          <w:sz w:val="20"/>
        </w:rPr>
        <w:t>a)</w:t>
      </w:r>
      <w:r w:rsidRPr="006F1C7F">
        <w:rPr>
          <w:rFonts w:ascii="Verdana" w:hAnsi="Verdana"/>
          <w:sz w:val="20"/>
        </w:rPr>
        <w:t xml:space="preserve"> para as inscrições realizadas até o mês de agosto o pagamento da primeira parcela deverá ser no ato da solicitação da Licença de Localização e Permanência; </w:t>
      </w:r>
    </w:p>
    <w:p w14:paraId="60089C78" w14:textId="77777777" w:rsidR="00F26F30" w:rsidRPr="006F1C7F" w:rsidRDefault="00877276" w:rsidP="00125B2B">
      <w:pPr>
        <w:spacing w:after="120"/>
        <w:ind w:left="851" w:right="565" w:firstLine="1701"/>
        <w:jc w:val="both"/>
        <w:rPr>
          <w:rFonts w:ascii="Verdana" w:hAnsi="Verdana"/>
          <w:sz w:val="20"/>
        </w:rPr>
      </w:pPr>
      <w:r w:rsidRPr="006F1C7F">
        <w:rPr>
          <w:rFonts w:ascii="Verdana" w:hAnsi="Verdana"/>
          <w:b/>
          <w:bCs/>
          <w:sz w:val="20"/>
        </w:rPr>
        <w:t>b)</w:t>
      </w:r>
      <w:r w:rsidRPr="006F1C7F">
        <w:rPr>
          <w:rFonts w:ascii="Verdana" w:hAnsi="Verdana"/>
          <w:sz w:val="20"/>
        </w:rPr>
        <w:t xml:space="preserve"> após o mês de agosto a quitação deverá ocorrer em parcela única no ato da solicitação da Licença de Localização e Permanência.</w:t>
      </w:r>
    </w:p>
    <w:p w14:paraId="3851AFD0" w14:textId="26C7F4D7" w:rsidR="00F26F30" w:rsidRPr="006F1C7F" w:rsidRDefault="00F26F30" w:rsidP="00125B2B">
      <w:pPr>
        <w:spacing w:after="120"/>
        <w:ind w:left="851" w:right="565" w:firstLine="1701"/>
        <w:jc w:val="both"/>
        <w:rPr>
          <w:rFonts w:ascii="Verdana" w:hAnsi="Verdana"/>
          <w:sz w:val="20"/>
        </w:rPr>
      </w:pPr>
      <w:r w:rsidRPr="006F1C7F">
        <w:rPr>
          <w:rFonts w:ascii="Verdana" w:hAnsi="Verdana"/>
          <w:b/>
          <w:bCs/>
          <w:sz w:val="20"/>
        </w:rPr>
        <w:t xml:space="preserve">II - </w:t>
      </w:r>
      <w:r w:rsidRPr="006F1C7F">
        <w:rPr>
          <w:rFonts w:ascii="Verdana" w:hAnsi="Verdana"/>
          <w:sz w:val="20"/>
        </w:rPr>
        <w:t>quando se tratar de atividade sujeita à incidência com base no preço do serviço (estimativa), em harmonia com o inciso II do Art. 107 deste código, no prazo de 30 (trinta) dias da intimação para o período vencido;</w:t>
      </w:r>
    </w:p>
    <w:p w14:paraId="136D32E7" w14:textId="4F801E4A" w:rsidR="00877276" w:rsidRPr="006F1C7F" w:rsidRDefault="00F26F30" w:rsidP="00125B2B">
      <w:pPr>
        <w:spacing w:after="120"/>
        <w:ind w:left="851" w:right="565" w:firstLine="1701"/>
        <w:jc w:val="both"/>
        <w:rPr>
          <w:rFonts w:ascii="Verdana" w:hAnsi="Verdana"/>
          <w:sz w:val="20"/>
        </w:rPr>
      </w:pPr>
      <w:r w:rsidRPr="006F1C7F">
        <w:rPr>
          <w:rFonts w:ascii="Verdana" w:hAnsi="Verdana"/>
          <w:b/>
          <w:bCs/>
          <w:sz w:val="20"/>
        </w:rPr>
        <w:t xml:space="preserve">§ 3º </w:t>
      </w:r>
      <w:r w:rsidRPr="006F1C7F">
        <w:rPr>
          <w:rFonts w:ascii="Verdana" w:hAnsi="Verdana"/>
          <w:sz w:val="20"/>
        </w:rPr>
        <w:t>Referente a Licença de Localização e Permanência, no ato da solicitação do licenciamento.</w:t>
      </w:r>
    </w:p>
    <w:p w14:paraId="0116DD05" w14:textId="77777777" w:rsidR="00F26F30" w:rsidRPr="006F1C7F" w:rsidRDefault="00F26F30" w:rsidP="00125B2B">
      <w:pPr>
        <w:spacing w:after="120"/>
        <w:ind w:left="851" w:right="565" w:firstLine="1701"/>
        <w:jc w:val="both"/>
        <w:rPr>
          <w:rFonts w:ascii="Verdana" w:hAnsi="Verdana"/>
          <w:sz w:val="20"/>
        </w:rPr>
      </w:pPr>
    </w:p>
    <w:p w14:paraId="6EE551B5" w14:textId="77777777" w:rsidR="00F26F30" w:rsidRPr="006F1C7F" w:rsidRDefault="00F26F30" w:rsidP="00125B2B">
      <w:pPr>
        <w:spacing w:after="120"/>
        <w:ind w:left="851" w:right="565" w:firstLine="1701"/>
        <w:jc w:val="both"/>
        <w:rPr>
          <w:rFonts w:ascii="Verdana" w:hAnsi="Verdana"/>
          <w:sz w:val="20"/>
        </w:rPr>
      </w:pPr>
      <w:r w:rsidRPr="006F1C7F">
        <w:rPr>
          <w:rFonts w:ascii="Verdana" w:hAnsi="Verdana"/>
          <w:b/>
          <w:sz w:val="20"/>
        </w:rPr>
        <w:t xml:space="preserve">Art. 262. </w:t>
      </w:r>
      <w:r w:rsidRPr="006F1C7F">
        <w:rPr>
          <w:rFonts w:ascii="Verdana" w:hAnsi="Verdana"/>
          <w:sz w:val="20"/>
        </w:rPr>
        <w:t>Os valores decorrentes de infrações e penalidades não recolhidos no prazo assinalado no Art. 347, serão corrigidos monetariamente e acrescidos da multa e dos juros de mora por mês ou fração, calculados na forma do Art. 263 deste capítulo.</w:t>
      </w:r>
    </w:p>
    <w:p w14:paraId="3991D7B0" w14:textId="77777777" w:rsidR="00F26F30" w:rsidRPr="006F1C7F" w:rsidRDefault="00F26F30" w:rsidP="00125B2B">
      <w:pPr>
        <w:spacing w:after="120"/>
        <w:ind w:left="851" w:right="565" w:firstLine="1701"/>
        <w:jc w:val="both"/>
        <w:rPr>
          <w:rFonts w:ascii="Verdana" w:hAnsi="Verdana"/>
          <w:sz w:val="20"/>
        </w:rPr>
      </w:pPr>
    </w:p>
    <w:p w14:paraId="79835CD5" w14:textId="77777777" w:rsidR="00F26F30" w:rsidRPr="006F1C7F" w:rsidRDefault="00F26F30" w:rsidP="00125B2B">
      <w:pPr>
        <w:spacing w:after="120"/>
        <w:ind w:left="851" w:right="565" w:firstLine="1701"/>
        <w:jc w:val="both"/>
        <w:rPr>
          <w:rFonts w:ascii="Verdana" w:eastAsia="Arial" w:hAnsi="Verdana"/>
          <w:sz w:val="20"/>
        </w:rPr>
      </w:pPr>
      <w:r w:rsidRPr="006F1C7F">
        <w:rPr>
          <w:rFonts w:ascii="Verdana" w:eastAsia="Arial" w:hAnsi="Verdana"/>
          <w:b/>
          <w:bCs/>
          <w:sz w:val="20"/>
        </w:rPr>
        <w:t>Art. 263.</w:t>
      </w:r>
      <w:r w:rsidRPr="006F1C7F">
        <w:rPr>
          <w:rFonts w:ascii="Verdana" w:eastAsia="Arial" w:hAnsi="Verdana"/>
          <w:sz w:val="20"/>
        </w:rPr>
        <w:t xml:space="preserve"> Os tributos não recolhidos nos prazos previstos, inscritos ou não na Dívida Ativa, terão seu valor atualizado monetariamente, ou seja, serão acrescidos de multa moratória e juros de mora.</w:t>
      </w:r>
    </w:p>
    <w:p w14:paraId="40D3D653" w14:textId="124844C8" w:rsidR="00F26F30" w:rsidRPr="006F1C7F" w:rsidRDefault="00F26F30"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 xml:space="preserve">§ 1º </w:t>
      </w:r>
      <w:r w:rsidRPr="006F1C7F">
        <w:rPr>
          <w:rFonts w:ascii="Verdana" w:eastAsia="Arial" w:hAnsi="Verdana"/>
          <w:sz w:val="20"/>
        </w:rPr>
        <w:t xml:space="preserve">A multa referida no caput deste artigo, </w:t>
      </w:r>
      <w:r w:rsidRPr="006F1C7F">
        <w:rPr>
          <w:rFonts w:ascii="Verdana" w:hAnsi="Verdana"/>
          <w:sz w:val="20"/>
        </w:rPr>
        <w:t>será calculada à razão de 0,25% (zero vírgula vinte e cinco por cento) por dia de atraso, até o máximo de 5% (cinco por cento).</w:t>
      </w:r>
    </w:p>
    <w:p w14:paraId="1BC6A316" w14:textId="77777777" w:rsidR="00F26F30" w:rsidRPr="006F1C7F" w:rsidRDefault="00F26F30" w:rsidP="00125B2B">
      <w:pPr>
        <w:spacing w:after="120"/>
        <w:ind w:left="851" w:right="565" w:firstLine="1701"/>
        <w:jc w:val="both"/>
        <w:rPr>
          <w:rFonts w:ascii="Verdana" w:hAnsi="Verdana"/>
          <w:sz w:val="20"/>
        </w:rPr>
      </w:pPr>
      <w:r w:rsidRPr="006F1C7F">
        <w:rPr>
          <w:rFonts w:ascii="Verdana" w:eastAsia="Arial" w:hAnsi="Verdana"/>
          <w:b/>
          <w:bCs/>
          <w:sz w:val="20"/>
        </w:rPr>
        <w:t>§ 2º</w:t>
      </w:r>
      <w:r w:rsidRPr="006F1C7F">
        <w:rPr>
          <w:rFonts w:ascii="Verdana" w:eastAsia="Arial" w:hAnsi="Verdana"/>
          <w:sz w:val="20"/>
        </w:rPr>
        <w:t xml:space="preserve"> Para o cálculo dos juros de mora, também abordado no caput deste artigo, será utilizada a</w:t>
      </w:r>
      <w:r w:rsidRPr="006F1C7F">
        <w:rPr>
          <w:rFonts w:ascii="Verdana" w:hAnsi="Verdana"/>
          <w:sz w:val="20"/>
        </w:rPr>
        <w:t xml:space="preserve"> Taxa Referencial do Sistema Especial de Liquidação e de Custódia – SELIC acumulada mensalmente, até o último dia do mês anterior ao do pagamento e de 1% (um por cento) no mês de quitação.</w:t>
      </w:r>
    </w:p>
    <w:p w14:paraId="64B60D00" w14:textId="77777777" w:rsidR="00F26F30" w:rsidRPr="006F1C7F" w:rsidRDefault="00F26F30" w:rsidP="00125B2B">
      <w:pPr>
        <w:spacing w:after="120"/>
        <w:ind w:left="851" w:right="565" w:firstLine="1701"/>
        <w:jc w:val="both"/>
        <w:rPr>
          <w:rFonts w:ascii="Verdana" w:hAnsi="Verdana"/>
          <w:sz w:val="20"/>
        </w:rPr>
      </w:pPr>
    </w:p>
    <w:p w14:paraId="0A2EBB3C" w14:textId="2E6B4801" w:rsidR="00F26F30" w:rsidRPr="006F1C7F" w:rsidRDefault="00F26F30" w:rsidP="00125B2B">
      <w:pPr>
        <w:spacing w:after="120"/>
        <w:ind w:left="851" w:right="565" w:firstLine="1701"/>
        <w:jc w:val="both"/>
        <w:rPr>
          <w:rFonts w:ascii="Verdana" w:hAnsi="Verdana"/>
          <w:sz w:val="20"/>
        </w:rPr>
      </w:pPr>
      <w:r w:rsidRPr="006F1C7F">
        <w:rPr>
          <w:rFonts w:ascii="Verdana" w:hAnsi="Verdana"/>
          <w:b/>
          <w:sz w:val="20"/>
        </w:rPr>
        <w:t xml:space="preserve">Art. 264. </w:t>
      </w:r>
      <w:r w:rsidRPr="006F1C7F">
        <w:rPr>
          <w:rFonts w:ascii="Verdana" w:hAnsi="Verdana"/>
          <w:sz w:val="20"/>
        </w:rPr>
        <w:t>Os prazos fixados neste Código serão contínuos e fatais, excluindo-se na sua contagem o dia do início e incluindo-se o do vencimento.</w:t>
      </w:r>
    </w:p>
    <w:p w14:paraId="3E8569CE" w14:textId="5BFDDCDC" w:rsidR="00877276" w:rsidRPr="006F1C7F" w:rsidRDefault="00F26F30" w:rsidP="00125B2B">
      <w:pPr>
        <w:spacing w:after="120"/>
        <w:ind w:left="851" w:right="565" w:firstLine="1701"/>
        <w:jc w:val="both"/>
        <w:rPr>
          <w:rFonts w:ascii="Verdana" w:hAnsi="Verdana"/>
          <w:sz w:val="20"/>
        </w:rPr>
      </w:pPr>
      <w:r w:rsidRPr="006F1C7F">
        <w:rPr>
          <w:rFonts w:ascii="Verdana" w:hAnsi="Verdana"/>
          <w:b/>
          <w:sz w:val="20"/>
        </w:rPr>
        <w:t>Parágrafo único</w:t>
      </w:r>
      <w:r w:rsidR="00190B61">
        <w:rPr>
          <w:rFonts w:ascii="Verdana" w:hAnsi="Verdana"/>
          <w:b/>
          <w:sz w:val="20"/>
        </w:rPr>
        <w:t>.</w:t>
      </w:r>
      <w:r w:rsidRPr="006F1C7F">
        <w:rPr>
          <w:rFonts w:ascii="Verdana" w:hAnsi="Verdana"/>
          <w:b/>
          <w:sz w:val="20"/>
        </w:rPr>
        <w:t xml:space="preserve"> </w:t>
      </w:r>
      <w:r w:rsidRPr="006F1C7F">
        <w:rPr>
          <w:rFonts w:ascii="Verdana" w:hAnsi="Verdana"/>
          <w:sz w:val="20"/>
        </w:rPr>
        <w:t>Os prazos só se iniciam e vencem em dia útil e de expediente normal da repartição em que tenha curso o processo ou deva ser praticado o ato.</w:t>
      </w:r>
    </w:p>
    <w:p w14:paraId="097C5B65" w14:textId="77777777" w:rsidR="00F26F30" w:rsidRPr="006F1C7F" w:rsidRDefault="00F26F30" w:rsidP="00125B2B">
      <w:pPr>
        <w:spacing w:after="120"/>
        <w:ind w:left="851" w:right="565" w:firstLine="1701"/>
        <w:jc w:val="both"/>
        <w:rPr>
          <w:rFonts w:ascii="Verdana" w:hAnsi="Verdana"/>
          <w:sz w:val="20"/>
        </w:rPr>
      </w:pPr>
    </w:p>
    <w:p w14:paraId="3DDC7E1C" w14:textId="77777777" w:rsidR="00F26F30" w:rsidRPr="006F1C7F" w:rsidRDefault="00F26F30" w:rsidP="00125B2B">
      <w:pPr>
        <w:spacing w:after="120"/>
        <w:ind w:left="851" w:right="565" w:firstLine="1701"/>
        <w:jc w:val="both"/>
        <w:rPr>
          <w:rFonts w:ascii="Verdana" w:eastAsia="Arial" w:hAnsi="Verdana"/>
          <w:sz w:val="20"/>
        </w:rPr>
      </w:pPr>
      <w:r w:rsidRPr="006F1C7F">
        <w:rPr>
          <w:rFonts w:ascii="Verdana" w:hAnsi="Verdana"/>
          <w:b/>
          <w:sz w:val="20"/>
        </w:rPr>
        <w:t>Art. 265.</w:t>
      </w:r>
      <w:r w:rsidRPr="006F1C7F">
        <w:rPr>
          <w:rFonts w:ascii="Verdana" w:eastAsia="Arial" w:hAnsi="Verdana"/>
          <w:sz w:val="20"/>
        </w:rPr>
        <w:t xml:space="preserve"> As penalidades infracionais não quitadas no vencimento estarão sujeitas à incidência de juros moratórios e de atualização monetária, na forma expressa pelo Art. 263 deste capítulo.</w:t>
      </w:r>
    </w:p>
    <w:p w14:paraId="5581CAE2" w14:textId="77777777" w:rsidR="00F26F30" w:rsidRPr="006F1C7F" w:rsidRDefault="00F26F30" w:rsidP="00125B2B">
      <w:pPr>
        <w:spacing w:after="120"/>
        <w:ind w:left="851" w:right="565" w:firstLine="1701"/>
        <w:jc w:val="both"/>
        <w:rPr>
          <w:rFonts w:ascii="Verdana" w:eastAsia="Arial" w:hAnsi="Verdana"/>
          <w:sz w:val="20"/>
        </w:rPr>
      </w:pPr>
    </w:p>
    <w:p w14:paraId="140413BF" w14:textId="77777777" w:rsidR="00F26F30" w:rsidRPr="006F1C7F" w:rsidRDefault="00F26F30" w:rsidP="00125B2B">
      <w:pPr>
        <w:spacing w:after="120"/>
        <w:ind w:left="851" w:right="565" w:firstLine="1701"/>
        <w:jc w:val="both"/>
        <w:rPr>
          <w:rFonts w:ascii="Verdana" w:eastAsia="Arial" w:hAnsi="Verdana"/>
          <w:b/>
          <w:bCs/>
          <w:sz w:val="20"/>
        </w:rPr>
      </w:pPr>
      <w:r w:rsidRPr="006F1C7F">
        <w:rPr>
          <w:rFonts w:ascii="Verdana" w:eastAsia="Arial" w:hAnsi="Verdana"/>
          <w:b/>
          <w:bCs/>
          <w:sz w:val="20"/>
        </w:rPr>
        <w:t>Art. 266.</w:t>
      </w:r>
      <w:r w:rsidRPr="006F1C7F">
        <w:rPr>
          <w:rFonts w:ascii="Verdana" w:eastAsia="Arial" w:hAnsi="Verdana"/>
          <w:sz w:val="20"/>
        </w:rPr>
        <w:t xml:space="preserve"> Os juros de mora e as multas moratórias não incidirão sobre a parte dos valores de tributos discutidos judicialmente, desde que suportados por depósitos judiciais efetuados até as datas de vencimento do tributo, pelos seus valores integrais e devidamente autorizados pelo Poder Judiciário.</w:t>
      </w:r>
      <w:r w:rsidRPr="006F1C7F">
        <w:rPr>
          <w:rFonts w:ascii="Verdana" w:eastAsia="Arial" w:hAnsi="Verdana"/>
          <w:b/>
          <w:bCs/>
          <w:sz w:val="20"/>
        </w:rPr>
        <w:t xml:space="preserve"> </w:t>
      </w:r>
    </w:p>
    <w:p w14:paraId="00EA2CB9" w14:textId="77777777" w:rsidR="00F26F30" w:rsidRPr="006F1C7F" w:rsidRDefault="00F26F30" w:rsidP="00125B2B">
      <w:pPr>
        <w:spacing w:after="120"/>
        <w:ind w:left="851" w:right="565" w:firstLine="1701"/>
        <w:jc w:val="both"/>
        <w:rPr>
          <w:rFonts w:ascii="Verdana" w:eastAsia="Arial" w:hAnsi="Verdana"/>
          <w:b/>
          <w:bCs/>
          <w:sz w:val="20"/>
        </w:rPr>
      </w:pPr>
    </w:p>
    <w:p w14:paraId="6BF85C62" w14:textId="4C5C2431" w:rsidR="00877276" w:rsidRPr="006F1C7F" w:rsidRDefault="00F26F30" w:rsidP="00125B2B">
      <w:pPr>
        <w:spacing w:after="120"/>
        <w:ind w:left="851" w:right="565" w:firstLine="1701"/>
        <w:jc w:val="both"/>
        <w:rPr>
          <w:rFonts w:ascii="Verdana" w:eastAsia="Arial" w:hAnsi="Verdana"/>
          <w:sz w:val="20"/>
        </w:rPr>
      </w:pPr>
      <w:r w:rsidRPr="006F1C7F">
        <w:rPr>
          <w:rFonts w:ascii="Verdana" w:eastAsia="Arial" w:hAnsi="Verdana"/>
          <w:b/>
          <w:bCs/>
          <w:sz w:val="20"/>
        </w:rPr>
        <w:t>Art. 267.</w:t>
      </w:r>
      <w:r w:rsidRPr="006F1C7F">
        <w:rPr>
          <w:rFonts w:ascii="Verdana" w:eastAsia="Arial" w:hAnsi="Verdana"/>
          <w:sz w:val="20"/>
        </w:rPr>
        <w:t xml:space="preserve"> O recolhimento do tributo não importa em presunção, por parte do Município, para quaisquer fins de legitimidade de propriedade, domínio útil ou de posse do imóvel, nem do regular parcelamento do solo ou da edificação levantada sobre o terreno, tão pouco do regular exercício da atividade exercida ou da normalidade das condições do respectivo local.</w:t>
      </w:r>
    </w:p>
    <w:p w14:paraId="05E54B30" w14:textId="48822CAE" w:rsidR="00F26F30" w:rsidRPr="006F1C7F" w:rsidRDefault="00F26F30" w:rsidP="00125B2B">
      <w:pPr>
        <w:spacing w:after="120"/>
        <w:ind w:left="851" w:right="565" w:firstLine="1701"/>
        <w:jc w:val="both"/>
        <w:rPr>
          <w:rFonts w:ascii="Verdana" w:eastAsia="Arial" w:hAnsi="Verdana"/>
          <w:sz w:val="20"/>
        </w:rPr>
      </w:pPr>
    </w:p>
    <w:p w14:paraId="44F8EA8C" w14:textId="77777777" w:rsidR="00F26F30" w:rsidRPr="006F1C7F" w:rsidRDefault="00F26F30" w:rsidP="00125B2B">
      <w:pPr>
        <w:spacing w:after="120"/>
        <w:ind w:left="851" w:right="565" w:firstLine="1701"/>
        <w:jc w:val="both"/>
        <w:rPr>
          <w:rFonts w:ascii="Verdana" w:eastAsia="Arial" w:hAnsi="Verdana"/>
          <w:sz w:val="20"/>
        </w:rPr>
      </w:pPr>
    </w:p>
    <w:p w14:paraId="4E2714F7" w14:textId="77777777" w:rsidR="00F26F30" w:rsidRPr="006F1C7F" w:rsidRDefault="00F26F30" w:rsidP="00125B2B">
      <w:pPr>
        <w:spacing w:after="120"/>
        <w:ind w:left="851" w:right="565"/>
        <w:jc w:val="center"/>
        <w:rPr>
          <w:rFonts w:ascii="Verdana" w:eastAsia="Arial" w:hAnsi="Verdana"/>
          <w:b/>
          <w:sz w:val="20"/>
        </w:rPr>
      </w:pPr>
      <w:r w:rsidRPr="006F1C7F">
        <w:rPr>
          <w:rFonts w:ascii="Verdana" w:eastAsia="Arial" w:hAnsi="Verdana"/>
          <w:b/>
          <w:sz w:val="20"/>
        </w:rPr>
        <w:t>CAPÍTULO III</w:t>
      </w:r>
    </w:p>
    <w:p w14:paraId="63FAF87E" w14:textId="2BDCBC0D" w:rsidR="00F26F30" w:rsidRPr="006F1C7F" w:rsidRDefault="00F26F30" w:rsidP="00125B2B">
      <w:pPr>
        <w:spacing w:after="120"/>
        <w:ind w:left="851" w:right="565"/>
        <w:jc w:val="center"/>
        <w:rPr>
          <w:rFonts w:ascii="Verdana" w:eastAsia="Arial" w:hAnsi="Verdana"/>
          <w:sz w:val="20"/>
        </w:rPr>
      </w:pPr>
      <w:r w:rsidRPr="006F1C7F">
        <w:rPr>
          <w:rFonts w:ascii="Verdana" w:eastAsia="Arial" w:hAnsi="Verdana"/>
          <w:b/>
          <w:sz w:val="20"/>
        </w:rPr>
        <w:t>RESTITUIÇÃO</w:t>
      </w:r>
    </w:p>
    <w:p w14:paraId="11D8AC4B" w14:textId="77777777" w:rsidR="00F26F30" w:rsidRPr="006F1C7F" w:rsidRDefault="00F26F30" w:rsidP="00125B2B">
      <w:pPr>
        <w:ind w:left="851" w:right="565"/>
        <w:jc w:val="both"/>
        <w:rPr>
          <w:rFonts w:ascii="Verdana" w:eastAsia="Arial" w:hAnsi="Verdana"/>
          <w:b/>
          <w:bCs/>
          <w:sz w:val="20"/>
        </w:rPr>
      </w:pPr>
    </w:p>
    <w:p w14:paraId="0603FE81" w14:textId="77777777" w:rsidR="00F26F30" w:rsidRPr="006F1C7F" w:rsidRDefault="00F26F30"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Art. 268.</w:t>
      </w:r>
      <w:r w:rsidRPr="006F1C7F">
        <w:rPr>
          <w:rFonts w:ascii="Verdana" w:eastAsia="Arial" w:hAnsi="Verdana"/>
          <w:sz w:val="20"/>
        </w:rPr>
        <w:t xml:space="preserve"> Os valores </w:t>
      </w:r>
      <w:r w:rsidRPr="006F1C7F">
        <w:rPr>
          <w:rFonts w:ascii="Verdana" w:hAnsi="Verdana" w:cs="Calibri"/>
          <w:sz w:val="20"/>
          <w:shd w:val="clear" w:color="auto" w:fill="FFFFFF"/>
        </w:rPr>
        <w:t>indevidamente recolhidos em pagamento de créditos tributários, serão restituídos, no todo ou em parte, seja qual for a modalidade de pagamento realizado pelo sujeito passivo, desde que constatado o recebimento pela Secretaria Municipal da Fazenda, nos seguintes casos:</w:t>
      </w:r>
    </w:p>
    <w:p w14:paraId="6DE4594B" w14:textId="77777777" w:rsidR="00F26F30" w:rsidRPr="006F1C7F" w:rsidRDefault="00F26F30"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pagamento espontâneo de tributo indevido ou maior que o devido, em face da legislação tributária aplicável ou da natureza ou circunstâncias materiais do fato gerador efetivamente ocorrido;</w:t>
      </w:r>
    </w:p>
    <w:p w14:paraId="5E36B699" w14:textId="77777777" w:rsidR="00F26F30" w:rsidRPr="006F1C7F" w:rsidRDefault="00F26F30"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erro na identificação do sujeito passivo, na determinação da alíquota aplicável, no cálculo do montante do débito ou na elaboração ou na conferência de qualquer documento relativo ao pagamento;</w:t>
      </w:r>
    </w:p>
    <w:p w14:paraId="3505260D" w14:textId="77777777" w:rsidR="00F26F30" w:rsidRPr="006F1C7F" w:rsidRDefault="00F26F30"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III -</w:t>
      </w:r>
      <w:r w:rsidRPr="006F1C7F">
        <w:rPr>
          <w:rFonts w:ascii="Verdana" w:hAnsi="Verdana" w:cs="Calibri"/>
          <w:sz w:val="20"/>
          <w:shd w:val="clear" w:color="auto" w:fill="FFFFFF"/>
        </w:rPr>
        <w:t xml:space="preserve"> reforma, anulação, revogação ou rescisão de decisão condenatória.</w:t>
      </w:r>
    </w:p>
    <w:p w14:paraId="674E35BA" w14:textId="77777777" w:rsidR="00F26F30" w:rsidRPr="006F1C7F" w:rsidRDefault="00F26F30" w:rsidP="00125B2B">
      <w:pPr>
        <w:spacing w:after="120"/>
        <w:ind w:left="851" w:right="565" w:firstLine="1701"/>
        <w:jc w:val="both"/>
        <w:rPr>
          <w:rFonts w:ascii="Verdana" w:hAnsi="Verdana" w:cs="Calibri"/>
          <w:sz w:val="20"/>
          <w:shd w:val="clear" w:color="auto" w:fill="FFFFFF"/>
        </w:rPr>
      </w:pPr>
    </w:p>
    <w:p w14:paraId="42E1EF64" w14:textId="77777777" w:rsidR="00F26F30" w:rsidRPr="006F1C7F" w:rsidRDefault="00F26F30"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Art. 269.</w:t>
      </w:r>
      <w:r w:rsidRPr="006F1C7F">
        <w:rPr>
          <w:rFonts w:ascii="Verdana" w:hAnsi="Verdana" w:cs="Calibri"/>
          <w:sz w:val="20"/>
          <w:shd w:val="clear" w:color="auto" w:fill="FFFFFF"/>
        </w:rPr>
        <w:t xml:space="preserve"> O sujeito passivo terá direito, independentemente de prévio protesto, à restituição total ou parcial do tributo, nos casos previstos no Código Tributário Nacional, observadas as condições ali fixadas.</w:t>
      </w:r>
    </w:p>
    <w:p w14:paraId="38CE5CA8" w14:textId="77777777" w:rsidR="00F26F30" w:rsidRPr="006F1C7F" w:rsidRDefault="00F26F30" w:rsidP="00125B2B">
      <w:pPr>
        <w:spacing w:after="120"/>
        <w:ind w:left="851" w:right="565" w:firstLine="1701"/>
        <w:jc w:val="both"/>
        <w:rPr>
          <w:rFonts w:ascii="Verdana" w:hAnsi="Verdana" w:cs="Calibri"/>
          <w:sz w:val="20"/>
          <w:shd w:val="clear" w:color="auto" w:fill="FFFFFF"/>
        </w:rPr>
      </w:pPr>
    </w:p>
    <w:p w14:paraId="4F121E03" w14:textId="77777777" w:rsidR="00F26F30" w:rsidRPr="006F1C7F" w:rsidRDefault="00F26F30"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Art. 270.</w:t>
      </w:r>
      <w:r w:rsidRPr="006F1C7F">
        <w:rPr>
          <w:rFonts w:ascii="Verdana" w:hAnsi="Verdana" w:cs="Calibri"/>
          <w:sz w:val="20"/>
          <w:shd w:val="clear" w:color="auto" w:fill="FFFFFF"/>
        </w:rPr>
        <w:t xml:space="preserve"> A restituição total ou parcial de tributos abrangerá, também, na mesma proporção, os acréscimos que tiverem sido recolhidos, salvo os referentes a infrações de caráter formal não prejudicadas pela causa da restituição. </w:t>
      </w:r>
    </w:p>
    <w:p w14:paraId="36CB1CE8" w14:textId="77777777" w:rsidR="008D4160" w:rsidRPr="006F1C7F" w:rsidRDefault="00F26F30"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1º</w:t>
      </w:r>
      <w:r w:rsidRPr="006F1C7F">
        <w:rPr>
          <w:rFonts w:ascii="Verdana" w:hAnsi="Verdana" w:cs="Calibri"/>
          <w:sz w:val="20"/>
          <w:shd w:val="clear" w:color="auto" w:fill="FFFFFF"/>
        </w:rPr>
        <w:t xml:space="preserve"> As importâncias objeto de restituição serão corrigidas monetariamente com base na variação da URM.</w:t>
      </w:r>
    </w:p>
    <w:p w14:paraId="0B049B46" w14:textId="77777777" w:rsidR="008D4160" w:rsidRPr="006F1C7F" w:rsidRDefault="00F26F30" w:rsidP="00125B2B">
      <w:pPr>
        <w:spacing w:after="120"/>
        <w:ind w:left="851" w:right="565" w:firstLine="1701"/>
        <w:jc w:val="both"/>
        <w:rPr>
          <w:rFonts w:ascii="Verdana" w:hAnsi="Verdana"/>
          <w:b/>
          <w:bCs/>
          <w:sz w:val="20"/>
        </w:rPr>
      </w:pPr>
      <w:r w:rsidRPr="006F1C7F">
        <w:rPr>
          <w:rFonts w:ascii="Verdana" w:hAnsi="Verdana" w:cs="Calibri"/>
          <w:b/>
          <w:bCs/>
          <w:sz w:val="20"/>
          <w:shd w:val="clear" w:color="auto" w:fill="FFFFFF"/>
        </w:rPr>
        <w:t>§ 2º</w:t>
      </w:r>
      <w:r w:rsidRPr="006F1C7F">
        <w:rPr>
          <w:rFonts w:ascii="Verdana" w:hAnsi="Verdana" w:cs="Calibri"/>
          <w:sz w:val="20"/>
          <w:shd w:val="clear" w:color="auto" w:fill="FFFFFF"/>
        </w:rPr>
        <w:t xml:space="preserve"> A incidência da correção monetária observará como termo inicial, para fins de cálculo, a data do efetivo pagamento pelo contribuinte e, como termo final, a data do deferimento pela autoridade julgadora.</w:t>
      </w:r>
      <w:r w:rsidR="008D4160" w:rsidRPr="006F1C7F">
        <w:rPr>
          <w:rFonts w:ascii="Verdana" w:hAnsi="Verdana"/>
          <w:b/>
          <w:bCs/>
          <w:sz w:val="20"/>
        </w:rPr>
        <w:t xml:space="preserve"> </w:t>
      </w:r>
    </w:p>
    <w:p w14:paraId="16C88D72" w14:textId="77777777" w:rsidR="008D4160" w:rsidRPr="006F1C7F" w:rsidRDefault="008D4160" w:rsidP="00125B2B">
      <w:pPr>
        <w:spacing w:after="120"/>
        <w:ind w:left="851" w:right="565" w:firstLine="1701"/>
        <w:jc w:val="both"/>
        <w:rPr>
          <w:rFonts w:ascii="Verdana" w:hAnsi="Verdana"/>
          <w:b/>
          <w:bCs/>
          <w:sz w:val="20"/>
        </w:rPr>
      </w:pPr>
    </w:p>
    <w:p w14:paraId="20F2F2F2" w14:textId="77777777" w:rsidR="008D4160" w:rsidRPr="006F1C7F" w:rsidRDefault="008D4160"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271.</w:t>
      </w:r>
      <w:r w:rsidRPr="006F1C7F">
        <w:rPr>
          <w:rFonts w:ascii="Verdana" w:hAnsi="Verdana"/>
          <w:sz w:val="20"/>
        </w:rPr>
        <w:t xml:space="preserve"> </w:t>
      </w:r>
      <w:r w:rsidRPr="006F1C7F">
        <w:rPr>
          <w:rFonts w:ascii="Verdana" w:hAnsi="Verdana" w:cs="Calibri"/>
          <w:sz w:val="20"/>
          <w:shd w:val="clear" w:color="auto" w:fill="FFFFFF"/>
        </w:rPr>
        <w:t>A restituição de tributos que comportem, por sua natureza, em transferência do respectivo encargo financeiro, será feita somente a quem provar haver assumido o referido encargo, ou no caso de tê-lo transferido a terceiro, estar por ele expressamente autorizado a recebê-la.</w:t>
      </w:r>
    </w:p>
    <w:p w14:paraId="230F6198" w14:textId="6FAEE1FF" w:rsidR="008D4160" w:rsidRPr="006F1C7F" w:rsidRDefault="008D4160"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As restituições dependerão de requerimento do Sujeito Passivo, dirigido ao titular da Fazenda Municipal, cabendo recurso para o Prefeito Municipal.</w:t>
      </w:r>
    </w:p>
    <w:p w14:paraId="2320E741" w14:textId="77777777" w:rsidR="008D4160" w:rsidRPr="006F1C7F" w:rsidRDefault="008D4160" w:rsidP="00125B2B">
      <w:pPr>
        <w:spacing w:after="120"/>
        <w:ind w:left="851" w:right="565" w:firstLine="1701"/>
        <w:jc w:val="both"/>
        <w:rPr>
          <w:rFonts w:ascii="Verdana" w:hAnsi="Verdana"/>
          <w:sz w:val="20"/>
        </w:rPr>
      </w:pPr>
    </w:p>
    <w:p w14:paraId="6AA7EA8A" w14:textId="77777777" w:rsidR="008D4160" w:rsidRPr="006F1C7F" w:rsidRDefault="008D4160" w:rsidP="00125B2B">
      <w:pPr>
        <w:spacing w:after="120"/>
        <w:ind w:left="851" w:right="565" w:firstLine="1701"/>
        <w:jc w:val="both"/>
        <w:rPr>
          <w:rFonts w:ascii="Verdana" w:hAnsi="Verdana"/>
          <w:sz w:val="20"/>
        </w:rPr>
      </w:pPr>
      <w:r w:rsidRPr="006F1C7F">
        <w:rPr>
          <w:rFonts w:ascii="Verdana" w:hAnsi="Verdana"/>
          <w:b/>
          <w:bCs/>
          <w:sz w:val="20"/>
        </w:rPr>
        <w:t>Art. 272.</w:t>
      </w:r>
      <w:r w:rsidRPr="006F1C7F">
        <w:rPr>
          <w:rFonts w:ascii="Verdana" w:hAnsi="Verdana"/>
          <w:sz w:val="20"/>
        </w:rPr>
        <w:t xml:space="preserve"> Atendendo à natureza e ao montante do tributo a ser restituído, poderá o titular da Fazenda Municipal propor que a restituição do valor se processe mediante a compensação com crédito do Município, cabendo a opção ao contribuinte.</w:t>
      </w:r>
    </w:p>
    <w:p w14:paraId="3C7BAD29" w14:textId="77777777" w:rsidR="008D4160" w:rsidRPr="006F1C7F" w:rsidRDefault="008D4160" w:rsidP="00125B2B">
      <w:pPr>
        <w:spacing w:after="120"/>
        <w:ind w:left="851" w:right="565" w:firstLine="1701"/>
        <w:jc w:val="both"/>
        <w:rPr>
          <w:rFonts w:ascii="Verdana" w:hAnsi="Verdana"/>
          <w:sz w:val="20"/>
        </w:rPr>
      </w:pPr>
    </w:p>
    <w:p w14:paraId="7C3D176D" w14:textId="77777777" w:rsidR="008D4160" w:rsidRPr="006F1C7F" w:rsidRDefault="008D4160" w:rsidP="00125B2B">
      <w:pPr>
        <w:spacing w:after="120"/>
        <w:ind w:left="851" w:right="565" w:firstLine="1701"/>
        <w:jc w:val="both"/>
        <w:rPr>
          <w:rFonts w:ascii="Verdana" w:hAnsi="Verdana"/>
          <w:sz w:val="20"/>
        </w:rPr>
      </w:pPr>
      <w:r w:rsidRPr="006F1C7F">
        <w:rPr>
          <w:rFonts w:ascii="Verdana" w:hAnsi="Verdana"/>
          <w:b/>
          <w:bCs/>
          <w:sz w:val="20"/>
        </w:rPr>
        <w:t>Art. 273.</w:t>
      </w:r>
      <w:r w:rsidRPr="006F1C7F">
        <w:rPr>
          <w:rFonts w:ascii="Verdana" w:hAnsi="Verdana"/>
          <w:sz w:val="20"/>
        </w:rPr>
        <w:t xml:space="preserve"> Quando a dívida estiver sendo paga em prestações, o deferimento do pedido de restituição somente desobriga o contribuinte ao pagamento das parcelas vincendas, a partir da data da decisão definitiva na esfera administrativa, sem prejuízo do disposto no artigo anterior.</w:t>
      </w:r>
      <w:bookmarkStart w:id="5" w:name="artigo_75"/>
    </w:p>
    <w:p w14:paraId="1EE1F488" w14:textId="77777777" w:rsidR="008D4160" w:rsidRPr="006F1C7F" w:rsidRDefault="008D4160" w:rsidP="00125B2B">
      <w:pPr>
        <w:spacing w:after="120"/>
        <w:ind w:left="851" w:right="565" w:firstLine="1701"/>
        <w:jc w:val="both"/>
        <w:rPr>
          <w:rFonts w:ascii="Verdana" w:hAnsi="Verdana"/>
          <w:sz w:val="20"/>
        </w:rPr>
      </w:pPr>
    </w:p>
    <w:p w14:paraId="13507581" w14:textId="77777777" w:rsidR="008D4160" w:rsidRPr="006F1C7F" w:rsidRDefault="008D4160" w:rsidP="00125B2B">
      <w:pPr>
        <w:spacing w:after="120"/>
        <w:ind w:left="851" w:right="565" w:firstLine="1701"/>
        <w:jc w:val="both"/>
        <w:rPr>
          <w:rFonts w:ascii="Verdana" w:hAnsi="Verdana"/>
          <w:sz w:val="20"/>
        </w:rPr>
      </w:pPr>
      <w:r w:rsidRPr="006F1C7F">
        <w:rPr>
          <w:rFonts w:ascii="Verdana" w:hAnsi="Verdana"/>
          <w:b/>
          <w:bCs/>
          <w:sz w:val="20"/>
        </w:rPr>
        <w:t>Art. 274</w:t>
      </w:r>
      <w:bookmarkEnd w:id="5"/>
      <w:r w:rsidRPr="006F1C7F">
        <w:rPr>
          <w:rFonts w:ascii="Verdana" w:hAnsi="Verdana"/>
          <w:b/>
          <w:bCs/>
          <w:sz w:val="20"/>
        </w:rPr>
        <w:t>.</w:t>
      </w:r>
      <w:r w:rsidRPr="006F1C7F">
        <w:rPr>
          <w:rFonts w:ascii="Verdana" w:hAnsi="Verdana"/>
          <w:sz w:val="20"/>
        </w:rPr>
        <w:t> O direito de pleitear a restituição extingue-se com o decurso do prazo de 5 (cinco) anos contados:</w:t>
      </w:r>
    </w:p>
    <w:p w14:paraId="6AEC69FE" w14:textId="77777777" w:rsidR="008D4160" w:rsidRPr="006F1C7F" w:rsidRDefault="008D4160"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nas hipóteses dos incisos I e II do Art. 268, da data do pagamento;</w:t>
      </w:r>
    </w:p>
    <w:p w14:paraId="5B9D7EAA" w14:textId="77777777" w:rsidR="008D4160" w:rsidRPr="006F1C7F" w:rsidRDefault="008D4160"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nas hipóteses do inciso III do artigo 268, da data em que se tornar definitiva a decisão administrativa ou passar em julgado a decisão judicial que tenha reformado, anulado, revogado ou rescindido a ação condenatória.</w:t>
      </w:r>
    </w:p>
    <w:p w14:paraId="5F4391ED" w14:textId="77777777" w:rsidR="008D4160" w:rsidRPr="006F1C7F" w:rsidRDefault="008D4160" w:rsidP="00125B2B">
      <w:pPr>
        <w:spacing w:after="120"/>
        <w:ind w:left="851" w:right="565" w:firstLine="1701"/>
        <w:jc w:val="both"/>
        <w:rPr>
          <w:rFonts w:ascii="Verdana" w:hAnsi="Verdana"/>
          <w:sz w:val="20"/>
        </w:rPr>
      </w:pPr>
    </w:p>
    <w:p w14:paraId="6285E840" w14:textId="77777777" w:rsidR="008D4160" w:rsidRPr="006F1C7F" w:rsidRDefault="008D4160" w:rsidP="00125B2B">
      <w:pPr>
        <w:spacing w:after="120"/>
        <w:ind w:left="851" w:right="565" w:firstLine="1701"/>
        <w:jc w:val="both"/>
        <w:rPr>
          <w:rFonts w:ascii="Verdana" w:hAnsi="Verdana" w:cs="Calibri"/>
          <w:b/>
          <w:bCs/>
          <w:sz w:val="20"/>
          <w:shd w:val="clear" w:color="auto" w:fill="FFFFFF"/>
        </w:rPr>
      </w:pPr>
      <w:r w:rsidRPr="006F1C7F">
        <w:rPr>
          <w:rFonts w:ascii="Verdana" w:hAnsi="Verdana"/>
          <w:b/>
          <w:bCs/>
          <w:sz w:val="20"/>
        </w:rPr>
        <w:t>Art. 275.</w:t>
      </w:r>
      <w:r w:rsidRPr="006F1C7F">
        <w:rPr>
          <w:rFonts w:ascii="Verdana" w:hAnsi="Verdana"/>
          <w:sz w:val="20"/>
        </w:rPr>
        <w:t> </w:t>
      </w:r>
      <w:r w:rsidRPr="006F1C7F">
        <w:rPr>
          <w:rFonts w:ascii="Verdana" w:hAnsi="Verdana" w:cs="Calibri"/>
          <w:sz w:val="20"/>
          <w:shd w:val="clear" w:color="auto" w:fill="FFFFFF"/>
        </w:rPr>
        <w:t>Prescreve em 2 (dois) anos a ação anulatória de decisão administrativa que denegar a restituição.</w:t>
      </w:r>
      <w:r w:rsidRPr="006F1C7F">
        <w:rPr>
          <w:rFonts w:ascii="Verdana" w:hAnsi="Verdana" w:cs="Calibri"/>
          <w:b/>
          <w:bCs/>
          <w:sz w:val="20"/>
          <w:shd w:val="clear" w:color="auto" w:fill="FFFFFF"/>
        </w:rPr>
        <w:t xml:space="preserve"> </w:t>
      </w:r>
    </w:p>
    <w:p w14:paraId="4AD7A692" w14:textId="77777777" w:rsidR="008D4160" w:rsidRPr="006F1C7F" w:rsidRDefault="008D4160"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O prazo de prescrição é interrompido pelo início da ação judicial, recomeçando seu curso por metade, a partir da data da intimação validamente feita ao representante judicial da Secretaria Municipal da Fazenda.</w:t>
      </w:r>
    </w:p>
    <w:p w14:paraId="74720CF0" w14:textId="77777777" w:rsidR="008D4160" w:rsidRPr="006F1C7F" w:rsidRDefault="008D4160" w:rsidP="00125B2B">
      <w:pPr>
        <w:spacing w:after="120"/>
        <w:ind w:left="851" w:right="565" w:firstLine="1701"/>
        <w:jc w:val="both"/>
        <w:rPr>
          <w:rFonts w:ascii="Verdana" w:hAnsi="Verdana" w:cs="Calibri"/>
          <w:sz w:val="20"/>
          <w:shd w:val="clear" w:color="auto" w:fill="FFFFFF"/>
        </w:rPr>
      </w:pPr>
    </w:p>
    <w:p w14:paraId="6E3C3350"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Art. 276. </w:t>
      </w:r>
      <w:r w:rsidRPr="006F1C7F">
        <w:rPr>
          <w:rFonts w:ascii="Verdana" w:eastAsia="Arial" w:hAnsi="Verdana"/>
          <w:sz w:val="20"/>
        </w:rPr>
        <w:t>A Restituição se dará através de transferência Bancária ou a boca do caixa para o sujeito passivo da obrigação tributária.</w:t>
      </w:r>
    </w:p>
    <w:p w14:paraId="15843A42" w14:textId="77777777" w:rsidR="008D4160" w:rsidRPr="006F1C7F" w:rsidRDefault="008D4160"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A titularidade dos dados bancários, devem ser pertinentes ao Sujeito Passivo, exceto as situações contempladas pelo Art. 271 deste capítulo.</w:t>
      </w:r>
    </w:p>
    <w:p w14:paraId="19A5132E" w14:textId="77777777" w:rsidR="008D4160" w:rsidRPr="006F1C7F" w:rsidRDefault="008D4160" w:rsidP="00125B2B">
      <w:pPr>
        <w:spacing w:after="120"/>
        <w:ind w:left="851" w:right="565" w:firstLine="1701"/>
        <w:jc w:val="both"/>
        <w:rPr>
          <w:rFonts w:ascii="Verdana" w:hAnsi="Verdana" w:cs="Calibri"/>
          <w:sz w:val="20"/>
          <w:shd w:val="clear" w:color="auto" w:fill="FFFFFF"/>
        </w:rPr>
      </w:pPr>
    </w:p>
    <w:p w14:paraId="368C8A6B" w14:textId="0CBBBF43" w:rsidR="008D4160" w:rsidRPr="006F1C7F" w:rsidRDefault="008D4160"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 xml:space="preserve">Art. 277. </w:t>
      </w:r>
      <w:r w:rsidRPr="006F1C7F">
        <w:rPr>
          <w:rFonts w:ascii="Verdana" w:eastAsia="Arial" w:hAnsi="Verdana"/>
          <w:sz w:val="20"/>
        </w:rPr>
        <w:t>Outras regulamentações poderão ser baixadas pelo titular da Secretaria Municipal da Fazenda.</w:t>
      </w:r>
    </w:p>
    <w:p w14:paraId="49F990F6" w14:textId="24F8DB29" w:rsidR="008D4160" w:rsidRPr="006F1C7F" w:rsidRDefault="008D4160" w:rsidP="00125B2B">
      <w:pPr>
        <w:spacing w:after="120"/>
        <w:ind w:left="851" w:right="565" w:firstLine="1701"/>
        <w:jc w:val="both"/>
        <w:rPr>
          <w:rFonts w:ascii="Verdana" w:eastAsia="Arial" w:hAnsi="Verdana" w:cs="Calibri"/>
          <w:b/>
          <w:bCs/>
          <w:sz w:val="20"/>
          <w:shd w:val="clear" w:color="auto" w:fill="FFFFFF"/>
        </w:rPr>
      </w:pPr>
    </w:p>
    <w:p w14:paraId="79FC6B6A" w14:textId="77777777" w:rsidR="008D4160" w:rsidRPr="006F1C7F" w:rsidRDefault="008D4160" w:rsidP="00125B2B">
      <w:pPr>
        <w:spacing w:after="120"/>
        <w:ind w:left="851" w:right="565" w:firstLine="1701"/>
        <w:jc w:val="both"/>
        <w:rPr>
          <w:rFonts w:ascii="Verdana" w:eastAsia="Arial" w:hAnsi="Verdana" w:cs="Calibri"/>
          <w:b/>
          <w:bCs/>
          <w:sz w:val="20"/>
          <w:shd w:val="clear" w:color="auto" w:fill="FFFFFF"/>
        </w:rPr>
      </w:pPr>
    </w:p>
    <w:p w14:paraId="0A223336" w14:textId="77777777" w:rsidR="008D4160" w:rsidRPr="006F1C7F" w:rsidRDefault="008D4160" w:rsidP="00125B2B">
      <w:pPr>
        <w:spacing w:after="120"/>
        <w:ind w:left="851" w:right="565"/>
        <w:jc w:val="center"/>
        <w:rPr>
          <w:rFonts w:ascii="Verdana" w:eastAsia="Arial" w:hAnsi="Verdana"/>
          <w:b/>
          <w:sz w:val="20"/>
        </w:rPr>
      </w:pPr>
      <w:r w:rsidRPr="006F1C7F">
        <w:rPr>
          <w:rFonts w:ascii="Verdana" w:eastAsia="Arial" w:hAnsi="Verdana"/>
          <w:b/>
          <w:sz w:val="20"/>
        </w:rPr>
        <w:t>CAPÍTULO IV</w:t>
      </w:r>
    </w:p>
    <w:p w14:paraId="4C1E283A" w14:textId="34E9DD8F" w:rsidR="008D4160" w:rsidRPr="006F1C7F" w:rsidRDefault="008D4160" w:rsidP="00125B2B">
      <w:pPr>
        <w:spacing w:after="120"/>
        <w:ind w:left="851" w:right="565"/>
        <w:jc w:val="center"/>
        <w:rPr>
          <w:rFonts w:ascii="Verdana" w:eastAsia="Arial" w:hAnsi="Verdana"/>
          <w:b/>
          <w:sz w:val="20"/>
        </w:rPr>
      </w:pPr>
      <w:r w:rsidRPr="006F1C7F">
        <w:rPr>
          <w:rFonts w:ascii="Verdana" w:eastAsia="Arial" w:hAnsi="Verdana"/>
          <w:b/>
          <w:sz w:val="20"/>
        </w:rPr>
        <w:t>COMPENSAÇÃO</w:t>
      </w:r>
    </w:p>
    <w:p w14:paraId="0AE597AF" w14:textId="77777777" w:rsidR="008D4160" w:rsidRPr="006F1C7F" w:rsidRDefault="008D4160" w:rsidP="00125B2B">
      <w:pPr>
        <w:spacing w:after="120"/>
        <w:ind w:left="851" w:right="565"/>
        <w:jc w:val="center"/>
        <w:rPr>
          <w:rFonts w:ascii="Verdana" w:eastAsia="Arial" w:hAnsi="Verdana"/>
          <w:b/>
          <w:sz w:val="20"/>
        </w:rPr>
      </w:pPr>
    </w:p>
    <w:p w14:paraId="42436368"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Art. 278.</w:t>
      </w:r>
      <w:r w:rsidRPr="006F1C7F">
        <w:rPr>
          <w:rFonts w:ascii="Verdana" w:eastAsia="Arial" w:hAnsi="Verdana"/>
          <w:sz w:val="20"/>
        </w:rPr>
        <w:t xml:space="preserve"> Fica a Administração Municipal autorizada a proceder à compensação de créditos tributários ou não tributários vencidos, com créditos líquidos e certos do sujeito passivo contra a Receita Municipal.</w:t>
      </w:r>
    </w:p>
    <w:p w14:paraId="0831D8DE"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 1º</w:t>
      </w:r>
      <w:r w:rsidRPr="006F1C7F">
        <w:rPr>
          <w:rFonts w:ascii="Verdana" w:eastAsia="Arial" w:hAnsi="Verdana"/>
          <w:sz w:val="20"/>
        </w:rPr>
        <w:t xml:space="preserve"> A compensação se procederá nos seguintes termos:</w:t>
      </w:r>
    </w:p>
    <w:p w14:paraId="4B6F57CF"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créditos tributários e não tributários vencidos com precatórios, cujo titular seja o sujeito passivo em mora, respeitada a ordem cronológica de pagamento e até o limite de valor estabelecido pela Secretaria Municipal da Fazenda no momento da compensação;</w:t>
      </w:r>
    </w:p>
    <w:p w14:paraId="1E20C430"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créditos tributários e não tributários vencidos com créditos licitados do sujeito passivo em mora;</w:t>
      </w:r>
    </w:p>
    <w:p w14:paraId="04410AD3"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créditos tributários e não tributários com outros créditos não compreendidos nos incisos anteriores, ouvidas a Secretaria Municipal da Fazenda e a Procuradoria Geral do Município;</w:t>
      </w:r>
    </w:p>
    <w:p w14:paraId="4DDBC1B7"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créditos tributários vencidos com créditos decorrentes de indébitos tributários, apurados por meio de Processo Administrativo Tributário, do mesmo sujeito passivo ou de decisão judicial transitada em julgado.</w:t>
      </w:r>
    </w:p>
    <w:p w14:paraId="581956E6"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xml:space="preserve"> Os precatórios, mencionados no inciso I do § 1º deste artigo, são aqueles constituídos contra o Município de Flores da Cunha.</w:t>
      </w:r>
    </w:p>
    <w:p w14:paraId="394EEAC5"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 3º</w:t>
      </w:r>
      <w:r w:rsidRPr="006F1C7F">
        <w:rPr>
          <w:rFonts w:ascii="Verdana" w:eastAsia="Arial" w:hAnsi="Verdana"/>
          <w:sz w:val="20"/>
        </w:rPr>
        <w:t xml:space="preserve"> Uma vez deferida a compensação, mediante créditos de precatórios, eventual saldo apurado em favor do sujeito passivo será pago na forma originalmente constituída, sempre observada a ordem de precatórios e o limite de valor estabelecido pela Secretaria Municipal da Fazenda.</w:t>
      </w:r>
    </w:p>
    <w:p w14:paraId="6485A35D" w14:textId="77777777"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 4º</w:t>
      </w:r>
      <w:r w:rsidRPr="006F1C7F">
        <w:rPr>
          <w:rFonts w:ascii="Verdana" w:eastAsia="Arial" w:hAnsi="Verdana"/>
          <w:sz w:val="20"/>
        </w:rPr>
        <w:t xml:space="preserve"> Os créditos de natureza não tributária somente podem ser objeto de compensação, na forma desta lei, se regularmente inscritos em Dívida Ativa.</w:t>
      </w:r>
    </w:p>
    <w:p w14:paraId="7726644B" w14:textId="18E000A6"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 5º</w:t>
      </w:r>
      <w:r w:rsidRPr="006F1C7F">
        <w:rPr>
          <w:rFonts w:ascii="Verdana" w:eastAsia="Arial" w:hAnsi="Verdana"/>
          <w:sz w:val="20"/>
        </w:rPr>
        <w:t xml:space="preserve"> É vedada a compensação mediante o aproveitamento de tributo, objeto de contestação judicial pelo sujeito passivo, antes do trânsito em julgado da respectiva decisão judicial.</w:t>
      </w:r>
    </w:p>
    <w:p w14:paraId="06CDA2A0" w14:textId="0DAAD2DC" w:rsidR="008D4160" w:rsidRPr="006F1C7F" w:rsidRDefault="008D4160" w:rsidP="00125B2B">
      <w:pPr>
        <w:spacing w:after="120"/>
        <w:ind w:left="851" w:right="565" w:firstLine="1701"/>
        <w:jc w:val="both"/>
        <w:rPr>
          <w:rFonts w:ascii="Verdana" w:eastAsia="Arial" w:hAnsi="Verdana"/>
          <w:sz w:val="20"/>
        </w:rPr>
      </w:pPr>
      <w:r w:rsidRPr="006F1C7F">
        <w:rPr>
          <w:rFonts w:ascii="Verdana" w:eastAsia="Arial" w:hAnsi="Verdana"/>
          <w:b/>
          <w:bCs/>
          <w:sz w:val="20"/>
        </w:rPr>
        <w:t>§ 6º</w:t>
      </w:r>
      <w:r w:rsidRPr="006F1C7F">
        <w:rPr>
          <w:rFonts w:ascii="Verdana" w:eastAsia="Arial" w:hAnsi="Verdana"/>
          <w:sz w:val="20"/>
        </w:rPr>
        <w:t xml:space="preserve"> Os pedidos de compensação de créditos, instruídos na forma que dispuser a legislação, são analisados pela Secretaria Municipal da Fazenda.</w:t>
      </w:r>
    </w:p>
    <w:p w14:paraId="6D67F22C" w14:textId="47C2814A" w:rsidR="008D4160" w:rsidRPr="006F1C7F" w:rsidRDefault="008D4160" w:rsidP="00125B2B">
      <w:pPr>
        <w:spacing w:after="120"/>
        <w:ind w:left="851" w:right="565" w:firstLine="1701"/>
        <w:jc w:val="both"/>
        <w:rPr>
          <w:rFonts w:ascii="Verdana" w:eastAsia="Arial" w:hAnsi="Verdana"/>
          <w:sz w:val="20"/>
        </w:rPr>
      </w:pPr>
    </w:p>
    <w:p w14:paraId="0BE6BEBD" w14:textId="726EDA3C" w:rsidR="008D4160" w:rsidRPr="006F1C7F" w:rsidRDefault="008D4160" w:rsidP="00125B2B">
      <w:pPr>
        <w:spacing w:after="120"/>
        <w:ind w:left="851" w:right="565" w:firstLine="1701"/>
        <w:jc w:val="both"/>
        <w:rPr>
          <w:rFonts w:ascii="Verdana" w:eastAsia="Arial" w:hAnsi="Verdana" w:cs="Calibri"/>
          <w:b/>
          <w:bCs/>
          <w:sz w:val="20"/>
          <w:shd w:val="clear" w:color="auto" w:fill="FFFFFF"/>
        </w:rPr>
      </w:pPr>
    </w:p>
    <w:p w14:paraId="21B71F71" w14:textId="77777777" w:rsidR="00CA2C76" w:rsidRPr="006F1C7F" w:rsidRDefault="00CA2C76" w:rsidP="00125B2B">
      <w:pPr>
        <w:spacing w:after="120"/>
        <w:ind w:left="851" w:right="565" w:firstLine="1701"/>
        <w:jc w:val="both"/>
        <w:rPr>
          <w:rFonts w:ascii="Verdana" w:eastAsia="Arial" w:hAnsi="Verdana" w:cs="Calibri"/>
          <w:b/>
          <w:bCs/>
          <w:sz w:val="20"/>
          <w:shd w:val="clear" w:color="auto" w:fill="FFFFFF"/>
        </w:rPr>
      </w:pPr>
    </w:p>
    <w:p w14:paraId="4A7BE271" w14:textId="77777777" w:rsidR="008D4160" w:rsidRPr="006F1C7F" w:rsidRDefault="008D4160" w:rsidP="00125B2B">
      <w:pPr>
        <w:ind w:left="851" w:right="565"/>
        <w:jc w:val="center"/>
        <w:rPr>
          <w:rFonts w:ascii="Verdana" w:eastAsia="Arial" w:hAnsi="Verdana"/>
          <w:b/>
          <w:sz w:val="20"/>
        </w:rPr>
      </w:pPr>
      <w:r w:rsidRPr="006F1C7F">
        <w:rPr>
          <w:rFonts w:ascii="Verdana" w:eastAsia="Arial" w:hAnsi="Verdana"/>
          <w:b/>
          <w:sz w:val="20"/>
        </w:rPr>
        <w:t>CAPÍTULO V</w:t>
      </w:r>
    </w:p>
    <w:p w14:paraId="71271A1D" w14:textId="2E301DBF" w:rsidR="008D4160" w:rsidRPr="006F1C7F" w:rsidRDefault="008D4160" w:rsidP="00125B2B">
      <w:pPr>
        <w:ind w:left="851" w:right="565"/>
        <w:jc w:val="center"/>
        <w:rPr>
          <w:rFonts w:ascii="Verdana" w:eastAsia="Arial" w:hAnsi="Verdana"/>
          <w:b/>
          <w:sz w:val="20"/>
        </w:rPr>
      </w:pPr>
      <w:r w:rsidRPr="006F1C7F">
        <w:rPr>
          <w:rFonts w:ascii="Verdana" w:eastAsia="Arial" w:hAnsi="Verdana"/>
          <w:b/>
          <w:sz w:val="20"/>
        </w:rPr>
        <w:t>IMUNIDADES E ISENÇÕES</w:t>
      </w:r>
    </w:p>
    <w:p w14:paraId="06F1EE00" w14:textId="7DDDE389" w:rsidR="008D4160" w:rsidRPr="006F1C7F" w:rsidRDefault="008D4160" w:rsidP="00125B2B">
      <w:pPr>
        <w:ind w:left="851" w:right="565"/>
        <w:jc w:val="center"/>
        <w:rPr>
          <w:rFonts w:ascii="Verdana" w:eastAsia="Arial" w:hAnsi="Verdana" w:cs="Calibri"/>
          <w:b/>
          <w:bCs/>
          <w:sz w:val="20"/>
          <w:shd w:val="clear" w:color="auto" w:fill="FFFFFF"/>
        </w:rPr>
      </w:pPr>
    </w:p>
    <w:p w14:paraId="446F0710" w14:textId="77777777" w:rsidR="00CA2C76" w:rsidRPr="006F1C7F" w:rsidRDefault="00CA2C76" w:rsidP="00125B2B">
      <w:pPr>
        <w:ind w:left="851" w:right="565"/>
        <w:jc w:val="center"/>
        <w:rPr>
          <w:rFonts w:ascii="Verdana" w:eastAsia="Arial" w:hAnsi="Verdana" w:cs="Calibri"/>
          <w:b/>
          <w:bCs/>
          <w:sz w:val="20"/>
          <w:shd w:val="clear" w:color="auto" w:fill="FFFFFF"/>
        </w:rPr>
      </w:pPr>
    </w:p>
    <w:p w14:paraId="50577E3C" w14:textId="77777777" w:rsidR="008D4160" w:rsidRPr="006F1C7F" w:rsidRDefault="008D4160" w:rsidP="00125B2B">
      <w:pPr>
        <w:ind w:left="851" w:right="565"/>
        <w:jc w:val="center"/>
        <w:rPr>
          <w:rFonts w:ascii="Verdana" w:hAnsi="Verdana"/>
          <w:b/>
          <w:bCs/>
          <w:sz w:val="20"/>
        </w:rPr>
      </w:pPr>
      <w:r w:rsidRPr="006F1C7F">
        <w:rPr>
          <w:rFonts w:ascii="Verdana" w:hAnsi="Verdana"/>
          <w:b/>
          <w:bCs/>
          <w:sz w:val="20"/>
        </w:rPr>
        <w:t>Seção I</w:t>
      </w:r>
    </w:p>
    <w:p w14:paraId="1B60B4F7" w14:textId="1DE56EBC" w:rsidR="008D4160" w:rsidRPr="006F1C7F" w:rsidRDefault="008D4160" w:rsidP="00125B2B">
      <w:pPr>
        <w:ind w:left="851" w:right="565"/>
        <w:jc w:val="center"/>
        <w:rPr>
          <w:rFonts w:ascii="Verdana" w:hAnsi="Verdana"/>
          <w:b/>
          <w:bCs/>
          <w:sz w:val="20"/>
        </w:rPr>
      </w:pPr>
      <w:r w:rsidRPr="006F1C7F">
        <w:rPr>
          <w:rFonts w:ascii="Verdana" w:hAnsi="Verdana"/>
          <w:b/>
          <w:bCs/>
          <w:sz w:val="20"/>
        </w:rPr>
        <w:t>Disposições Gerais</w:t>
      </w:r>
    </w:p>
    <w:p w14:paraId="05D5F76B" w14:textId="7C818488" w:rsidR="004F1F9E" w:rsidRPr="006F1C7F" w:rsidRDefault="004F1F9E" w:rsidP="00125B2B">
      <w:pPr>
        <w:ind w:left="851" w:right="565"/>
        <w:jc w:val="center"/>
        <w:rPr>
          <w:rFonts w:ascii="Verdana" w:eastAsia="Arial" w:hAnsi="Verdana"/>
          <w:b/>
          <w:bCs/>
          <w:sz w:val="20"/>
          <w:shd w:val="clear" w:color="auto" w:fill="FFFFFF"/>
        </w:rPr>
      </w:pPr>
    </w:p>
    <w:p w14:paraId="7449BD1C" w14:textId="652033F4" w:rsidR="004F1F9E" w:rsidRPr="006F1C7F" w:rsidRDefault="004F1F9E"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279.</w:t>
      </w:r>
      <w:r w:rsidRPr="006F1C7F">
        <w:rPr>
          <w:rStyle w:val="Fontepargpadro1"/>
          <w:rFonts w:ascii="Verdana" w:eastAsia="Arial" w:hAnsi="Verdana"/>
          <w:b/>
          <w:sz w:val="20"/>
        </w:rPr>
        <w:t xml:space="preserve"> </w:t>
      </w:r>
      <w:r w:rsidRPr="006F1C7F">
        <w:rPr>
          <w:rStyle w:val="Fontepargpadro1"/>
          <w:rFonts w:ascii="Verdana" w:eastAsia="Arial" w:hAnsi="Verdana"/>
          <w:sz w:val="20"/>
        </w:rPr>
        <w:t>Considera-se imunidade condicionada a exclusão da competência tributária suscetível de prova quanto ao atendimento dos requisitos constitucionais.</w:t>
      </w:r>
    </w:p>
    <w:p w14:paraId="1F760065" w14:textId="77777777" w:rsidR="004F1F9E" w:rsidRPr="006F1C7F" w:rsidRDefault="004F1F9E" w:rsidP="00125B2B">
      <w:pPr>
        <w:spacing w:after="120"/>
        <w:ind w:left="851" w:right="565" w:firstLine="1701"/>
        <w:jc w:val="both"/>
        <w:rPr>
          <w:rStyle w:val="Fontepargpadro1"/>
          <w:rFonts w:ascii="Verdana" w:eastAsia="Arial" w:hAnsi="Verdana"/>
          <w:sz w:val="20"/>
        </w:rPr>
      </w:pPr>
    </w:p>
    <w:p w14:paraId="019CB2A9" w14:textId="77777777" w:rsidR="004F1F9E" w:rsidRPr="006F1C7F" w:rsidRDefault="004F1F9E"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rPr>
        <w:t>Art. 280.</w:t>
      </w:r>
      <w:r w:rsidRPr="006F1C7F">
        <w:rPr>
          <w:rStyle w:val="Fontepargpadro1"/>
          <w:rFonts w:ascii="Verdana" w:eastAsia="Arial" w:hAnsi="Verdana"/>
          <w:sz w:val="20"/>
        </w:rPr>
        <w:t xml:space="preserve"> </w:t>
      </w:r>
      <w:r w:rsidRPr="006F1C7F">
        <w:rPr>
          <w:rStyle w:val="Fontepargpadro1"/>
          <w:rFonts w:ascii="Verdana" w:eastAsia="Arial" w:hAnsi="Verdana"/>
          <w:sz w:val="20"/>
          <w:shd w:val="clear" w:color="auto" w:fill="FFFFFF"/>
        </w:rPr>
        <w:t>Qualquer entidade poderá obter o reconhecimento de sua imunidade tributária condicionada requerendo junto à Secretaria Municipal da Fazenda, nos termos do regulamento, o registro dessa condição nos Cadastros do Município, mediante declaração de que atende os requisitos legais e constitucionais.</w:t>
      </w:r>
    </w:p>
    <w:p w14:paraId="64743B1F" w14:textId="77777777" w:rsidR="004F1F9E" w:rsidRPr="006F1C7F" w:rsidRDefault="004F1F9E"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Em se tratando de partido político, inclusive suas fundações, das entidades sindicais de trabalhadores, das instituições de educação e de assistência social, sem fins lucrativos, a entidade deverá declarar que atende os seguintes requisitos:</w:t>
      </w:r>
    </w:p>
    <w:p w14:paraId="294BFCE7" w14:textId="77777777" w:rsidR="004F1F9E" w:rsidRPr="006F1C7F" w:rsidRDefault="004F1F9E"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não distribui qualquer parcela de seu patrimônio ou de suas rendas, a título de lucro ou participação no seu resultado;</w:t>
      </w:r>
    </w:p>
    <w:p w14:paraId="07CE4F31" w14:textId="77777777" w:rsidR="004F1F9E" w:rsidRPr="006F1C7F" w:rsidRDefault="004F1F9E"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aplica integralmente no País os seus recursos, na manutenção dos seus objetivos institucionais; e</w:t>
      </w:r>
    </w:p>
    <w:p w14:paraId="7095B991" w14:textId="77777777" w:rsidR="004F1F9E" w:rsidRPr="006F1C7F" w:rsidRDefault="004F1F9E"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mantém escrituração de suas receitas e despesas em livros revestidos de formalidades capazes de assegurar a sua exatidão.</w:t>
      </w:r>
    </w:p>
    <w:p w14:paraId="0A735820" w14:textId="77777777" w:rsidR="004F1F9E" w:rsidRPr="006F1C7F" w:rsidRDefault="004F1F9E"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2º</w:t>
      </w:r>
      <w:r w:rsidRPr="006F1C7F">
        <w:rPr>
          <w:rStyle w:val="Fontepargpadro1"/>
          <w:rFonts w:ascii="Verdana" w:eastAsia="Arial" w:hAnsi="Verdana"/>
          <w:sz w:val="20"/>
          <w:shd w:val="clear" w:color="auto" w:fill="FFFFFF"/>
        </w:rPr>
        <w:t> O registro infere a presunção de que a entidade preenche os requisitos exigidos.</w:t>
      </w:r>
    </w:p>
    <w:p w14:paraId="35187ED8" w14:textId="77777777" w:rsidR="004F1F9E" w:rsidRPr="006F1C7F" w:rsidRDefault="004F1F9E"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3º</w:t>
      </w:r>
      <w:r w:rsidRPr="006F1C7F">
        <w:rPr>
          <w:rStyle w:val="Fontepargpadro1"/>
          <w:rFonts w:ascii="Verdana" w:eastAsia="Arial" w:hAnsi="Verdana"/>
          <w:sz w:val="20"/>
          <w:shd w:val="clear" w:color="auto" w:fill="FFFFFF"/>
        </w:rPr>
        <w:t> O reconhecimento da imunidade alcançará somente o patrimônio e os serviços relacionados com as finalidades essenciais da entidade.</w:t>
      </w:r>
    </w:p>
    <w:p w14:paraId="0D3C2DAB" w14:textId="77777777" w:rsidR="004F1F9E" w:rsidRPr="006F1C7F" w:rsidRDefault="004F1F9E"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4º</w:t>
      </w:r>
      <w:r w:rsidRPr="006F1C7F">
        <w:rPr>
          <w:rStyle w:val="Fontepargpadro1"/>
          <w:rFonts w:ascii="Verdana" w:eastAsia="Arial" w:hAnsi="Verdana"/>
          <w:sz w:val="20"/>
          <w:shd w:val="clear" w:color="auto" w:fill="FFFFFF"/>
        </w:rPr>
        <w:t xml:space="preserve"> Enquanto não apresentar o requerimento e a declaração referida no </w:t>
      </w:r>
      <w:r w:rsidRPr="006F1C7F">
        <w:rPr>
          <w:rStyle w:val="Fontepargpadro1"/>
          <w:rFonts w:ascii="Verdana" w:eastAsia="Arial" w:hAnsi="Verdana"/>
          <w:i/>
          <w:iCs/>
          <w:sz w:val="20"/>
          <w:shd w:val="clear" w:color="auto" w:fill="FFFFFF"/>
        </w:rPr>
        <w:t>caput</w:t>
      </w:r>
      <w:r w:rsidRPr="006F1C7F">
        <w:rPr>
          <w:rStyle w:val="Fontepargpadro1"/>
          <w:rFonts w:ascii="Verdana" w:eastAsia="Arial" w:hAnsi="Verdana"/>
          <w:sz w:val="20"/>
          <w:shd w:val="clear" w:color="auto" w:fill="FFFFFF"/>
        </w:rPr>
        <w:t>, a entidade será considerada sujeito passivo dos impostos municipais.</w:t>
      </w:r>
    </w:p>
    <w:p w14:paraId="6439AD90" w14:textId="0CF9EAA0" w:rsidR="004F1F9E" w:rsidRPr="006F1C7F" w:rsidRDefault="004F1F9E"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5º</w:t>
      </w:r>
      <w:r w:rsidRPr="006F1C7F">
        <w:rPr>
          <w:rFonts w:ascii="Verdana" w:eastAsia="Arial" w:hAnsi="Verdana"/>
          <w:sz w:val="20"/>
          <w:shd w:val="clear" w:color="auto" w:fill="FFFFFF"/>
        </w:rPr>
        <w:t> Constatando-se, a qualquer tempo, que a entidade não preenche os requisitos legais ou constitucionais, a autoridade competente poderá suspender a aplicação do benefício.</w:t>
      </w:r>
      <w:bookmarkStart w:id="6" w:name="_Hlk71292194"/>
    </w:p>
    <w:p w14:paraId="6AAABDFC" w14:textId="77777777" w:rsidR="004F1F9E" w:rsidRPr="006F1C7F" w:rsidRDefault="004F1F9E" w:rsidP="00125B2B">
      <w:pPr>
        <w:spacing w:after="120"/>
        <w:ind w:left="851" w:right="565" w:firstLine="1701"/>
        <w:jc w:val="both"/>
        <w:rPr>
          <w:rFonts w:ascii="Verdana" w:eastAsia="Arial" w:hAnsi="Verdana"/>
          <w:sz w:val="20"/>
          <w:shd w:val="clear" w:color="auto" w:fill="FFFFFF"/>
        </w:rPr>
      </w:pPr>
    </w:p>
    <w:p w14:paraId="02432647" w14:textId="33475FCA" w:rsidR="004F1F9E" w:rsidRPr="006F1C7F" w:rsidRDefault="004F1F9E" w:rsidP="00125B2B">
      <w:pPr>
        <w:spacing w:after="120"/>
        <w:ind w:left="851" w:right="565" w:firstLine="1701"/>
        <w:jc w:val="both"/>
        <w:rPr>
          <w:rFonts w:ascii="Verdana" w:eastAsia="Arial" w:hAnsi="Verdana"/>
          <w:sz w:val="20"/>
        </w:rPr>
      </w:pPr>
      <w:r w:rsidRPr="006F1C7F">
        <w:rPr>
          <w:rFonts w:ascii="Verdana" w:eastAsia="Arial" w:hAnsi="Verdana"/>
          <w:b/>
          <w:bCs/>
          <w:sz w:val="20"/>
        </w:rPr>
        <w:t>Art. 281.</w:t>
      </w:r>
      <w:r w:rsidRPr="006F1C7F">
        <w:rPr>
          <w:rFonts w:ascii="Verdana" w:eastAsia="Arial" w:hAnsi="Verdana"/>
          <w:sz w:val="20"/>
        </w:rPr>
        <w:t xml:space="preserve"> A concessão de isenção e o reconhecimento de imunidade tributária não desobriga o sujeito passivo do cumprimento das obrigações acessórias, nem da aplicação das penalidades cabíveis para os casos de descumprimento.</w:t>
      </w:r>
      <w:bookmarkEnd w:id="6"/>
    </w:p>
    <w:p w14:paraId="543289CB" w14:textId="77777777" w:rsidR="004F1F9E" w:rsidRPr="006F1C7F" w:rsidRDefault="004F1F9E" w:rsidP="00125B2B">
      <w:pPr>
        <w:spacing w:after="120"/>
        <w:ind w:left="851" w:right="565" w:firstLine="1701"/>
        <w:jc w:val="both"/>
        <w:rPr>
          <w:rFonts w:ascii="Verdana" w:eastAsia="Arial" w:hAnsi="Verdana"/>
          <w:sz w:val="20"/>
        </w:rPr>
      </w:pPr>
    </w:p>
    <w:p w14:paraId="37B3CC9D" w14:textId="77777777" w:rsidR="004F1F9E" w:rsidRPr="006F1C7F" w:rsidRDefault="004F1F9E"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rPr>
        <w:t>Art. 282.</w:t>
      </w:r>
      <w:r w:rsidRPr="006F1C7F">
        <w:rPr>
          <w:rStyle w:val="Fontepargpadro1"/>
          <w:rFonts w:ascii="Verdana" w:eastAsia="Arial" w:hAnsi="Verdana"/>
          <w:sz w:val="20"/>
        </w:rPr>
        <w:t xml:space="preserve"> </w:t>
      </w:r>
      <w:r w:rsidRPr="006F1C7F">
        <w:rPr>
          <w:rStyle w:val="Fontepargpadro1"/>
          <w:rFonts w:ascii="Verdana" w:eastAsia="Arial" w:hAnsi="Verdana"/>
          <w:sz w:val="20"/>
          <w:shd w:val="clear" w:color="auto" w:fill="FFFFFF"/>
        </w:rPr>
        <w:t xml:space="preserve">As entidades e pessoas imunes de que trata a Constituição Federal são obrigadas à observância de todas as condições estabelecidas no Texto </w:t>
      </w:r>
      <w:r w:rsidRPr="006F1C7F">
        <w:rPr>
          <w:rStyle w:val="Fontepargpadro1"/>
          <w:rFonts w:ascii="Verdana" w:eastAsia="Arial" w:hAnsi="Verdana"/>
          <w:sz w:val="20"/>
          <w:shd w:val="clear" w:color="auto" w:fill="FFFFFF"/>
        </w:rPr>
        <w:lastRenderedPageBreak/>
        <w:t>Maior, bem como na legislação infraconstitucional, para o registro da imunidade junto ao Município de Flores da Cunha.</w:t>
      </w:r>
    </w:p>
    <w:p w14:paraId="08E2CC47" w14:textId="77777777" w:rsidR="004F1F9E" w:rsidRPr="006F1C7F" w:rsidRDefault="004F1F9E" w:rsidP="00125B2B">
      <w:pPr>
        <w:spacing w:after="120"/>
        <w:ind w:left="851" w:right="565" w:firstLine="1701"/>
        <w:jc w:val="both"/>
        <w:rPr>
          <w:rStyle w:val="Fontepargpadro1"/>
          <w:rFonts w:ascii="Verdana" w:eastAsia="Arial" w:hAnsi="Verdana"/>
          <w:sz w:val="20"/>
          <w:shd w:val="clear" w:color="auto" w:fill="FFFFFF"/>
        </w:rPr>
      </w:pPr>
    </w:p>
    <w:p w14:paraId="61474054" w14:textId="77777777" w:rsidR="004F1F9E" w:rsidRPr="006F1C7F" w:rsidRDefault="004F1F9E" w:rsidP="00125B2B">
      <w:pPr>
        <w:spacing w:after="120"/>
        <w:ind w:left="851" w:right="565" w:firstLine="1701"/>
        <w:jc w:val="both"/>
        <w:rPr>
          <w:rFonts w:ascii="Verdana" w:eastAsia="Arial" w:hAnsi="Verdana"/>
          <w:sz w:val="20"/>
        </w:rPr>
      </w:pPr>
      <w:r w:rsidRPr="006F1C7F">
        <w:rPr>
          <w:rFonts w:ascii="Verdana" w:eastAsia="Arial" w:hAnsi="Verdana"/>
          <w:b/>
          <w:bCs/>
          <w:sz w:val="20"/>
        </w:rPr>
        <w:t>Art. 283.</w:t>
      </w:r>
      <w:r w:rsidRPr="006F1C7F">
        <w:rPr>
          <w:rFonts w:ascii="Verdana" w:eastAsia="Arial" w:hAnsi="Verdana"/>
          <w:sz w:val="20"/>
        </w:rPr>
        <w:t xml:space="preserve"> A concessão de isenções sempre se fundamenta em razões de ordem pública ou de interesse do Município e não poderá ter caráter de favor ou privilégio.</w:t>
      </w:r>
    </w:p>
    <w:p w14:paraId="77656AFE" w14:textId="77777777" w:rsidR="004F1F9E" w:rsidRPr="006F1C7F" w:rsidRDefault="004F1F9E" w:rsidP="00125B2B">
      <w:pPr>
        <w:spacing w:after="120"/>
        <w:ind w:left="851" w:right="565" w:firstLine="1701"/>
        <w:jc w:val="both"/>
        <w:rPr>
          <w:rFonts w:ascii="Verdana" w:eastAsia="Arial" w:hAnsi="Verdana"/>
          <w:sz w:val="20"/>
        </w:rPr>
      </w:pPr>
    </w:p>
    <w:p w14:paraId="12F1D871" w14:textId="77777777" w:rsidR="004F1F9E" w:rsidRPr="006F1C7F" w:rsidRDefault="004F1F9E" w:rsidP="00125B2B">
      <w:pPr>
        <w:spacing w:after="120"/>
        <w:ind w:left="851" w:right="565" w:firstLine="1701"/>
        <w:jc w:val="both"/>
        <w:rPr>
          <w:rFonts w:ascii="Verdana" w:eastAsia="Arial" w:hAnsi="Verdana"/>
          <w:sz w:val="20"/>
        </w:rPr>
      </w:pPr>
      <w:r w:rsidRPr="006F1C7F">
        <w:rPr>
          <w:rFonts w:ascii="Verdana" w:eastAsia="Arial" w:hAnsi="Verdana"/>
          <w:b/>
          <w:bCs/>
          <w:sz w:val="20"/>
        </w:rPr>
        <w:t>Art. 284.</w:t>
      </w:r>
      <w:r w:rsidRPr="006F1C7F">
        <w:rPr>
          <w:rFonts w:ascii="Verdana" w:eastAsia="Arial" w:hAnsi="Verdana"/>
          <w:sz w:val="20"/>
        </w:rPr>
        <w:t xml:space="preserve"> A isenção deverá ser requerida nos prazos fixados na legislação tributária, mediante petição devidamente instruída com a prova quanto ao atendimento dos requisitos ou condições.</w:t>
      </w:r>
    </w:p>
    <w:p w14:paraId="6ED2CFA5" w14:textId="77777777" w:rsidR="004F1F9E" w:rsidRPr="006F1C7F" w:rsidRDefault="004F1F9E" w:rsidP="00125B2B">
      <w:pPr>
        <w:spacing w:after="120"/>
        <w:ind w:left="851" w:right="565" w:firstLine="1701"/>
        <w:jc w:val="both"/>
        <w:rPr>
          <w:rFonts w:ascii="Verdana" w:eastAsia="Arial" w:hAnsi="Verdana"/>
          <w:sz w:val="20"/>
        </w:rPr>
      </w:pPr>
    </w:p>
    <w:p w14:paraId="4D909456" w14:textId="77777777" w:rsidR="004F1F9E" w:rsidRPr="006F1C7F" w:rsidRDefault="004F1F9E" w:rsidP="00125B2B">
      <w:pPr>
        <w:spacing w:after="120"/>
        <w:ind w:left="851" w:right="565" w:firstLine="1701"/>
        <w:jc w:val="both"/>
        <w:rPr>
          <w:rFonts w:ascii="Verdana" w:eastAsia="Arial" w:hAnsi="Verdana"/>
          <w:b/>
          <w:bCs/>
          <w:sz w:val="20"/>
        </w:rPr>
      </w:pPr>
      <w:r w:rsidRPr="006F1C7F">
        <w:rPr>
          <w:rFonts w:ascii="Verdana" w:eastAsia="Arial" w:hAnsi="Verdana"/>
          <w:b/>
          <w:bCs/>
          <w:sz w:val="20"/>
        </w:rPr>
        <w:t>Art. 285.</w:t>
      </w:r>
      <w:r w:rsidRPr="006F1C7F">
        <w:rPr>
          <w:rFonts w:ascii="Verdana" w:eastAsia="Arial" w:hAnsi="Verdana"/>
          <w:sz w:val="20"/>
        </w:rPr>
        <w:t xml:space="preserve"> As normas que disciplinarão o processo de solicitação do benefício fiscal serão estabelecidas por Decreto do Poder Executivo.</w:t>
      </w:r>
      <w:r w:rsidRPr="006F1C7F">
        <w:rPr>
          <w:rFonts w:ascii="Verdana" w:eastAsia="Arial" w:hAnsi="Verdana"/>
          <w:b/>
          <w:bCs/>
          <w:sz w:val="20"/>
        </w:rPr>
        <w:t xml:space="preserve"> </w:t>
      </w:r>
    </w:p>
    <w:p w14:paraId="54991BCD" w14:textId="77777777" w:rsidR="004F1F9E" w:rsidRPr="006F1C7F" w:rsidRDefault="004F1F9E" w:rsidP="00125B2B">
      <w:pPr>
        <w:spacing w:after="120"/>
        <w:ind w:left="851" w:right="565" w:firstLine="1701"/>
        <w:jc w:val="both"/>
        <w:rPr>
          <w:rFonts w:ascii="Verdana" w:eastAsia="Arial" w:hAnsi="Verdana"/>
          <w:b/>
          <w:bCs/>
          <w:sz w:val="20"/>
        </w:rPr>
      </w:pPr>
    </w:p>
    <w:p w14:paraId="53A35871" w14:textId="77777777" w:rsidR="004F1F9E" w:rsidRPr="006F1C7F" w:rsidRDefault="004F1F9E" w:rsidP="00125B2B">
      <w:pPr>
        <w:spacing w:after="120"/>
        <w:ind w:left="851" w:right="565" w:firstLine="1701"/>
        <w:jc w:val="both"/>
        <w:rPr>
          <w:rFonts w:ascii="Verdana" w:eastAsia="Arial" w:hAnsi="Verdana"/>
          <w:sz w:val="20"/>
        </w:rPr>
      </w:pPr>
      <w:r w:rsidRPr="006F1C7F">
        <w:rPr>
          <w:rFonts w:ascii="Verdana" w:eastAsia="Arial" w:hAnsi="Verdana"/>
          <w:b/>
          <w:bCs/>
          <w:sz w:val="20"/>
        </w:rPr>
        <w:t>Art. 286.</w:t>
      </w:r>
      <w:r w:rsidRPr="006F1C7F">
        <w:rPr>
          <w:rFonts w:ascii="Verdana" w:eastAsia="Arial" w:hAnsi="Verdana"/>
          <w:sz w:val="20"/>
        </w:rPr>
        <w:t xml:space="preserve"> A isenção será obrigatoriamente cancelada quando:</w:t>
      </w:r>
    </w:p>
    <w:p w14:paraId="23261197" w14:textId="77777777" w:rsidR="004F1F9E" w:rsidRPr="006F1C7F" w:rsidRDefault="004F1F9E"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sz w:val="20"/>
        </w:rPr>
        <w:t xml:space="preserve">I </w:t>
      </w:r>
      <w:r w:rsidRPr="006F1C7F">
        <w:rPr>
          <w:rStyle w:val="Fontepargpadro1"/>
          <w:rFonts w:ascii="Verdana" w:eastAsia="Arial" w:hAnsi="Verdana"/>
          <w:sz w:val="20"/>
        </w:rPr>
        <w:t>- verificada a inobservância dos requisitos para a sua concessão; e</w:t>
      </w:r>
    </w:p>
    <w:p w14:paraId="1E240119" w14:textId="77777777" w:rsidR="004F1F9E" w:rsidRPr="006F1C7F" w:rsidRDefault="004F1F9E"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sz w:val="20"/>
        </w:rPr>
        <w:t>II</w:t>
      </w:r>
      <w:r w:rsidRPr="006F1C7F">
        <w:rPr>
          <w:rStyle w:val="Fontepargpadro1"/>
          <w:rFonts w:ascii="Verdana" w:eastAsia="Arial" w:hAnsi="Verdana"/>
          <w:sz w:val="20"/>
        </w:rPr>
        <w:t xml:space="preserve"> - desaparecerem os motivos e circunstâncias que a motivaram.</w:t>
      </w:r>
    </w:p>
    <w:p w14:paraId="5ECD1556" w14:textId="77777777" w:rsidR="004F1F9E" w:rsidRPr="006F1C7F" w:rsidRDefault="004F1F9E" w:rsidP="00125B2B">
      <w:pPr>
        <w:spacing w:after="120"/>
        <w:ind w:left="851" w:right="565" w:firstLine="1701"/>
        <w:jc w:val="both"/>
        <w:rPr>
          <w:rStyle w:val="Fontepargpadro1"/>
          <w:rFonts w:ascii="Verdana" w:eastAsia="Arial" w:hAnsi="Verdana"/>
          <w:sz w:val="20"/>
        </w:rPr>
      </w:pPr>
    </w:p>
    <w:p w14:paraId="2289832C" w14:textId="77777777" w:rsidR="004F1F9E" w:rsidRPr="006F1C7F" w:rsidRDefault="004F1F9E"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287.</w:t>
      </w:r>
      <w:r w:rsidRPr="006F1C7F">
        <w:rPr>
          <w:rStyle w:val="Fontepargpadro1"/>
          <w:rFonts w:ascii="Verdana" w:eastAsia="Arial" w:hAnsi="Verdana"/>
          <w:b/>
          <w:sz w:val="20"/>
        </w:rPr>
        <w:t xml:space="preserve"> </w:t>
      </w:r>
      <w:r w:rsidRPr="006F1C7F">
        <w:rPr>
          <w:rStyle w:val="Fontepargpadro1"/>
          <w:rFonts w:ascii="Verdana" w:eastAsia="Arial" w:hAnsi="Verdana"/>
          <w:sz w:val="20"/>
        </w:rPr>
        <w:t>As isenções não abrangem as taxas e contribuições de melhoria, salvo as exceções legalmente previstas.</w:t>
      </w:r>
    </w:p>
    <w:p w14:paraId="31C8D9D2" w14:textId="77777777" w:rsidR="004F1F9E" w:rsidRPr="006F1C7F" w:rsidRDefault="004F1F9E" w:rsidP="00125B2B">
      <w:pPr>
        <w:spacing w:after="120"/>
        <w:ind w:left="851" w:right="565" w:firstLine="1701"/>
        <w:jc w:val="both"/>
        <w:rPr>
          <w:rStyle w:val="Fontepargpadro1"/>
          <w:rFonts w:ascii="Verdana" w:eastAsia="Arial" w:hAnsi="Verdana"/>
          <w:sz w:val="20"/>
        </w:rPr>
      </w:pPr>
    </w:p>
    <w:p w14:paraId="44A88364" w14:textId="77777777" w:rsidR="004F1F9E" w:rsidRPr="006F1C7F" w:rsidRDefault="004F1F9E" w:rsidP="00125B2B">
      <w:pPr>
        <w:spacing w:after="120"/>
        <w:ind w:left="851" w:right="565" w:firstLine="1701"/>
        <w:jc w:val="both"/>
        <w:rPr>
          <w:rFonts w:ascii="Verdana" w:hAnsi="Verdana"/>
          <w:sz w:val="20"/>
        </w:rPr>
      </w:pPr>
      <w:r w:rsidRPr="006F1C7F">
        <w:rPr>
          <w:rFonts w:ascii="Verdana" w:hAnsi="Verdana"/>
          <w:b/>
          <w:sz w:val="20"/>
        </w:rPr>
        <w:t xml:space="preserve">Art. 288. </w:t>
      </w:r>
      <w:r w:rsidRPr="006F1C7F">
        <w:rPr>
          <w:rFonts w:ascii="Verdana" w:hAnsi="Verdana"/>
          <w:sz w:val="20"/>
        </w:rPr>
        <w:t>A União, os Estados, suas autarquias e fundações ficam isentos do pagamento da Contribuição de Melhoria decorrente de obra pública executada pelo Município.</w:t>
      </w:r>
    </w:p>
    <w:p w14:paraId="3336CA83" w14:textId="77777777" w:rsidR="004F1F9E" w:rsidRPr="006F1C7F" w:rsidRDefault="004F1F9E" w:rsidP="00125B2B">
      <w:pPr>
        <w:spacing w:after="120"/>
        <w:ind w:left="851" w:right="565" w:firstLine="1701"/>
        <w:jc w:val="both"/>
        <w:rPr>
          <w:rFonts w:ascii="Verdana" w:hAnsi="Verdana"/>
          <w:sz w:val="20"/>
        </w:rPr>
      </w:pPr>
      <w:r w:rsidRPr="006F1C7F">
        <w:rPr>
          <w:rFonts w:ascii="Verdana" w:hAnsi="Verdana"/>
          <w:b/>
          <w:sz w:val="20"/>
        </w:rPr>
        <w:t xml:space="preserve">Parágrafo único – </w:t>
      </w:r>
      <w:r w:rsidRPr="006F1C7F">
        <w:rPr>
          <w:rFonts w:ascii="Verdana" w:hAnsi="Verdana"/>
          <w:sz w:val="20"/>
        </w:rPr>
        <w:t>A isenção do pagamento da contribuição de melhoria será concedida de ofício pela Administração.</w:t>
      </w:r>
    </w:p>
    <w:p w14:paraId="2384227A" w14:textId="11A75300" w:rsidR="004F1F9E" w:rsidRPr="006F1C7F" w:rsidRDefault="004F1F9E" w:rsidP="00125B2B">
      <w:pPr>
        <w:spacing w:after="120"/>
        <w:ind w:left="851" w:right="565" w:firstLine="1701"/>
        <w:jc w:val="both"/>
        <w:rPr>
          <w:rFonts w:ascii="Verdana" w:hAnsi="Verdana"/>
          <w:sz w:val="20"/>
        </w:rPr>
      </w:pPr>
    </w:p>
    <w:p w14:paraId="5B27CEEF" w14:textId="093DFE68" w:rsidR="004F1F9E" w:rsidRPr="006F1C7F" w:rsidRDefault="004F1F9E" w:rsidP="00125B2B">
      <w:pPr>
        <w:spacing w:after="120"/>
        <w:ind w:left="851" w:right="565" w:firstLine="1701"/>
        <w:jc w:val="both"/>
        <w:rPr>
          <w:rFonts w:ascii="Verdana" w:hAnsi="Verdana"/>
          <w:sz w:val="20"/>
        </w:rPr>
      </w:pPr>
    </w:p>
    <w:p w14:paraId="2A5592C8" w14:textId="77777777" w:rsidR="00CA2C76" w:rsidRPr="006F1C7F" w:rsidRDefault="00CA2C76" w:rsidP="00125B2B">
      <w:pPr>
        <w:spacing w:after="120"/>
        <w:ind w:left="851" w:right="565" w:firstLine="1701"/>
        <w:jc w:val="both"/>
        <w:rPr>
          <w:rFonts w:ascii="Verdana" w:hAnsi="Verdana"/>
          <w:sz w:val="20"/>
        </w:rPr>
      </w:pPr>
    </w:p>
    <w:p w14:paraId="77562569" w14:textId="77777777" w:rsidR="004F1F9E" w:rsidRPr="006F1C7F" w:rsidRDefault="004F1F9E" w:rsidP="00125B2B">
      <w:pPr>
        <w:spacing w:after="120"/>
        <w:ind w:left="851" w:right="565"/>
        <w:jc w:val="center"/>
        <w:rPr>
          <w:rFonts w:ascii="Verdana" w:eastAsia="Arial" w:hAnsi="Verdana"/>
          <w:b/>
          <w:sz w:val="20"/>
        </w:rPr>
      </w:pPr>
      <w:r w:rsidRPr="006F1C7F">
        <w:rPr>
          <w:rFonts w:ascii="Verdana" w:eastAsia="Arial" w:hAnsi="Verdana"/>
          <w:b/>
          <w:sz w:val="20"/>
        </w:rPr>
        <w:t>CAPÍTULO VI</w:t>
      </w:r>
    </w:p>
    <w:p w14:paraId="0A0160A8" w14:textId="5EDA4A02" w:rsidR="004F1F9E" w:rsidRPr="006F1C7F" w:rsidRDefault="004F1F9E" w:rsidP="00125B2B">
      <w:pPr>
        <w:spacing w:after="120"/>
        <w:ind w:left="851" w:right="565"/>
        <w:jc w:val="center"/>
        <w:rPr>
          <w:rFonts w:ascii="Verdana" w:eastAsia="Arial" w:hAnsi="Verdana"/>
          <w:b/>
          <w:bCs/>
          <w:sz w:val="20"/>
          <w:shd w:val="clear" w:color="auto" w:fill="FFFFFF"/>
        </w:rPr>
      </w:pPr>
      <w:r w:rsidRPr="006F1C7F">
        <w:rPr>
          <w:rFonts w:ascii="Verdana" w:eastAsia="Arial" w:hAnsi="Verdana"/>
          <w:b/>
          <w:sz w:val="20"/>
        </w:rPr>
        <w:t>DÍVIDA ATIVA</w:t>
      </w:r>
    </w:p>
    <w:p w14:paraId="14849F02" w14:textId="3ED4C467" w:rsidR="004F1F9E" w:rsidRPr="006F1C7F" w:rsidRDefault="004F1F9E" w:rsidP="00125B2B">
      <w:pPr>
        <w:ind w:left="851" w:right="565"/>
        <w:jc w:val="both"/>
        <w:rPr>
          <w:rFonts w:ascii="Verdana" w:eastAsia="Arial" w:hAnsi="Verdana"/>
          <w:b/>
          <w:bCs/>
          <w:sz w:val="20"/>
          <w:shd w:val="clear" w:color="auto" w:fill="FFFFFF"/>
        </w:rPr>
      </w:pPr>
    </w:p>
    <w:p w14:paraId="26D2DE36" w14:textId="77777777" w:rsidR="004F1F9E" w:rsidRPr="006F1C7F" w:rsidRDefault="004F1F9E" w:rsidP="00125B2B">
      <w:pPr>
        <w:tabs>
          <w:tab w:val="left" w:pos="1418"/>
        </w:tabs>
        <w:suppressAutoHyphens/>
        <w:ind w:left="851" w:right="565"/>
        <w:jc w:val="center"/>
        <w:rPr>
          <w:rFonts w:ascii="Verdana" w:hAnsi="Verdana"/>
          <w:b/>
          <w:sz w:val="20"/>
        </w:rPr>
      </w:pPr>
      <w:r w:rsidRPr="006F1C7F">
        <w:rPr>
          <w:rFonts w:ascii="Verdana" w:hAnsi="Verdana"/>
          <w:b/>
          <w:sz w:val="20"/>
        </w:rPr>
        <w:t>Seção I</w:t>
      </w:r>
    </w:p>
    <w:p w14:paraId="037F717F" w14:textId="213A9FE9" w:rsidR="004F1F9E" w:rsidRPr="006F1C7F" w:rsidRDefault="004F1F9E" w:rsidP="00125B2B">
      <w:pPr>
        <w:ind w:left="851" w:right="565"/>
        <w:jc w:val="center"/>
        <w:rPr>
          <w:rFonts w:ascii="Verdana" w:hAnsi="Verdana"/>
          <w:b/>
          <w:sz w:val="20"/>
        </w:rPr>
      </w:pPr>
      <w:r w:rsidRPr="006F1C7F">
        <w:rPr>
          <w:rFonts w:ascii="Verdana" w:hAnsi="Verdana"/>
          <w:b/>
          <w:sz w:val="20"/>
        </w:rPr>
        <w:t>Inscrição</w:t>
      </w:r>
    </w:p>
    <w:p w14:paraId="61157580" w14:textId="77777777" w:rsidR="004F1F9E" w:rsidRPr="006F1C7F" w:rsidRDefault="004F1F9E" w:rsidP="00125B2B">
      <w:pPr>
        <w:ind w:left="851" w:right="565"/>
        <w:jc w:val="center"/>
        <w:rPr>
          <w:rFonts w:ascii="Verdana" w:hAnsi="Verdana"/>
          <w:b/>
          <w:sz w:val="20"/>
        </w:rPr>
      </w:pPr>
    </w:p>
    <w:p w14:paraId="72EC66C2" w14:textId="722F1FA1" w:rsidR="004F1F9E" w:rsidRPr="006F1C7F" w:rsidRDefault="004F1F9E" w:rsidP="00125B2B">
      <w:pPr>
        <w:ind w:left="851" w:right="565"/>
        <w:jc w:val="center"/>
        <w:rPr>
          <w:rFonts w:ascii="Verdana" w:eastAsia="Arial" w:hAnsi="Verdana"/>
          <w:b/>
          <w:bCs/>
          <w:sz w:val="20"/>
          <w:shd w:val="clear" w:color="auto" w:fill="FFFFFF"/>
        </w:rPr>
      </w:pPr>
    </w:p>
    <w:p w14:paraId="14DD46C5" w14:textId="09D902D3" w:rsidR="004F1F9E" w:rsidRPr="006F1C7F" w:rsidRDefault="004F1F9E" w:rsidP="00125B2B">
      <w:pPr>
        <w:spacing w:after="120"/>
        <w:ind w:left="851" w:right="565" w:firstLine="1701"/>
        <w:jc w:val="both"/>
        <w:rPr>
          <w:rFonts w:ascii="Verdana" w:hAnsi="Verdana"/>
          <w:sz w:val="20"/>
        </w:rPr>
      </w:pPr>
      <w:r w:rsidRPr="006F1C7F">
        <w:rPr>
          <w:rFonts w:ascii="Verdana" w:hAnsi="Verdana"/>
          <w:b/>
          <w:bCs/>
          <w:sz w:val="20"/>
        </w:rPr>
        <w:t>Art. 289.</w:t>
      </w:r>
      <w:r w:rsidRPr="006F1C7F">
        <w:rPr>
          <w:rFonts w:ascii="Verdana" w:hAnsi="Verdana"/>
          <w:sz w:val="20"/>
        </w:rPr>
        <w:t xml:space="preserve"> Constituem Dívida Ativa, os créditos de natureza tributária ou não tributária, regularmente inscritos na Secretaria Municipal da Fazenda, depois de esgotado o prazo fixado para pagamento, por Lei ou por decisão final proferida em processo regular.</w:t>
      </w:r>
    </w:p>
    <w:p w14:paraId="654E09E1" w14:textId="77777777" w:rsidR="00CA2C76" w:rsidRPr="006F1C7F" w:rsidRDefault="00CA2C76" w:rsidP="00125B2B">
      <w:pPr>
        <w:spacing w:after="120"/>
        <w:ind w:left="851" w:right="565" w:firstLine="1701"/>
        <w:jc w:val="both"/>
        <w:rPr>
          <w:rFonts w:ascii="Verdana" w:hAnsi="Verdana"/>
          <w:sz w:val="20"/>
        </w:rPr>
      </w:pPr>
    </w:p>
    <w:p w14:paraId="13F19B68" w14:textId="77777777" w:rsidR="00CA2C76" w:rsidRPr="006F1C7F" w:rsidRDefault="004F1F9E" w:rsidP="00125B2B">
      <w:pPr>
        <w:spacing w:after="120"/>
        <w:ind w:left="851" w:right="565" w:firstLine="1701"/>
        <w:jc w:val="both"/>
        <w:rPr>
          <w:rFonts w:ascii="Verdana" w:hAnsi="Verdana"/>
          <w:sz w:val="20"/>
        </w:rPr>
      </w:pPr>
      <w:r w:rsidRPr="006F1C7F">
        <w:rPr>
          <w:rFonts w:ascii="Verdana" w:hAnsi="Verdana"/>
          <w:b/>
          <w:bCs/>
          <w:sz w:val="20"/>
        </w:rPr>
        <w:lastRenderedPageBreak/>
        <w:t>Art. 290.</w:t>
      </w:r>
      <w:r w:rsidRPr="006F1C7F">
        <w:rPr>
          <w:rFonts w:ascii="Verdana" w:hAnsi="Verdana"/>
          <w:sz w:val="20"/>
        </w:rPr>
        <w:t xml:space="preserve"> São de natureza tributária os créditos provenientes de obrigações legais relativas à tributos e respectivos adicionais e multas.</w:t>
      </w:r>
    </w:p>
    <w:p w14:paraId="54240FD9" w14:textId="77777777" w:rsidR="00CA2C76" w:rsidRPr="006F1C7F" w:rsidRDefault="00CA2C76" w:rsidP="00125B2B">
      <w:pPr>
        <w:spacing w:after="120"/>
        <w:ind w:left="851" w:right="565" w:firstLine="1701"/>
        <w:jc w:val="both"/>
        <w:rPr>
          <w:rFonts w:ascii="Verdana" w:hAnsi="Verdana"/>
          <w:sz w:val="20"/>
        </w:rPr>
      </w:pPr>
    </w:p>
    <w:p w14:paraId="41F1F0B2" w14:textId="77777777" w:rsidR="00CA2C76" w:rsidRPr="006F1C7F" w:rsidRDefault="00CA2C76"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291. </w:t>
      </w:r>
      <w:r w:rsidRPr="006F1C7F">
        <w:rPr>
          <w:rFonts w:ascii="Verdana" w:hAnsi="Verdana" w:cs="Calibri"/>
          <w:sz w:val="20"/>
          <w:shd w:val="clear" w:color="auto" w:fill="FFFFFF"/>
        </w:rPr>
        <w:t>São de natureza não tributária os demais créditos decorrentes de obrigações, de qualquer origem ou modalidade, devidos à Fazenda Pública Municipal.</w:t>
      </w:r>
    </w:p>
    <w:p w14:paraId="4D906CFF" w14:textId="77777777" w:rsidR="00CA2C76" w:rsidRPr="006F1C7F" w:rsidRDefault="00CA2C76" w:rsidP="00125B2B">
      <w:pPr>
        <w:spacing w:after="120"/>
        <w:ind w:left="851" w:right="565" w:firstLine="1701"/>
        <w:jc w:val="both"/>
        <w:rPr>
          <w:rFonts w:ascii="Verdana" w:hAnsi="Verdana" w:cs="Calibri"/>
          <w:sz w:val="20"/>
          <w:shd w:val="clear" w:color="auto" w:fill="FFFFFF"/>
        </w:rPr>
      </w:pPr>
    </w:p>
    <w:p w14:paraId="60BC3767" w14:textId="77777777" w:rsidR="00CA2C76" w:rsidRPr="006F1C7F" w:rsidRDefault="00CA2C76"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292.</w:t>
      </w:r>
      <w:r w:rsidRPr="006F1C7F">
        <w:rPr>
          <w:rStyle w:val="Fontepargpadro1"/>
          <w:rFonts w:ascii="Verdana" w:eastAsia="Arial" w:hAnsi="Verdana"/>
          <w:sz w:val="20"/>
        </w:rPr>
        <w:t xml:space="preserve"> Todos os débitos fiscais não adimplidos no prazo legal poderão ser imediatamente inscritos em dívida ativa, respeitadas as hipóteses de suspensão da sua exigibilidade.</w:t>
      </w:r>
    </w:p>
    <w:p w14:paraId="18FCE4FF" w14:textId="77777777" w:rsidR="00CA2C76" w:rsidRPr="006F1C7F" w:rsidRDefault="00CA2C76" w:rsidP="00125B2B">
      <w:pPr>
        <w:spacing w:after="120"/>
        <w:ind w:left="851" w:right="565" w:firstLine="1701"/>
        <w:jc w:val="both"/>
        <w:rPr>
          <w:rStyle w:val="Fontepargpadro1"/>
          <w:rFonts w:ascii="Verdana" w:eastAsia="Arial" w:hAnsi="Verdana"/>
          <w:sz w:val="20"/>
        </w:rPr>
      </w:pPr>
    </w:p>
    <w:p w14:paraId="3466DFDE"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Art. 293. </w:t>
      </w:r>
      <w:r w:rsidRPr="006F1C7F">
        <w:rPr>
          <w:rFonts w:ascii="Verdana" w:hAnsi="Verdana"/>
          <w:sz w:val="20"/>
        </w:rPr>
        <w:t>A inscrição do crédito tributário em dívida ativa far-se-á, obrigatoriamente, até 31 (trinta e um) de março do exercício seguinte àquele em que o tributo é devido.</w:t>
      </w:r>
    </w:p>
    <w:p w14:paraId="588202DB"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Parágrafo único. </w:t>
      </w:r>
      <w:r w:rsidRPr="006F1C7F">
        <w:rPr>
          <w:rFonts w:ascii="Verdana" w:hAnsi="Verdana"/>
          <w:sz w:val="20"/>
        </w:rPr>
        <w:t>No caso de tributos lançados fora dos prazos normais, a inscrição do crédito tributário far-se-á até 60 (sessenta) dias após o prazo de vencimento.</w:t>
      </w:r>
    </w:p>
    <w:p w14:paraId="3B6EB709" w14:textId="77777777" w:rsidR="00CA2C76" w:rsidRPr="006F1C7F" w:rsidRDefault="00CA2C76" w:rsidP="00125B2B">
      <w:pPr>
        <w:spacing w:after="120"/>
        <w:ind w:left="851" w:right="565" w:firstLine="1701"/>
        <w:jc w:val="both"/>
        <w:rPr>
          <w:rFonts w:ascii="Verdana" w:hAnsi="Verdana"/>
          <w:sz w:val="20"/>
        </w:rPr>
      </w:pPr>
    </w:p>
    <w:p w14:paraId="4AADBC03"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Art. 294. </w:t>
      </w:r>
      <w:r w:rsidRPr="006F1C7F">
        <w:rPr>
          <w:rFonts w:ascii="Verdana" w:hAnsi="Verdana"/>
          <w:sz w:val="20"/>
        </w:rPr>
        <w:t>O termo de inscrição da dívida ativa, autenticado pela autoridade competente, indicará, obrigatoriamente:</w:t>
      </w:r>
    </w:p>
    <w:p w14:paraId="1B19765D"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o nome do devedor e, sendo o caso, o dos corresponsáveis, bem como, sempre que possível, o domicílio ou a residência de um ou de outros;</w:t>
      </w:r>
    </w:p>
    <w:p w14:paraId="07EE9791"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a quantia devida e a maneira de calcular os juros, a multa de mora e acréscimos legais, inclusive atualização monetária;</w:t>
      </w:r>
    </w:p>
    <w:p w14:paraId="765B50D5"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III - </w:t>
      </w:r>
      <w:r w:rsidRPr="006F1C7F">
        <w:rPr>
          <w:rFonts w:ascii="Verdana" w:hAnsi="Verdana"/>
          <w:sz w:val="20"/>
        </w:rPr>
        <w:t>a origem e a natureza do crédito, mencionada especificamente a disposição da lei em que seja fundado;</w:t>
      </w:r>
    </w:p>
    <w:p w14:paraId="1DE92F45"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IV - </w:t>
      </w:r>
      <w:r w:rsidRPr="006F1C7F">
        <w:rPr>
          <w:rFonts w:ascii="Verdana" w:hAnsi="Verdana"/>
          <w:sz w:val="20"/>
        </w:rPr>
        <w:t>a data em que foi inscrita;</w:t>
      </w:r>
    </w:p>
    <w:p w14:paraId="21359FCA" w14:textId="7C44A210"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V - </w:t>
      </w:r>
      <w:r w:rsidRPr="006F1C7F">
        <w:rPr>
          <w:rFonts w:ascii="Verdana" w:hAnsi="Verdana"/>
          <w:sz w:val="20"/>
        </w:rPr>
        <w:t xml:space="preserve">o número do processo administrativo ou do auto de infração que deu origem ao crédito, conforme o caso. </w:t>
      </w:r>
    </w:p>
    <w:p w14:paraId="700A34EC" w14:textId="77777777" w:rsidR="00CA2C76" w:rsidRPr="006F1C7F" w:rsidRDefault="00CA2C76" w:rsidP="00125B2B">
      <w:pPr>
        <w:spacing w:after="120"/>
        <w:ind w:left="851" w:right="565" w:firstLine="1701"/>
        <w:jc w:val="both"/>
        <w:rPr>
          <w:rFonts w:ascii="Verdana" w:hAnsi="Verdana"/>
          <w:sz w:val="20"/>
        </w:rPr>
      </w:pPr>
    </w:p>
    <w:p w14:paraId="2A0D705C" w14:textId="77777777" w:rsidR="00CA2C76" w:rsidRPr="006F1C7F" w:rsidRDefault="00CA2C76" w:rsidP="00125B2B">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A Certidão de Dívida Ativa – CDA, conterá além dos requisitos deste artigo, a indicação do livro e da folha ou ficha de inscrição e poderá ser extraída através de processamento eletrônico.</w:t>
      </w:r>
    </w:p>
    <w:p w14:paraId="1FD2FD1A" w14:textId="77777777" w:rsidR="00CA2C76" w:rsidRPr="006F1C7F" w:rsidRDefault="00CA2C76"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2º</w:t>
      </w:r>
      <w:r w:rsidRPr="006F1C7F">
        <w:rPr>
          <w:rFonts w:ascii="Verdana" w:hAnsi="Verdana" w:cs="Calibri"/>
          <w:sz w:val="20"/>
          <w:shd w:val="clear" w:color="auto" w:fill="FFFFFF"/>
        </w:rPr>
        <w:t xml:space="preserve"> Procedida a inscrição em dívida ativa, o crédito tributário e não tributário será cobrado pela via administrativa podendo ser inscrito em cadastros de inadimplentes ou remetido a protesto, na forma indicada em decreto.</w:t>
      </w:r>
    </w:p>
    <w:p w14:paraId="4755D95B" w14:textId="529D3E57" w:rsidR="00CA2C76" w:rsidRPr="006F1C7F" w:rsidRDefault="00CA2C76"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3º</w:t>
      </w:r>
      <w:r w:rsidRPr="006F1C7F">
        <w:rPr>
          <w:rFonts w:ascii="Verdana" w:hAnsi="Verdana" w:cs="Calibri"/>
          <w:sz w:val="20"/>
          <w:shd w:val="clear" w:color="auto" w:fill="FFFFFF"/>
        </w:rPr>
        <w:t xml:space="preserve"> Após o procedimento de que trata o parágrafo anterior, sem pagamento, a Certidão de Dívida Ativa, representativa do crédito será enviada à Procuradoria Geral do Município - PGM para imediata execução fiscal e/ou protestada na forma indicada em decreto.</w:t>
      </w:r>
    </w:p>
    <w:p w14:paraId="25FC84A0" w14:textId="77777777" w:rsidR="00CA2C76" w:rsidRPr="006F1C7F" w:rsidRDefault="00CA2C76" w:rsidP="00125B2B">
      <w:pPr>
        <w:tabs>
          <w:tab w:val="left" w:pos="1418"/>
        </w:tabs>
        <w:suppressAutoHyphens/>
        <w:ind w:left="851" w:right="565"/>
        <w:jc w:val="center"/>
        <w:rPr>
          <w:rFonts w:ascii="Verdana" w:hAnsi="Verdana"/>
          <w:b/>
          <w:sz w:val="20"/>
        </w:rPr>
      </w:pPr>
    </w:p>
    <w:p w14:paraId="26665C69" w14:textId="77777777" w:rsidR="00CA2C76" w:rsidRPr="006F1C7F" w:rsidRDefault="00CA2C76" w:rsidP="00125B2B">
      <w:pPr>
        <w:tabs>
          <w:tab w:val="left" w:pos="1418"/>
        </w:tabs>
        <w:suppressAutoHyphens/>
        <w:ind w:left="851" w:right="565"/>
        <w:jc w:val="center"/>
        <w:rPr>
          <w:rFonts w:ascii="Verdana" w:hAnsi="Verdana"/>
          <w:b/>
          <w:sz w:val="20"/>
        </w:rPr>
      </w:pPr>
    </w:p>
    <w:p w14:paraId="0F086675" w14:textId="6378A532" w:rsidR="00CA2C76" w:rsidRPr="006F1C7F" w:rsidRDefault="00CA2C76" w:rsidP="00125B2B">
      <w:pPr>
        <w:tabs>
          <w:tab w:val="left" w:pos="1418"/>
        </w:tabs>
        <w:suppressAutoHyphens/>
        <w:ind w:left="851" w:right="565"/>
        <w:jc w:val="center"/>
        <w:rPr>
          <w:rFonts w:ascii="Verdana" w:hAnsi="Verdana"/>
          <w:b/>
          <w:sz w:val="20"/>
        </w:rPr>
      </w:pPr>
      <w:r w:rsidRPr="006F1C7F">
        <w:rPr>
          <w:rFonts w:ascii="Verdana" w:hAnsi="Verdana"/>
          <w:b/>
          <w:sz w:val="20"/>
        </w:rPr>
        <w:t>Seção II</w:t>
      </w:r>
    </w:p>
    <w:p w14:paraId="2B6B6665" w14:textId="3FF3FB8A" w:rsidR="00CA2C76" w:rsidRPr="006F1C7F" w:rsidRDefault="00CA2C76" w:rsidP="00125B2B">
      <w:pPr>
        <w:tabs>
          <w:tab w:val="left" w:pos="1418"/>
        </w:tabs>
        <w:suppressAutoHyphens/>
        <w:ind w:left="851" w:right="565"/>
        <w:jc w:val="center"/>
        <w:rPr>
          <w:rFonts w:ascii="Verdana" w:hAnsi="Verdana"/>
          <w:b/>
          <w:sz w:val="20"/>
        </w:rPr>
      </w:pPr>
      <w:r w:rsidRPr="006F1C7F">
        <w:rPr>
          <w:rFonts w:ascii="Verdana" w:hAnsi="Verdana"/>
          <w:b/>
          <w:sz w:val="20"/>
        </w:rPr>
        <w:t>Parcelamento</w:t>
      </w:r>
    </w:p>
    <w:p w14:paraId="0E05BD58" w14:textId="77777777" w:rsidR="00CA2C76" w:rsidRPr="006F1C7F" w:rsidRDefault="00CA2C76" w:rsidP="00125B2B">
      <w:pPr>
        <w:tabs>
          <w:tab w:val="left" w:pos="1418"/>
        </w:tabs>
        <w:suppressAutoHyphens/>
        <w:spacing w:after="120"/>
        <w:ind w:left="851" w:right="565"/>
        <w:jc w:val="center"/>
        <w:rPr>
          <w:rFonts w:ascii="Verdana" w:hAnsi="Verdana"/>
          <w:sz w:val="20"/>
        </w:rPr>
      </w:pPr>
    </w:p>
    <w:p w14:paraId="413868E5" w14:textId="77777777" w:rsidR="00CA2C76" w:rsidRPr="006F1C7F" w:rsidRDefault="00CA2C76" w:rsidP="00125B2B">
      <w:pPr>
        <w:tabs>
          <w:tab w:val="left" w:pos="1418"/>
        </w:tabs>
        <w:suppressAutoHyphens/>
        <w:spacing w:after="120"/>
        <w:ind w:left="851" w:right="565" w:firstLine="1701"/>
        <w:jc w:val="both"/>
        <w:rPr>
          <w:rFonts w:ascii="Verdana" w:hAnsi="Verdana"/>
          <w:b/>
          <w:bCs/>
          <w:sz w:val="20"/>
        </w:rPr>
      </w:pPr>
      <w:r w:rsidRPr="006F1C7F">
        <w:rPr>
          <w:rFonts w:ascii="Verdana" w:hAnsi="Verdana"/>
          <w:b/>
          <w:sz w:val="20"/>
        </w:rPr>
        <w:t>Art. 295.</w:t>
      </w:r>
      <w:r w:rsidRPr="006F1C7F">
        <w:rPr>
          <w:rFonts w:ascii="Verdana" w:hAnsi="Verdana"/>
          <w:sz w:val="20"/>
        </w:rPr>
        <w:t xml:space="preserve"> O parcelamento do crédito tributário e não tributário inscrito ou não em dívida ativa será disciplinado por Decreto Executivo, respeitado o limite máximo de 36 (trinta e seis) parcelas mensais e sucessivas, corrigidas com juros de 1% (um por cento) ao mês sobre o saldo devedor, nos termos da “Tabela Price” constante no Anexo IX deste código</w:t>
      </w:r>
      <w:r w:rsidRPr="006F1C7F">
        <w:rPr>
          <w:rFonts w:ascii="Verdana" w:hAnsi="Verdana"/>
          <w:b/>
          <w:bCs/>
          <w:sz w:val="20"/>
        </w:rPr>
        <w:t>.</w:t>
      </w:r>
    </w:p>
    <w:p w14:paraId="0BEED09D" w14:textId="77777777" w:rsidR="00CA2C76"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 xml:space="preserve">§ 1º - </w:t>
      </w:r>
      <w:r w:rsidRPr="006F1C7F">
        <w:rPr>
          <w:rFonts w:ascii="Verdana" w:hAnsi="Verdana"/>
          <w:sz w:val="20"/>
        </w:rPr>
        <w:t>O parcelamento só será deferido mediante requerimento do interessado, o que implicará no reconhecimento da dívida.</w:t>
      </w:r>
    </w:p>
    <w:p w14:paraId="72F2815F"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 xml:space="preserve">§ 2º - </w:t>
      </w:r>
      <w:r w:rsidRPr="006F1C7F">
        <w:rPr>
          <w:rFonts w:ascii="Verdana" w:hAnsi="Verdana"/>
          <w:sz w:val="20"/>
        </w:rPr>
        <w:t>O não pagamento de 03 (três) parcelas, fixadas no respectivo acordo, automaticamente implicará no vencimento das demais parcelas subsequentes e importará na imediata cobrança judicial, ficando proibida a sua renovação ou novo parcelamento para o mesmo débito.</w:t>
      </w:r>
    </w:p>
    <w:p w14:paraId="10E397EC"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 xml:space="preserve">§ 3º - </w:t>
      </w:r>
      <w:r w:rsidRPr="006F1C7F">
        <w:rPr>
          <w:rFonts w:ascii="Verdana" w:hAnsi="Verdana"/>
          <w:sz w:val="20"/>
        </w:rPr>
        <w:t>As parcelas não poderão ter valor unitário inferior ao equivalente a 2,25 (duas) URM.</w:t>
      </w:r>
    </w:p>
    <w:p w14:paraId="0EF5F409" w14:textId="77777777" w:rsidR="00100242" w:rsidRPr="006F1C7F" w:rsidRDefault="00100242" w:rsidP="00125B2B">
      <w:pPr>
        <w:tabs>
          <w:tab w:val="left" w:pos="1418"/>
        </w:tabs>
        <w:suppressAutoHyphens/>
        <w:spacing w:after="120"/>
        <w:ind w:left="851" w:right="565" w:firstLine="1701"/>
        <w:jc w:val="both"/>
        <w:rPr>
          <w:rFonts w:ascii="Verdana" w:hAnsi="Verdana"/>
          <w:sz w:val="20"/>
        </w:rPr>
      </w:pPr>
    </w:p>
    <w:p w14:paraId="6F35F8B7" w14:textId="77777777" w:rsidR="00100242" w:rsidRPr="006F1C7F" w:rsidRDefault="00CA2C76" w:rsidP="00125B2B">
      <w:pPr>
        <w:tabs>
          <w:tab w:val="left" w:pos="1418"/>
        </w:tabs>
        <w:suppressAutoHyphens/>
        <w:ind w:left="851" w:right="565"/>
        <w:jc w:val="center"/>
        <w:rPr>
          <w:rFonts w:ascii="Verdana" w:hAnsi="Verdana"/>
          <w:b/>
          <w:sz w:val="20"/>
        </w:rPr>
      </w:pPr>
      <w:r w:rsidRPr="006F1C7F">
        <w:rPr>
          <w:rFonts w:ascii="Verdana" w:hAnsi="Verdana"/>
          <w:b/>
          <w:sz w:val="20"/>
        </w:rPr>
        <w:t>Seção III</w:t>
      </w:r>
    </w:p>
    <w:p w14:paraId="5FFB8D6E" w14:textId="77777777" w:rsidR="00100242" w:rsidRPr="006F1C7F" w:rsidRDefault="00CA2C76" w:rsidP="00125B2B">
      <w:pPr>
        <w:tabs>
          <w:tab w:val="left" w:pos="1418"/>
        </w:tabs>
        <w:suppressAutoHyphens/>
        <w:ind w:left="851" w:right="565"/>
        <w:jc w:val="center"/>
        <w:rPr>
          <w:rFonts w:ascii="Verdana" w:hAnsi="Verdana"/>
          <w:b/>
          <w:sz w:val="20"/>
        </w:rPr>
      </w:pPr>
      <w:r w:rsidRPr="006F1C7F">
        <w:rPr>
          <w:rFonts w:ascii="Verdana" w:hAnsi="Verdana"/>
          <w:b/>
          <w:sz w:val="20"/>
        </w:rPr>
        <w:t>Cancelamento</w:t>
      </w:r>
    </w:p>
    <w:p w14:paraId="110C0564" w14:textId="77777777" w:rsidR="00100242" w:rsidRPr="006F1C7F" w:rsidRDefault="00100242" w:rsidP="00125B2B">
      <w:pPr>
        <w:tabs>
          <w:tab w:val="left" w:pos="1418"/>
        </w:tabs>
        <w:suppressAutoHyphens/>
        <w:spacing w:after="120"/>
        <w:ind w:left="851" w:right="565" w:firstLine="1701"/>
        <w:jc w:val="both"/>
        <w:rPr>
          <w:rFonts w:ascii="Verdana" w:hAnsi="Verdana"/>
          <w:b/>
          <w:bCs/>
          <w:sz w:val="20"/>
        </w:rPr>
      </w:pPr>
    </w:p>
    <w:p w14:paraId="1445DF62"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bCs/>
          <w:sz w:val="20"/>
        </w:rPr>
        <w:t>Art. 296.</w:t>
      </w:r>
      <w:r w:rsidRPr="006F1C7F">
        <w:rPr>
          <w:rFonts w:ascii="Verdana" w:hAnsi="Verdana"/>
          <w:sz w:val="20"/>
        </w:rPr>
        <w:t xml:space="preserve"> Serão cancelados por ato do Poder Executivo os débitos fiscais:</w:t>
      </w:r>
    </w:p>
    <w:p w14:paraId="238DA75F"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legalmente prescritos;</w:t>
      </w:r>
    </w:p>
    <w:p w14:paraId="29B44D65"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de responsabilidade do contribuinte que tenha falecido sem deixar bens que exprimam valor e sem possibilidade de redirecionamento do processo contra eventuais responsáveis;</w:t>
      </w:r>
    </w:p>
    <w:p w14:paraId="502FE1E7"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de responsabilidade de contribuinte que tenha tido sua falência decretada, sem que tenham sido encontrados bens para serem arrecadados ou que os bens arrecadados tenham sido insuficientes para o pagamento dos créditos preferenciais, quando não for possível o redirecionamento eficaz contra os responsáveis tributários, sem prejuízo da inclusão do crédito junto ao processo falimentar;</w:t>
      </w:r>
    </w:p>
    <w:p w14:paraId="2F279867"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nos processos movidos contra pessoas jurídicas dissolvidas, em que não encontrados bens sobre os quais possam recair a penhora ou o arresto, desde que a responsabilização pessoal dos respectivos sócios e/ou administradores seja juridicamente inviável ou tenha se revelado ineficaz, por não terem sido encontrados bens penhoráveis;</w:t>
      </w:r>
    </w:p>
    <w:p w14:paraId="1DE7BB07" w14:textId="77777777" w:rsidR="00100242"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constituídos posteriormente à data de baixa da inscrição municipal do contribuinte pessoa jurídica ou profissional autônomo, quando os efeitos da baixa forem retroativos.</w:t>
      </w:r>
    </w:p>
    <w:p w14:paraId="116A2383" w14:textId="77777777" w:rsidR="00100242" w:rsidRPr="006F1C7F" w:rsidRDefault="00100242" w:rsidP="00125B2B">
      <w:pPr>
        <w:tabs>
          <w:tab w:val="left" w:pos="1418"/>
        </w:tabs>
        <w:suppressAutoHyphens/>
        <w:spacing w:after="120"/>
        <w:ind w:left="851" w:right="565" w:firstLine="1701"/>
        <w:jc w:val="both"/>
        <w:rPr>
          <w:rFonts w:ascii="Verdana" w:hAnsi="Verdana"/>
          <w:sz w:val="20"/>
        </w:rPr>
      </w:pPr>
    </w:p>
    <w:p w14:paraId="2158F5E1" w14:textId="256B5228" w:rsidR="00CA2C76" w:rsidRPr="006F1C7F" w:rsidRDefault="00CA2C76" w:rsidP="00125B2B">
      <w:pPr>
        <w:tabs>
          <w:tab w:val="left" w:pos="1418"/>
        </w:tabs>
        <w:suppressAutoHyphens/>
        <w:spacing w:after="120"/>
        <w:ind w:left="851" w:right="565" w:firstLine="1701"/>
        <w:jc w:val="both"/>
        <w:rPr>
          <w:rFonts w:ascii="Verdana" w:hAnsi="Verdana"/>
          <w:sz w:val="20"/>
        </w:rPr>
      </w:pPr>
      <w:r w:rsidRPr="006F1C7F">
        <w:rPr>
          <w:rFonts w:ascii="Verdana" w:hAnsi="Verdana"/>
          <w:b/>
          <w:bCs/>
          <w:sz w:val="20"/>
        </w:rPr>
        <w:t>Art. 297.</w:t>
      </w:r>
      <w:r w:rsidRPr="006F1C7F">
        <w:rPr>
          <w:rFonts w:ascii="Verdana" w:hAnsi="Verdana"/>
          <w:sz w:val="20"/>
        </w:rPr>
        <w:t xml:space="preserve"> Os cancelamentos de que tratam os incisos II, III e IV do Art. 296 serão efetivados, desde que fiquem provadas as condições estabelecidas, ouvida a Auditoria Tributária da Secretaria Municipal da Fazenda e a Procuradoria Geral do Município, mediante Processo Administrativo Fiscal.</w:t>
      </w:r>
    </w:p>
    <w:p w14:paraId="4D848F70" w14:textId="77777777" w:rsidR="00100242" w:rsidRPr="006F1C7F" w:rsidRDefault="00100242" w:rsidP="00125B2B">
      <w:pPr>
        <w:tabs>
          <w:tab w:val="left" w:pos="1418"/>
        </w:tabs>
        <w:suppressAutoHyphens/>
        <w:spacing w:after="120"/>
        <w:ind w:left="851" w:right="565" w:firstLine="1701"/>
        <w:jc w:val="both"/>
        <w:rPr>
          <w:rFonts w:ascii="Verdana" w:eastAsia="Arial" w:hAnsi="Verdana" w:cs="Calibri"/>
          <w:b/>
          <w:bCs/>
          <w:sz w:val="20"/>
          <w:shd w:val="clear" w:color="auto" w:fill="FFFFFF"/>
        </w:rPr>
      </w:pPr>
    </w:p>
    <w:p w14:paraId="372AFB30" w14:textId="77777777" w:rsidR="00100242" w:rsidRPr="006F1C7F" w:rsidRDefault="00100242" w:rsidP="00125B2B">
      <w:pPr>
        <w:spacing w:after="120"/>
        <w:ind w:left="851" w:right="565"/>
        <w:jc w:val="center"/>
        <w:rPr>
          <w:rFonts w:ascii="Verdana" w:eastAsia="Arial" w:hAnsi="Verdana"/>
          <w:b/>
          <w:sz w:val="20"/>
        </w:rPr>
      </w:pPr>
      <w:r w:rsidRPr="006F1C7F">
        <w:rPr>
          <w:rFonts w:ascii="Verdana" w:eastAsia="Arial" w:hAnsi="Verdana"/>
          <w:b/>
          <w:sz w:val="20"/>
        </w:rPr>
        <w:t>CAPÍTULO VII</w:t>
      </w:r>
    </w:p>
    <w:p w14:paraId="09FCB892" w14:textId="3CD01ECD" w:rsidR="00CA2C76" w:rsidRPr="006F1C7F" w:rsidRDefault="00100242" w:rsidP="00125B2B">
      <w:pPr>
        <w:spacing w:after="120"/>
        <w:ind w:left="851" w:right="565"/>
        <w:jc w:val="center"/>
        <w:rPr>
          <w:rFonts w:ascii="Verdana" w:eastAsia="Arial" w:hAnsi="Verdana"/>
          <w:b/>
          <w:sz w:val="20"/>
        </w:rPr>
      </w:pPr>
      <w:r w:rsidRPr="006F1C7F">
        <w:rPr>
          <w:rFonts w:ascii="Verdana" w:eastAsia="Arial" w:hAnsi="Verdana"/>
          <w:b/>
          <w:sz w:val="20"/>
        </w:rPr>
        <w:t>CERTIDÃO NEGATIVA</w:t>
      </w:r>
    </w:p>
    <w:p w14:paraId="173A704C" w14:textId="37F2D493" w:rsidR="00100242" w:rsidRPr="006F1C7F" w:rsidRDefault="00100242" w:rsidP="00125B2B">
      <w:pPr>
        <w:ind w:left="851" w:right="565"/>
        <w:jc w:val="center"/>
        <w:rPr>
          <w:rFonts w:ascii="Verdana" w:eastAsia="Arial" w:hAnsi="Verdana"/>
          <w:b/>
          <w:bCs/>
          <w:sz w:val="20"/>
          <w:shd w:val="clear" w:color="auto" w:fill="FFFFFF"/>
        </w:rPr>
      </w:pPr>
    </w:p>
    <w:p w14:paraId="7F80E54A" w14:textId="77777777" w:rsidR="00100242" w:rsidRPr="006F1C7F" w:rsidRDefault="00100242" w:rsidP="00125B2B">
      <w:pPr>
        <w:tabs>
          <w:tab w:val="left" w:pos="4253"/>
          <w:tab w:val="left" w:pos="4536"/>
          <w:tab w:val="left" w:pos="5387"/>
        </w:tabs>
        <w:ind w:left="851" w:right="565"/>
        <w:jc w:val="center"/>
        <w:rPr>
          <w:rFonts w:ascii="Verdana" w:hAnsi="Verdana"/>
          <w:sz w:val="20"/>
        </w:rPr>
      </w:pPr>
      <w:r w:rsidRPr="006F1C7F">
        <w:rPr>
          <w:rFonts w:ascii="Verdana" w:hAnsi="Verdana"/>
          <w:b/>
          <w:sz w:val="20"/>
        </w:rPr>
        <w:t>Seção Única</w:t>
      </w:r>
    </w:p>
    <w:p w14:paraId="79D1D162" w14:textId="31A03EE9" w:rsidR="00100242" w:rsidRPr="006F1C7F" w:rsidRDefault="00100242" w:rsidP="00125B2B">
      <w:pPr>
        <w:spacing w:after="120"/>
        <w:ind w:left="851" w:right="565"/>
        <w:jc w:val="center"/>
        <w:rPr>
          <w:rFonts w:ascii="Verdana" w:hAnsi="Verdana"/>
          <w:b/>
          <w:sz w:val="20"/>
        </w:rPr>
      </w:pPr>
      <w:r w:rsidRPr="006F1C7F">
        <w:rPr>
          <w:rFonts w:ascii="Verdana" w:hAnsi="Verdana"/>
          <w:b/>
          <w:sz w:val="20"/>
        </w:rPr>
        <w:t>Expedição e de Seus Efeitos</w:t>
      </w:r>
    </w:p>
    <w:p w14:paraId="6B9A2C23" w14:textId="149C1D19" w:rsidR="00100242" w:rsidRPr="006F1C7F" w:rsidRDefault="00100242" w:rsidP="00125B2B">
      <w:pPr>
        <w:spacing w:after="120"/>
        <w:ind w:left="851" w:right="565"/>
        <w:jc w:val="center"/>
        <w:rPr>
          <w:rFonts w:ascii="Verdana" w:hAnsi="Verdana"/>
          <w:b/>
          <w:sz w:val="20"/>
        </w:rPr>
      </w:pPr>
    </w:p>
    <w:p w14:paraId="272587F0" w14:textId="77777777" w:rsidR="006C65E1" w:rsidRPr="006F1C7F" w:rsidRDefault="00100242" w:rsidP="00125B2B">
      <w:pPr>
        <w:spacing w:after="120"/>
        <w:ind w:left="851" w:right="565" w:firstLine="1701"/>
        <w:jc w:val="both"/>
        <w:rPr>
          <w:rStyle w:val="Fontepargpadro1"/>
          <w:rFonts w:ascii="Verdana" w:eastAsia="Arial" w:hAnsi="Verdana"/>
          <w:b/>
          <w:bCs/>
          <w:sz w:val="20"/>
        </w:rPr>
      </w:pPr>
      <w:r w:rsidRPr="006F1C7F">
        <w:rPr>
          <w:rStyle w:val="Fontepargpadro1"/>
          <w:rFonts w:ascii="Verdana" w:eastAsia="Arial" w:hAnsi="Verdana"/>
          <w:b/>
          <w:bCs/>
          <w:sz w:val="20"/>
        </w:rPr>
        <w:t>Art. 298.</w:t>
      </w:r>
      <w:r w:rsidRPr="006F1C7F">
        <w:rPr>
          <w:rStyle w:val="Fontepargpadro1"/>
          <w:rFonts w:ascii="Verdana" w:eastAsia="Arial" w:hAnsi="Verdana"/>
          <w:sz w:val="20"/>
        </w:rPr>
        <w:t xml:space="preserve"> A prova de quitação do tributo será feita exclusivamente por certidão negativa regularmente expedida nos termos em que tenha sido requerida pelo sujeito passivo ou interessado.</w:t>
      </w:r>
      <w:r w:rsidRPr="006F1C7F">
        <w:rPr>
          <w:rStyle w:val="Fontepargpadro1"/>
          <w:rFonts w:ascii="Verdana" w:eastAsia="Arial" w:hAnsi="Verdana"/>
          <w:b/>
          <w:bCs/>
          <w:sz w:val="20"/>
        </w:rPr>
        <w:t xml:space="preserve"> </w:t>
      </w:r>
    </w:p>
    <w:p w14:paraId="5821D288" w14:textId="77777777" w:rsidR="006C65E1" w:rsidRPr="006F1C7F" w:rsidRDefault="00100242"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Parágrafo único.</w:t>
      </w:r>
      <w:r w:rsidRPr="006F1C7F">
        <w:rPr>
          <w:rStyle w:val="Fontepargpadro1"/>
          <w:rFonts w:ascii="Verdana" w:eastAsia="Arial" w:hAnsi="Verdana"/>
          <w:sz w:val="20"/>
        </w:rPr>
        <w:t xml:space="preserve"> O prazo de validade da Certidão será regulamentado por Decreto Executivo e não poderá ultrapassar a 60 (sessenta) dias, contados da data de sua expedição.</w:t>
      </w:r>
    </w:p>
    <w:p w14:paraId="3DCD5032" w14:textId="77777777" w:rsidR="006C65E1" w:rsidRPr="006F1C7F" w:rsidRDefault="006C65E1" w:rsidP="00125B2B">
      <w:pPr>
        <w:spacing w:after="120"/>
        <w:ind w:left="851" w:right="565" w:firstLine="1701"/>
        <w:jc w:val="both"/>
        <w:rPr>
          <w:rStyle w:val="Fontepargpadro1"/>
          <w:rFonts w:ascii="Verdana" w:eastAsia="Arial" w:hAnsi="Verdana"/>
          <w:sz w:val="20"/>
        </w:rPr>
      </w:pPr>
    </w:p>
    <w:p w14:paraId="6A894FB9" w14:textId="77777777" w:rsidR="006C65E1" w:rsidRPr="006F1C7F" w:rsidRDefault="006C65E1" w:rsidP="00125B2B">
      <w:pPr>
        <w:spacing w:after="120"/>
        <w:ind w:left="851" w:right="565" w:firstLine="1701"/>
        <w:jc w:val="both"/>
        <w:rPr>
          <w:rFonts w:ascii="Verdana" w:eastAsia="Arial" w:hAnsi="Verdana"/>
          <w:sz w:val="20"/>
        </w:rPr>
      </w:pPr>
      <w:r w:rsidRPr="006F1C7F">
        <w:rPr>
          <w:rFonts w:ascii="Verdana" w:eastAsia="Arial" w:hAnsi="Verdana"/>
          <w:b/>
          <w:bCs/>
          <w:sz w:val="20"/>
        </w:rPr>
        <w:t>Art. 299.</w:t>
      </w:r>
      <w:r w:rsidRPr="006F1C7F">
        <w:rPr>
          <w:rFonts w:ascii="Verdana" w:eastAsia="Arial" w:hAnsi="Verdana"/>
          <w:sz w:val="20"/>
        </w:rPr>
        <w:t xml:space="preserve"> A certidão negativa fornecida não exclui o direito de a Fazenda Municipal exigir, a qualquer tempo, os débitos que venham a ser apurados.</w:t>
      </w:r>
    </w:p>
    <w:p w14:paraId="237F1C94" w14:textId="74DE9AFE" w:rsidR="006C65E1" w:rsidRPr="006F1C7F" w:rsidRDefault="006C65E1" w:rsidP="00125B2B">
      <w:pPr>
        <w:spacing w:after="120"/>
        <w:ind w:left="851" w:right="565" w:firstLine="1701"/>
        <w:jc w:val="both"/>
        <w:rPr>
          <w:rFonts w:ascii="Verdana" w:hAnsi="Verdana"/>
          <w:sz w:val="20"/>
        </w:rPr>
      </w:pPr>
      <w:r w:rsidRPr="006F1C7F">
        <w:rPr>
          <w:rFonts w:ascii="Verdana" w:hAnsi="Verdana"/>
          <w:b/>
          <w:sz w:val="20"/>
        </w:rPr>
        <w:t>Parágrafo único</w:t>
      </w:r>
      <w:r w:rsidR="00D11FFF">
        <w:rPr>
          <w:rFonts w:ascii="Verdana" w:hAnsi="Verdana"/>
          <w:b/>
          <w:sz w:val="20"/>
        </w:rPr>
        <w:t>.</w:t>
      </w:r>
      <w:r w:rsidRPr="006F1C7F">
        <w:rPr>
          <w:rFonts w:ascii="Verdana" w:hAnsi="Verdana"/>
          <w:b/>
          <w:sz w:val="20"/>
        </w:rPr>
        <w:t xml:space="preserve"> </w:t>
      </w:r>
      <w:r w:rsidRPr="006F1C7F">
        <w:rPr>
          <w:rFonts w:ascii="Verdana" w:hAnsi="Verdana"/>
          <w:sz w:val="20"/>
        </w:rPr>
        <w:t xml:space="preserve">Quanto </w:t>
      </w:r>
      <w:r w:rsidRPr="006F1C7F">
        <w:rPr>
          <w:rFonts w:ascii="Verdana" w:hAnsi="Verdana" w:cs="Calibri"/>
          <w:sz w:val="20"/>
          <w:shd w:val="clear" w:color="auto" w:fill="FFFFFF"/>
        </w:rPr>
        <w:t xml:space="preserve">as espécies de certidões previstas neste Capítulo e as demais certidões que, no interesse da Administração Tributária, venham a ser instituídas, os prazos de validade e os requisitos a serem observados na emissão das certidões, serão regulamentados por Decreto Executivo, com observância as disposições do </w:t>
      </w:r>
      <w:r w:rsidRPr="006F1C7F">
        <w:rPr>
          <w:rFonts w:ascii="Verdana" w:hAnsi="Verdana"/>
          <w:sz w:val="20"/>
        </w:rPr>
        <w:t>Código Tributário Nacional.</w:t>
      </w:r>
    </w:p>
    <w:p w14:paraId="3F08508A" w14:textId="77777777" w:rsidR="006C65E1" w:rsidRPr="006F1C7F" w:rsidRDefault="006C65E1" w:rsidP="00125B2B">
      <w:pPr>
        <w:spacing w:after="120"/>
        <w:ind w:left="851" w:right="565" w:firstLine="1701"/>
        <w:jc w:val="both"/>
        <w:rPr>
          <w:rFonts w:ascii="Verdana" w:hAnsi="Verdana"/>
          <w:sz w:val="20"/>
        </w:rPr>
      </w:pPr>
    </w:p>
    <w:p w14:paraId="68BF2808" w14:textId="77777777" w:rsidR="006C65E1" w:rsidRPr="006F1C7F" w:rsidRDefault="006C65E1"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Art. 300.</w:t>
      </w:r>
      <w:r w:rsidRPr="006F1C7F">
        <w:rPr>
          <w:rFonts w:ascii="Verdana" w:hAnsi="Verdana" w:cs="Calibri"/>
          <w:sz w:val="20"/>
          <w:shd w:val="clear" w:color="auto" w:fill="FFFFFF"/>
        </w:rPr>
        <w:t xml:space="preserve"> As certidões terão eficácia dentro de seu prazo de validade e para o fim a que se destinam, perante qualquer órgão ou entidade da Administração Federal, Estadual, do Distrito Federal e Municipal, Direta ou Indireta.</w:t>
      </w:r>
    </w:p>
    <w:p w14:paraId="4113B6B9" w14:textId="77777777" w:rsidR="006C65E1" w:rsidRPr="006F1C7F" w:rsidRDefault="006C65E1" w:rsidP="00125B2B">
      <w:pPr>
        <w:spacing w:after="120"/>
        <w:ind w:left="851" w:right="565" w:firstLine="1701"/>
        <w:jc w:val="both"/>
        <w:rPr>
          <w:rFonts w:ascii="Verdana" w:hAnsi="Verdana" w:cs="Calibri"/>
          <w:sz w:val="20"/>
          <w:shd w:val="clear" w:color="auto" w:fill="FFFFFF"/>
        </w:rPr>
      </w:pPr>
    </w:p>
    <w:p w14:paraId="6381E0E2" w14:textId="1AECEDA6" w:rsidR="006C65E1" w:rsidRDefault="006C65E1" w:rsidP="00125B2B">
      <w:pPr>
        <w:spacing w:after="120"/>
        <w:ind w:left="851" w:right="565" w:firstLine="1701"/>
        <w:jc w:val="both"/>
        <w:rPr>
          <w:rFonts w:ascii="Verdana" w:hAnsi="Verdana" w:cs="Calibri"/>
          <w:sz w:val="20"/>
          <w:shd w:val="clear" w:color="auto" w:fill="FFFFFF"/>
        </w:rPr>
      </w:pPr>
      <w:r w:rsidRPr="006F1C7F">
        <w:rPr>
          <w:rFonts w:ascii="Verdana" w:eastAsia="Arial" w:hAnsi="Verdana"/>
          <w:b/>
          <w:bCs/>
          <w:sz w:val="20"/>
        </w:rPr>
        <w:t xml:space="preserve">Art. 301. </w:t>
      </w:r>
      <w:r w:rsidRPr="006F1C7F">
        <w:rPr>
          <w:rFonts w:ascii="Verdana" w:hAnsi="Verdana" w:cs="Calibri"/>
          <w:sz w:val="20"/>
          <w:shd w:val="clear" w:color="auto" w:fill="FFFFFF"/>
        </w:rPr>
        <w:t>As certidões tratadas neste capítulo poderão ser emitidas por meio físico ou eletrônico.</w:t>
      </w:r>
    </w:p>
    <w:p w14:paraId="0E65B806" w14:textId="77777777" w:rsidR="00D11FFF" w:rsidRPr="006F1C7F" w:rsidRDefault="00D11FFF" w:rsidP="00125B2B">
      <w:pPr>
        <w:spacing w:after="120"/>
        <w:ind w:left="851" w:right="565" w:firstLine="1701"/>
        <w:jc w:val="both"/>
        <w:rPr>
          <w:rFonts w:ascii="Verdana" w:hAnsi="Verdana" w:cs="Calibri"/>
          <w:sz w:val="20"/>
          <w:shd w:val="clear" w:color="auto" w:fill="FFFFFF"/>
        </w:rPr>
      </w:pPr>
    </w:p>
    <w:p w14:paraId="73E2365B" w14:textId="77777777" w:rsidR="006C65E1" w:rsidRPr="006F1C7F" w:rsidRDefault="006C65E1" w:rsidP="00125B2B">
      <w:pPr>
        <w:tabs>
          <w:tab w:val="left" w:pos="4253"/>
          <w:tab w:val="left" w:pos="5387"/>
        </w:tabs>
        <w:suppressAutoHyphens/>
        <w:spacing w:after="120"/>
        <w:ind w:left="851" w:right="565"/>
        <w:jc w:val="center"/>
        <w:rPr>
          <w:rFonts w:ascii="Verdana" w:hAnsi="Verdana"/>
          <w:b/>
          <w:sz w:val="20"/>
        </w:rPr>
      </w:pPr>
      <w:r w:rsidRPr="006F1C7F">
        <w:rPr>
          <w:rFonts w:ascii="Verdana" w:hAnsi="Verdana"/>
          <w:b/>
          <w:sz w:val="20"/>
        </w:rPr>
        <w:t>TÍTULO VI</w:t>
      </w:r>
    </w:p>
    <w:p w14:paraId="1438B276" w14:textId="77777777" w:rsidR="006C65E1" w:rsidRPr="006F1C7F" w:rsidRDefault="006C65E1" w:rsidP="00125B2B">
      <w:pPr>
        <w:tabs>
          <w:tab w:val="left" w:pos="4253"/>
          <w:tab w:val="left" w:pos="5387"/>
        </w:tabs>
        <w:suppressAutoHyphens/>
        <w:spacing w:after="120"/>
        <w:ind w:left="851" w:right="565"/>
        <w:jc w:val="center"/>
        <w:rPr>
          <w:rFonts w:ascii="Verdana" w:hAnsi="Verdana"/>
          <w:b/>
          <w:bCs/>
          <w:sz w:val="20"/>
        </w:rPr>
      </w:pPr>
      <w:r w:rsidRPr="006F1C7F">
        <w:rPr>
          <w:rFonts w:ascii="Verdana" w:hAnsi="Verdana"/>
          <w:b/>
          <w:bCs/>
          <w:sz w:val="20"/>
        </w:rPr>
        <w:t>PENALIDADES E CRIMES CONTRA A ORDEM TRIBUTÁRIA</w:t>
      </w:r>
    </w:p>
    <w:p w14:paraId="02B1513B" w14:textId="77777777" w:rsidR="006C65E1" w:rsidRPr="006F1C7F" w:rsidRDefault="006C65E1" w:rsidP="00125B2B">
      <w:pPr>
        <w:tabs>
          <w:tab w:val="left" w:pos="4253"/>
          <w:tab w:val="left" w:pos="5387"/>
        </w:tabs>
        <w:suppressAutoHyphens/>
        <w:spacing w:after="120"/>
        <w:ind w:left="851" w:right="565"/>
        <w:jc w:val="center"/>
        <w:rPr>
          <w:rFonts w:ascii="Verdana" w:hAnsi="Verdana"/>
          <w:b/>
          <w:bCs/>
          <w:sz w:val="20"/>
        </w:rPr>
      </w:pPr>
    </w:p>
    <w:p w14:paraId="5FE36937" w14:textId="6785EB78" w:rsidR="006C65E1" w:rsidRPr="006F1C7F" w:rsidRDefault="006C65E1" w:rsidP="00125B2B">
      <w:pPr>
        <w:tabs>
          <w:tab w:val="left" w:pos="4253"/>
          <w:tab w:val="left" w:pos="5387"/>
        </w:tabs>
        <w:suppressAutoHyphens/>
        <w:spacing w:after="120"/>
        <w:ind w:left="851" w:right="565"/>
        <w:jc w:val="center"/>
        <w:rPr>
          <w:rFonts w:ascii="Verdana" w:hAnsi="Verdana"/>
          <w:b/>
          <w:bCs/>
          <w:sz w:val="20"/>
        </w:rPr>
      </w:pPr>
      <w:r w:rsidRPr="006F1C7F">
        <w:rPr>
          <w:rFonts w:ascii="Verdana" w:hAnsi="Verdana"/>
          <w:b/>
          <w:bCs/>
          <w:sz w:val="20"/>
        </w:rPr>
        <w:t>CAPÍTULO I</w:t>
      </w:r>
      <w:r w:rsidRPr="006F1C7F">
        <w:rPr>
          <w:rFonts w:ascii="Verdana" w:hAnsi="Verdana"/>
          <w:b/>
          <w:bCs/>
          <w:sz w:val="20"/>
        </w:rPr>
        <w:br/>
        <w:t>PENALIDADES EM GERAL</w:t>
      </w:r>
    </w:p>
    <w:p w14:paraId="17A74CCA" w14:textId="43E7EC57" w:rsidR="006C65E1" w:rsidRPr="006F1C7F" w:rsidRDefault="006C65E1" w:rsidP="00125B2B">
      <w:pPr>
        <w:tabs>
          <w:tab w:val="left" w:pos="4253"/>
          <w:tab w:val="left" w:pos="5387"/>
        </w:tabs>
        <w:suppressAutoHyphens/>
        <w:ind w:left="851" w:right="565"/>
        <w:jc w:val="center"/>
        <w:rPr>
          <w:rFonts w:ascii="Verdana" w:eastAsia="Arial" w:hAnsi="Verdana" w:cs="Calibri"/>
          <w:b/>
          <w:bCs/>
          <w:sz w:val="20"/>
          <w:shd w:val="clear" w:color="auto" w:fill="FFFFFF"/>
        </w:rPr>
      </w:pPr>
    </w:p>
    <w:p w14:paraId="33628FEF" w14:textId="77777777" w:rsidR="006C65E1" w:rsidRPr="006F1C7F" w:rsidRDefault="006C65E1" w:rsidP="00125B2B">
      <w:pPr>
        <w:tabs>
          <w:tab w:val="left" w:pos="4253"/>
          <w:tab w:val="left" w:pos="5387"/>
        </w:tabs>
        <w:suppressAutoHyphens/>
        <w:ind w:left="851" w:right="565"/>
        <w:jc w:val="center"/>
        <w:rPr>
          <w:rFonts w:ascii="Verdana" w:eastAsia="Arial" w:hAnsi="Verdana" w:cs="Calibri"/>
          <w:b/>
          <w:bCs/>
          <w:sz w:val="20"/>
          <w:shd w:val="clear" w:color="auto" w:fill="FFFFFF"/>
        </w:rPr>
      </w:pPr>
    </w:p>
    <w:p w14:paraId="2A3BA494" w14:textId="77777777" w:rsidR="006C65E1" w:rsidRPr="006F1C7F" w:rsidRDefault="006C65E1" w:rsidP="00125B2B">
      <w:pPr>
        <w:ind w:left="851" w:right="565"/>
        <w:jc w:val="center"/>
        <w:rPr>
          <w:rFonts w:ascii="Verdana" w:hAnsi="Verdana"/>
          <w:b/>
          <w:bCs/>
          <w:sz w:val="20"/>
        </w:rPr>
      </w:pPr>
      <w:r w:rsidRPr="006F1C7F">
        <w:rPr>
          <w:rFonts w:ascii="Verdana" w:hAnsi="Verdana"/>
          <w:b/>
          <w:bCs/>
          <w:sz w:val="20"/>
        </w:rPr>
        <w:t>Seção I</w:t>
      </w:r>
    </w:p>
    <w:p w14:paraId="1258146D" w14:textId="4D2578FD" w:rsidR="006C65E1" w:rsidRPr="006F1C7F" w:rsidRDefault="006C65E1" w:rsidP="00125B2B">
      <w:pPr>
        <w:ind w:left="851" w:right="565"/>
        <w:jc w:val="center"/>
        <w:rPr>
          <w:rFonts w:ascii="Verdana" w:eastAsia="Arial" w:hAnsi="Verdana" w:cs="Calibri"/>
          <w:b/>
          <w:bCs/>
          <w:sz w:val="20"/>
          <w:shd w:val="clear" w:color="auto" w:fill="FFFFFF"/>
        </w:rPr>
      </w:pPr>
      <w:r w:rsidRPr="006F1C7F">
        <w:rPr>
          <w:rFonts w:ascii="Verdana" w:hAnsi="Verdana"/>
          <w:b/>
          <w:bCs/>
          <w:sz w:val="20"/>
        </w:rPr>
        <w:t>Disposições Gerais</w:t>
      </w:r>
    </w:p>
    <w:p w14:paraId="1F984FA9" w14:textId="3134CAF5" w:rsidR="006C65E1" w:rsidRPr="006F1C7F" w:rsidRDefault="006C65E1" w:rsidP="00125B2B">
      <w:pPr>
        <w:ind w:left="851" w:right="565"/>
        <w:jc w:val="center"/>
        <w:rPr>
          <w:rFonts w:ascii="Verdana" w:eastAsia="Arial" w:hAnsi="Verdana" w:cs="Calibri"/>
          <w:b/>
          <w:bCs/>
          <w:sz w:val="20"/>
          <w:shd w:val="clear" w:color="auto" w:fill="FFFFFF"/>
        </w:rPr>
      </w:pPr>
    </w:p>
    <w:p w14:paraId="07EC88D9"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Art. 302.</w:t>
      </w:r>
      <w:r w:rsidRPr="006F1C7F">
        <w:rPr>
          <w:rFonts w:ascii="Verdana" w:hAnsi="Verdana"/>
          <w:sz w:val="20"/>
        </w:rPr>
        <w:t xml:space="preserve"> Constitui infração </w:t>
      </w:r>
      <w:r w:rsidRPr="006F1C7F">
        <w:rPr>
          <w:rFonts w:ascii="Verdana" w:hAnsi="Verdana" w:cs="Calibri"/>
          <w:sz w:val="20"/>
          <w:shd w:val="clear" w:color="auto" w:fill="FFFFFF"/>
        </w:rPr>
        <w:t>toda</w:t>
      </w:r>
      <w:r w:rsidRPr="006F1C7F">
        <w:rPr>
          <w:rFonts w:ascii="Verdana" w:hAnsi="Verdana"/>
          <w:sz w:val="20"/>
        </w:rPr>
        <w:t xml:space="preserve"> ação ou omissão, voluntária ou não, que importe inobservância, por parte do sujeito passivo, responsável ou de terceiros, de normas estabelecidas na legislação tributária.</w:t>
      </w:r>
    </w:p>
    <w:p w14:paraId="1860298A" w14:textId="77777777" w:rsidR="00230DEC" w:rsidRPr="006F1C7F" w:rsidRDefault="00230DEC"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A responsabilidade por infração da legislação tributária, salvo exceções previstas, independe da intenção do agente ou do responsável e da efetividade, natureza e extensão dos efeitos do ato.</w:t>
      </w:r>
    </w:p>
    <w:p w14:paraId="267D7D2B" w14:textId="77777777" w:rsidR="00230DEC" w:rsidRPr="006F1C7F" w:rsidRDefault="00230DEC" w:rsidP="00125B2B">
      <w:pPr>
        <w:spacing w:after="120"/>
        <w:ind w:left="851" w:right="565" w:firstLine="1701"/>
        <w:jc w:val="both"/>
        <w:rPr>
          <w:rFonts w:ascii="Verdana" w:eastAsia="Arial" w:hAnsi="Verdana"/>
          <w:sz w:val="20"/>
        </w:rPr>
      </w:pPr>
    </w:p>
    <w:p w14:paraId="17CC566C" w14:textId="77777777" w:rsidR="00230DEC" w:rsidRPr="006F1C7F" w:rsidRDefault="00230DEC"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lastRenderedPageBreak/>
        <w:t>Art. 303.</w:t>
      </w:r>
      <w:r w:rsidRPr="006F1C7F">
        <w:rPr>
          <w:rFonts w:ascii="Verdana" w:hAnsi="Verdana"/>
          <w:sz w:val="20"/>
        </w:rPr>
        <w:t> </w:t>
      </w:r>
      <w:r w:rsidRPr="006F1C7F">
        <w:rPr>
          <w:rFonts w:ascii="Verdana" w:hAnsi="Verdana" w:cs="Calibri"/>
          <w:sz w:val="20"/>
          <w:shd w:val="clear" w:color="auto" w:fill="FFFFFF"/>
        </w:rPr>
        <w:t>Será considerado infrator todo aquele que se omitir, cometer, constranger ou auxiliar alguém a praticar infração.</w:t>
      </w:r>
    </w:p>
    <w:p w14:paraId="75280BE1" w14:textId="77777777" w:rsidR="00230DEC" w:rsidRPr="006F1C7F" w:rsidRDefault="00230DEC" w:rsidP="00125B2B">
      <w:pPr>
        <w:spacing w:after="120"/>
        <w:ind w:left="851" w:right="565" w:firstLine="1701"/>
        <w:jc w:val="both"/>
        <w:rPr>
          <w:rFonts w:ascii="Verdana" w:hAnsi="Verdana" w:cs="Calibri"/>
          <w:sz w:val="20"/>
          <w:shd w:val="clear" w:color="auto" w:fill="FFFFFF"/>
        </w:rPr>
      </w:pPr>
    </w:p>
    <w:p w14:paraId="19300A22" w14:textId="77777777" w:rsidR="00230DEC" w:rsidRPr="006F1C7F" w:rsidRDefault="00230DEC" w:rsidP="00125B2B">
      <w:pPr>
        <w:spacing w:after="120"/>
        <w:ind w:left="851" w:right="565" w:firstLine="1701"/>
        <w:jc w:val="both"/>
        <w:rPr>
          <w:rFonts w:ascii="Verdana" w:eastAsia="Arial" w:hAnsi="Verdana"/>
          <w:b/>
          <w:bCs/>
          <w:sz w:val="20"/>
        </w:rPr>
      </w:pPr>
      <w:r w:rsidRPr="006F1C7F">
        <w:rPr>
          <w:rFonts w:ascii="Verdana" w:hAnsi="Verdana"/>
          <w:b/>
          <w:bCs/>
          <w:sz w:val="20"/>
        </w:rPr>
        <w:t>Art. 304.</w:t>
      </w:r>
      <w:r w:rsidRPr="006F1C7F">
        <w:rPr>
          <w:rFonts w:ascii="Verdana" w:hAnsi="Verdana"/>
          <w:sz w:val="20"/>
        </w:rPr>
        <w:t> </w:t>
      </w:r>
      <w:r w:rsidRPr="006F1C7F">
        <w:rPr>
          <w:rFonts w:ascii="Verdana" w:eastAsia="Arial" w:hAnsi="Verdana"/>
          <w:sz w:val="20"/>
        </w:rPr>
        <w:t>Respondem pela infração, em conjunto ou isoladamente, as pessoas que, de qualquer forma, concorram para a sua prática ou delas se beneficiem.</w:t>
      </w:r>
      <w:r w:rsidRPr="006F1C7F">
        <w:rPr>
          <w:rFonts w:ascii="Verdana" w:eastAsia="Arial" w:hAnsi="Verdana"/>
          <w:b/>
          <w:bCs/>
          <w:sz w:val="20"/>
        </w:rPr>
        <w:t xml:space="preserve"> </w:t>
      </w:r>
    </w:p>
    <w:p w14:paraId="4D573C37" w14:textId="77777777" w:rsidR="00230DEC" w:rsidRPr="006F1C7F" w:rsidRDefault="00230DEC" w:rsidP="00125B2B">
      <w:pPr>
        <w:spacing w:after="120"/>
        <w:ind w:left="851" w:right="565" w:firstLine="1701"/>
        <w:jc w:val="both"/>
        <w:rPr>
          <w:rFonts w:ascii="Verdana" w:eastAsia="Arial" w:hAnsi="Verdana"/>
          <w:b/>
          <w:bCs/>
          <w:sz w:val="20"/>
        </w:rPr>
      </w:pPr>
    </w:p>
    <w:p w14:paraId="5A3E19A3" w14:textId="77777777" w:rsidR="00230DEC" w:rsidRPr="006F1C7F" w:rsidRDefault="00230DEC" w:rsidP="00125B2B">
      <w:pPr>
        <w:spacing w:after="120"/>
        <w:ind w:left="851" w:right="565" w:firstLine="1701"/>
        <w:jc w:val="both"/>
        <w:rPr>
          <w:rFonts w:ascii="Verdana" w:eastAsia="Arial" w:hAnsi="Verdana"/>
          <w:sz w:val="20"/>
        </w:rPr>
      </w:pPr>
      <w:r w:rsidRPr="006F1C7F">
        <w:rPr>
          <w:rFonts w:ascii="Verdana" w:eastAsia="Arial" w:hAnsi="Verdana"/>
          <w:b/>
          <w:bCs/>
          <w:sz w:val="20"/>
        </w:rPr>
        <w:t>Art. 305.</w:t>
      </w:r>
      <w:r w:rsidRPr="006F1C7F">
        <w:rPr>
          <w:rFonts w:ascii="Verdana" w:eastAsia="Arial" w:hAnsi="Verdana"/>
          <w:sz w:val="20"/>
        </w:rPr>
        <w:t xml:space="preserve"> A responsabilidade por infração é excluída pela sua denúncia espontânea, acompanhada, se for o caso, do pagamento do tributo devido e dos acréscimos cabíveis ou depósito da importância arbitrada pela autoridade administrativa quando o montante do tributo dependa de apuração.</w:t>
      </w:r>
    </w:p>
    <w:p w14:paraId="6897DD15" w14:textId="77777777" w:rsidR="00230DEC" w:rsidRPr="006F1C7F" w:rsidRDefault="00230DEC"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Não se considera espontânea a denúncia apresentada após o início de procedimento administrativo ou medida de fiscalização relacionados com a infração.</w:t>
      </w:r>
    </w:p>
    <w:p w14:paraId="707B91C5" w14:textId="77777777" w:rsidR="00230DEC" w:rsidRPr="006F1C7F" w:rsidRDefault="00230DEC" w:rsidP="00125B2B">
      <w:pPr>
        <w:spacing w:after="120"/>
        <w:ind w:left="851" w:right="565" w:firstLine="1701"/>
        <w:jc w:val="both"/>
        <w:rPr>
          <w:rFonts w:ascii="Verdana" w:eastAsia="Arial" w:hAnsi="Verdana"/>
          <w:sz w:val="20"/>
        </w:rPr>
      </w:pPr>
    </w:p>
    <w:p w14:paraId="570777A1" w14:textId="77777777" w:rsidR="00230DEC" w:rsidRPr="006F1C7F" w:rsidRDefault="00230DEC" w:rsidP="00125B2B">
      <w:pPr>
        <w:spacing w:after="120"/>
        <w:ind w:left="851" w:right="565" w:firstLine="1701"/>
        <w:jc w:val="both"/>
        <w:rPr>
          <w:rFonts w:ascii="Verdana" w:eastAsia="Arial" w:hAnsi="Verdana"/>
          <w:sz w:val="20"/>
        </w:rPr>
      </w:pPr>
      <w:r w:rsidRPr="006F1C7F">
        <w:rPr>
          <w:rFonts w:ascii="Verdana" w:eastAsia="Arial" w:hAnsi="Verdana"/>
          <w:b/>
          <w:bCs/>
          <w:sz w:val="20"/>
        </w:rPr>
        <w:t>Art. 306.</w:t>
      </w:r>
      <w:r w:rsidRPr="006F1C7F">
        <w:rPr>
          <w:rFonts w:ascii="Verdana" w:eastAsia="Arial" w:hAnsi="Verdana"/>
          <w:sz w:val="20"/>
        </w:rPr>
        <w:t xml:space="preserve"> A lei tributária que define infração ou lhe comine penalidade aplica-se a fatos anteriores à sua vigência em relação a ato não definitivamente julgado quando:</w:t>
      </w:r>
    </w:p>
    <w:p w14:paraId="4AB65E7E" w14:textId="03EDDB6C" w:rsidR="00230DEC" w:rsidRPr="006F1C7F" w:rsidRDefault="00230DEC" w:rsidP="00125B2B">
      <w:pPr>
        <w:spacing w:after="120"/>
        <w:ind w:left="851" w:right="565" w:firstLine="1701"/>
        <w:jc w:val="both"/>
        <w:rPr>
          <w:rFonts w:ascii="Verdana" w:hAnsi="Verdana"/>
          <w:sz w:val="20"/>
        </w:rPr>
      </w:pPr>
      <w:r w:rsidRPr="006F1C7F">
        <w:rPr>
          <w:rFonts w:ascii="Verdana" w:eastAsia="Arial" w:hAnsi="Verdana"/>
          <w:b/>
          <w:bCs/>
          <w:sz w:val="20"/>
        </w:rPr>
        <w:t xml:space="preserve">I - </w:t>
      </w:r>
      <w:r w:rsidRPr="006F1C7F">
        <w:rPr>
          <w:rFonts w:ascii="Verdana" w:eastAsia="Arial" w:hAnsi="Verdana"/>
          <w:sz w:val="20"/>
        </w:rPr>
        <w:t>exclua a definição de determinado fato como infração; e</w:t>
      </w:r>
    </w:p>
    <w:p w14:paraId="598AD46F" w14:textId="77777777" w:rsidR="00230DEC" w:rsidRPr="006F1C7F" w:rsidRDefault="00230DEC"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II - </w:t>
      </w:r>
      <w:r w:rsidRPr="006F1C7F">
        <w:rPr>
          <w:rFonts w:ascii="Verdana" w:eastAsia="Arial" w:hAnsi="Verdana"/>
          <w:sz w:val="20"/>
        </w:rPr>
        <w:t>comine penalidade menos severa que a prevista para o fato.</w:t>
      </w:r>
    </w:p>
    <w:p w14:paraId="4EE64F38" w14:textId="77777777" w:rsidR="00230DEC" w:rsidRPr="006F1C7F" w:rsidRDefault="00230DEC" w:rsidP="00125B2B">
      <w:pPr>
        <w:spacing w:after="120"/>
        <w:ind w:left="851" w:right="565" w:firstLine="1701"/>
        <w:jc w:val="both"/>
        <w:rPr>
          <w:rFonts w:ascii="Verdana" w:eastAsia="Arial" w:hAnsi="Verdana"/>
          <w:sz w:val="20"/>
        </w:rPr>
      </w:pPr>
    </w:p>
    <w:p w14:paraId="5A6B0440"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Art. 307.</w:t>
      </w:r>
      <w:r w:rsidRPr="006F1C7F">
        <w:rPr>
          <w:rFonts w:ascii="Verdana" w:hAnsi="Verdana"/>
          <w:sz w:val="20"/>
        </w:rPr>
        <w:t> As infrações serão punidas, separadas ou cumulativamente, com as seguintes cominações:</w:t>
      </w:r>
    </w:p>
    <w:p w14:paraId="3DF1E11B"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aplicação de multas;</w:t>
      </w:r>
    </w:p>
    <w:p w14:paraId="62801505"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proibição de negociar com os órgãos integrantes da Administração Direta e Indireta do Município;</w:t>
      </w:r>
    </w:p>
    <w:p w14:paraId="31E6AAD0"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cancelamento ou suspensão de benefícios, assim entendidas as concessões outorgadas aos contribuintes para se eximirem do pagamento total ou parcial de tributos;</w:t>
      </w:r>
    </w:p>
    <w:p w14:paraId="551A12C7"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sujeição ao regime especial de fiscalização.</w:t>
      </w:r>
    </w:p>
    <w:p w14:paraId="787EA1AF"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xml:space="preserve"> Ao coautor serão aplicadas as mesmas cominações impostas ao autor.</w:t>
      </w:r>
    </w:p>
    <w:p w14:paraId="033DB5A1" w14:textId="77777777" w:rsidR="00230DEC" w:rsidRPr="006F1C7F" w:rsidRDefault="00230DEC" w:rsidP="00125B2B">
      <w:pPr>
        <w:spacing w:after="120"/>
        <w:ind w:left="851" w:right="565" w:firstLine="1701"/>
        <w:jc w:val="both"/>
        <w:rPr>
          <w:rFonts w:ascii="Verdana" w:hAnsi="Verdana"/>
          <w:sz w:val="20"/>
        </w:rPr>
      </w:pPr>
    </w:p>
    <w:p w14:paraId="6EADDFD8"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Art. 308.</w:t>
      </w:r>
      <w:r w:rsidRPr="006F1C7F">
        <w:rPr>
          <w:rFonts w:ascii="Verdana" w:hAnsi="Verdana"/>
          <w:sz w:val="20"/>
        </w:rPr>
        <w:t> A aplicação de penalidade de qualquer natureza não dispensa:</w:t>
      </w:r>
    </w:p>
    <w:p w14:paraId="6E8F8B8E"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o pagamento do tributo e dos acréscimos cabíveis;</w:t>
      </w:r>
    </w:p>
    <w:p w14:paraId="7469EB7F"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o cumprimento das obrigações tributárias acessórias e de outras sanções cíveis, administrativas ou criminais que couberem.</w:t>
      </w:r>
    </w:p>
    <w:p w14:paraId="29871ECF" w14:textId="77777777" w:rsidR="00230DEC" w:rsidRPr="006F1C7F" w:rsidRDefault="00230DEC"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a reparação do dano resultante da infração, na forma da legislação aplicável.</w:t>
      </w:r>
    </w:p>
    <w:p w14:paraId="39833742" w14:textId="77777777" w:rsidR="00230DEC" w:rsidRPr="006F1C7F" w:rsidRDefault="00230DEC" w:rsidP="00125B2B">
      <w:pPr>
        <w:spacing w:after="120"/>
        <w:ind w:left="851" w:right="565" w:firstLine="1701"/>
        <w:jc w:val="both"/>
        <w:rPr>
          <w:rFonts w:ascii="Verdana" w:eastAsia="Arial" w:hAnsi="Verdana"/>
          <w:sz w:val="20"/>
        </w:rPr>
      </w:pPr>
    </w:p>
    <w:p w14:paraId="2A78E83C" w14:textId="77777777" w:rsidR="00230DEC" w:rsidRPr="006F1C7F" w:rsidRDefault="00230DEC"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Art. 309.</w:t>
      </w:r>
      <w:r w:rsidRPr="006F1C7F">
        <w:rPr>
          <w:rFonts w:ascii="Verdana" w:eastAsia="Arial" w:hAnsi="Verdana"/>
          <w:sz w:val="20"/>
        </w:rPr>
        <w:t xml:space="preserve"> Apurando-se a prática de mais de uma infração, seja por descumprimento de obrigação tributária acessória ou principal, pelo mesmo sujeito passivo, aplicar-se-ão cumulativamente as penas a elas cominadas.</w:t>
      </w:r>
    </w:p>
    <w:p w14:paraId="6448A0FB" w14:textId="77777777" w:rsidR="00230DEC" w:rsidRPr="006F1C7F" w:rsidRDefault="00230DEC" w:rsidP="00125B2B">
      <w:pPr>
        <w:spacing w:after="120"/>
        <w:ind w:left="851" w:right="565" w:firstLine="1701"/>
        <w:jc w:val="both"/>
        <w:rPr>
          <w:rFonts w:ascii="Verdana" w:eastAsia="Arial" w:hAnsi="Verdana"/>
          <w:sz w:val="20"/>
        </w:rPr>
      </w:pPr>
    </w:p>
    <w:p w14:paraId="57211774" w14:textId="77777777" w:rsidR="00230DEC" w:rsidRPr="006F1C7F" w:rsidRDefault="00230DEC"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310.</w:t>
      </w:r>
      <w:r w:rsidRPr="006F1C7F">
        <w:rPr>
          <w:rStyle w:val="Fontepargpadro1"/>
          <w:rFonts w:ascii="Verdana" w:eastAsia="Arial" w:hAnsi="Verdana"/>
          <w:sz w:val="20"/>
        </w:rPr>
        <w:t xml:space="preserve"> Reincidência é a nova infração, violando a mesma norma tributária, cometida pelo mesmo sujeito passivo, dentro do prazo de cinco anos contados da data em que se tornar definitiva a penalidade relativa à infração anterior.</w:t>
      </w:r>
    </w:p>
    <w:p w14:paraId="7469CFE2" w14:textId="77777777" w:rsidR="00230DEC" w:rsidRPr="006F1C7F" w:rsidRDefault="00230DEC" w:rsidP="00125B2B">
      <w:pPr>
        <w:spacing w:after="120"/>
        <w:ind w:left="851" w:right="565" w:firstLine="1701"/>
        <w:jc w:val="both"/>
        <w:rPr>
          <w:rStyle w:val="Fontepargpadro1"/>
          <w:rFonts w:ascii="Verdana" w:eastAsia="Arial" w:hAnsi="Verdana"/>
          <w:sz w:val="20"/>
        </w:rPr>
      </w:pPr>
    </w:p>
    <w:p w14:paraId="584AE124" w14:textId="77777777" w:rsidR="00230DEC" w:rsidRPr="006F1C7F" w:rsidRDefault="00230DEC" w:rsidP="00125B2B">
      <w:pPr>
        <w:spacing w:after="120"/>
        <w:ind w:left="851" w:right="565" w:firstLine="1701"/>
        <w:jc w:val="both"/>
        <w:rPr>
          <w:rFonts w:ascii="Verdana" w:hAnsi="Verdana"/>
          <w:sz w:val="20"/>
        </w:rPr>
      </w:pPr>
      <w:r w:rsidRPr="006F1C7F">
        <w:rPr>
          <w:rFonts w:ascii="Verdana" w:hAnsi="Verdana"/>
          <w:b/>
          <w:bCs/>
          <w:sz w:val="20"/>
        </w:rPr>
        <w:t>Art. 311.</w:t>
      </w:r>
      <w:r w:rsidRPr="006F1C7F">
        <w:rPr>
          <w:rFonts w:ascii="Verdana" w:hAnsi="Verdana"/>
          <w:sz w:val="20"/>
        </w:rPr>
        <w:t> Não se procederá contra servidor ou contribuinte que tenha agido ou pago tributo de acordo com a orientação ou interpretação fiscal, constante de decisão de qualquer instância administrativa, mesmo que, posteriormente venha a ser modificada essa orientação ou interpretação.</w:t>
      </w:r>
    </w:p>
    <w:p w14:paraId="212E2990" w14:textId="77777777" w:rsidR="00230DEC" w:rsidRPr="006F1C7F" w:rsidRDefault="00230DEC" w:rsidP="00125B2B">
      <w:pPr>
        <w:spacing w:after="120"/>
        <w:ind w:left="851" w:right="565" w:firstLine="1701"/>
        <w:jc w:val="both"/>
        <w:rPr>
          <w:rFonts w:ascii="Verdana" w:hAnsi="Verdana"/>
          <w:sz w:val="20"/>
        </w:rPr>
      </w:pPr>
    </w:p>
    <w:p w14:paraId="456CD5E6" w14:textId="77777777" w:rsidR="00230DEC" w:rsidRPr="006F1C7F" w:rsidRDefault="00230DEC" w:rsidP="00125B2B">
      <w:pPr>
        <w:spacing w:after="120"/>
        <w:ind w:left="851" w:right="565" w:firstLine="1701"/>
        <w:jc w:val="both"/>
        <w:rPr>
          <w:rFonts w:ascii="Verdana" w:hAnsi="Verdana"/>
          <w:sz w:val="20"/>
        </w:rPr>
      </w:pPr>
    </w:p>
    <w:p w14:paraId="4DEB1BDE" w14:textId="77777777" w:rsidR="00230DEC" w:rsidRPr="006F1C7F" w:rsidRDefault="00230DEC"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312.</w:t>
      </w:r>
      <w:r w:rsidRPr="006F1C7F">
        <w:rPr>
          <w:rFonts w:ascii="Verdana" w:hAnsi="Verdana"/>
          <w:sz w:val="20"/>
        </w:rPr>
        <w:t> </w:t>
      </w:r>
      <w:r w:rsidRPr="006F1C7F">
        <w:rPr>
          <w:rFonts w:ascii="Verdana" w:hAnsi="Verdana" w:cs="Calibri"/>
          <w:sz w:val="20"/>
          <w:shd w:val="clear" w:color="auto" w:fill="FFFFFF"/>
        </w:rPr>
        <w:t>A proibição a que se refere o inciso II do Art. 307 deste capítulo, não se aplicará quando, sobre o débito ou a multa, houver recurso administrativo ainda não decidido definitivamente.</w:t>
      </w:r>
    </w:p>
    <w:p w14:paraId="36E49CB7" w14:textId="77777777" w:rsidR="00230DEC" w:rsidRPr="006F1C7F" w:rsidRDefault="00230DEC" w:rsidP="00125B2B">
      <w:pPr>
        <w:spacing w:after="120"/>
        <w:ind w:left="851" w:right="565" w:firstLine="1701"/>
        <w:jc w:val="both"/>
        <w:rPr>
          <w:rFonts w:ascii="Verdana" w:hAnsi="Verdana" w:cs="Calibri"/>
          <w:sz w:val="20"/>
          <w:shd w:val="clear" w:color="auto" w:fill="FFFFFF"/>
        </w:rPr>
      </w:pPr>
    </w:p>
    <w:p w14:paraId="26D11208" w14:textId="0668C0FA" w:rsidR="00230DEC" w:rsidRPr="006F1C7F" w:rsidRDefault="00230DEC"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313.</w:t>
      </w:r>
      <w:r w:rsidRPr="006F1C7F">
        <w:rPr>
          <w:rFonts w:ascii="Verdana" w:hAnsi="Verdana"/>
          <w:sz w:val="20"/>
        </w:rPr>
        <w:t> </w:t>
      </w:r>
      <w:r w:rsidRPr="006F1C7F">
        <w:rPr>
          <w:rFonts w:ascii="Verdana" w:hAnsi="Verdana" w:cs="Calibri"/>
          <w:sz w:val="20"/>
          <w:shd w:val="clear" w:color="auto" w:fill="FFFFFF"/>
        </w:rPr>
        <w:t>O Secretário Municipal da Fazenda baixará instruções complementares que se fizerem necessárias sobre a modalidade da ação fiscal e a rotina de trabalho indicadas em cada caso, na aplicação do regime especial.</w:t>
      </w:r>
    </w:p>
    <w:p w14:paraId="7BBFD84F" w14:textId="09DA5653" w:rsidR="00230DEC" w:rsidRPr="006F1C7F" w:rsidRDefault="00230DEC" w:rsidP="00125B2B">
      <w:pPr>
        <w:spacing w:after="120"/>
        <w:ind w:left="851" w:right="565" w:firstLine="1701"/>
        <w:jc w:val="both"/>
        <w:rPr>
          <w:rFonts w:ascii="Verdana" w:hAnsi="Verdana" w:cs="Calibri"/>
          <w:sz w:val="20"/>
          <w:shd w:val="clear" w:color="auto" w:fill="FFFFFF"/>
        </w:rPr>
      </w:pPr>
    </w:p>
    <w:p w14:paraId="5628B46B" w14:textId="77777777" w:rsidR="0064467B" w:rsidRPr="006F1C7F" w:rsidRDefault="0064467B" w:rsidP="00125B2B">
      <w:pPr>
        <w:ind w:left="851" w:right="565"/>
        <w:jc w:val="center"/>
        <w:rPr>
          <w:rFonts w:ascii="Verdana" w:eastAsia="Arial" w:hAnsi="Verdana"/>
          <w:b/>
          <w:bCs/>
          <w:sz w:val="20"/>
        </w:rPr>
      </w:pPr>
      <w:r w:rsidRPr="006F1C7F">
        <w:rPr>
          <w:rFonts w:ascii="Verdana" w:eastAsia="Arial" w:hAnsi="Verdana"/>
          <w:b/>
          <w:bCs/>
          <w:sz w:val="20"/>
        </w:rPr>
        <w:t>Seção II</w:t>
      </w:r>
    </w:p>
    <w:p w14:paraId="182E58F0" w14:textId="06F73E96" w:rsidR="00230DEC" w:rsidRPr="006F1C7F" w:rsidRDefault="0064467B" w:rsidP="00125B2B">
      <w:pPr>
        <w:ind w:left="851" w:right="565"/>
        <w:jc w:val="center"/>
        <w:rPr>
          <w:rFonts w:ascii="Verdana" w:hAnsi="Verdana" w:cs="Calibri"/>
          <w:sz w:val="20"/>
          <w:shd w:val="clear" w:color="auto" w:fill="FFFFFF"/>
        </w:rPr>
      </w:pPr>
      <w:r w:rsidRPr="006F1C7F">
        <w:rPr>
          <w:rFonts w:ascii="Verdana" w:eastAsia="Arial" w:hAnsi="Verdana"/>
          <w:b/>
          <w:bCs/>
          <w:sz w:val="20"/>
        </w:rPr>
        <w:t>Multas por Infrações</w:t>
      </w:r>
    </w:p>
    <w:p w14:paraId="148A15F8" w14:textId="1079943A" w:rsidR="00230DEC" w:rsidRPr="006F1C7F" w:rsidRDefault="00230DEC" w:rsidP="00125B2B">
      <w:pPr>
        <w:spacing w:after="120"/>
        <w:ind w:left="851" w:right="565" w:firstLine="1701"/>
        <w:jc w:val="both"/>
        <w:rPr>
          <w:rFonts w:ascii="Verdana" w:hAnsi="Verdana" w:cs="Calibri"/>
          <w:sz w:val="20"/>
          <w:shd w:val="clear" w:color="auto" w:fill="FFFFFF"/>
        </w:rPr>
      </w:pPr>
    </w:p>
    <w:p w14:paraId="3FCDAC2C" w14:textId="77777777" w:rsidR="00F83C02" w:rsidRPr="006F1C7F" w:rsidRDefault="0064467B" w:rsidP="00125B2B">
      <w:pPr>
        <w:spacing w:after="120"/>
        <w:ind w:left="851" w:right="565" w:firstLine="1701"/>
        <w:jc w:val="both"/>
        <w:rPr>
          <w:rFonts w:ascii="Verdana" w:hAnsi="Verdana"/>
          <w:sz w:val="20"/>
        </w:rPr>
      </w:pPr>
      <w:r w:rsidRPr="006F1C7F">
        <w:rPr>
          <w:rFonts w:ascii="Verdana" w:hAnsi="Verdana"/>
          <w:b/>
          <w:bCs/>
          <w:sz w:val="20"/>
        </w:rPr>
        <w:t>Art. 314.</w:t>
      </w:r>
      <w:r w:rsidRPr="006F1C7F">
        <w:rPr>
          <w:rFonts w:ascii="Verdana" w:hAnsi="Verdana"/>
          <w:sz w:val="20"/>
        </w:rPr>
        <w:t> As multas por infrações a que se refere este Código Tributário Municipal, serão lançadas por Auto de Infração, tomando-se, segundo o tipo de infração, como base de cálculo:</w:t>
      </w:r>
    </w:p>
    <w:p w14:paraId="57A0000B" w14:textId="41E315F2" w:rsidR="00F83C02" w:rsidRPr="006F1C7F" w:rsidRDefault="0064467B"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a Unidade de Referência Municipal (URM); e</w:t>
      </w:r>
    </w:p>
    <w:p w14:paraId="655E0B15" w14:textId="77777777" w:rsidR="00F83C02" w:rsidRPr="006F1C7F" w:rsidRDefault="0064467B"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o valor do tributo devido, corrigido monetariamente.</w:t>
      </w:r>
    </w:p>
    <w:p w14:paraId="0C0878E3" w14:textId="77777777" w:rsidR="00F83C02" w:rsidRPr="006F1C7F" w:rsidRDefault="00F83C02" w:rsidP="00125B2B">
      <w:pPr>
        <w:spacing w:after="120"/>
        <w:ind w:left="851" w:right="565" w:firstLine="1701"/>
        <w:jc w:val="both"/>
        <w:rPr>
          <w:rFonts w:ascii="Verdana" w:hAnsi="Verdana"/>
          <w:sz w:val="20"/>
        </w:rPr>
      </w:pPr>
    </w:p>
    <w:p w14:paraId="61733E9C" w14:textId="77777777" w:rsidR="00F83C02" w:rsidRPr="006F1C7F" w:rsidRDefault="00F83C02"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315.</w:t>
      </w:r>
      <w:r w:rsidRPr="006F1C7F">
        <w:rPr>
          <w:rFonts w:ascii="Verdana" w:hAnsi="Verdana"/>
          <w:sz w:val="20"/>
        </w:rPr>
        <w:t> </w:t>
      </w:r>
      <w:r w:rsidRPr="006F1C7F">
        <w:rPr>
          <w:rFonts w:ascii="Verdana" w:hAnsi="Verdana" w:cs="Calibri"/>
          <w:sz w:val="20"/>
          <w:shd w:val="clear" w:color="auto" w:fill="FFFFFF"/>
        </w:rPr>
        <w:t>Apurando-se, numa mesma ação fiscal, a prática de infração por mais de um sujeito passivo, caberá a aplicação de penalidades a todos os envolvidos.</w:t>
      </w:r>
    </w:p>
    <w:p w14:paraId="35F5A76C" w14:textId="77777777" w:rsidR="00F83C02" w:rsidRPr="006F1C7F" w:rsidRDefault="00F83C02" w:rsidP="00125B2B">
      <w:pPr>
        <w:spacing w:after="120"/>
        <w:ind w:left="851" w:right="565" w:firstLine="1701"/>
        <w:jc w:val="both"/>
        <w:rPr>
          <w:rFonts w:ascii="Verdana" w:hAnsi="Verdana" w:cs="Calibri"/>
          <w:sz w:val="20"/>
          <w:shd w:val="clear" w:color="auto" w:fill="FFFFFF"/>
        </w:rPr>
      </w:pPr>
    </w:p>
    <w:p w14:paraId="7A8860BC" w14:textId="77777777" w:rsidR="00F83C02" w:rsidRPr="006F1C7F" w:rsidRDefault="00F83C02"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316.</w:t>
      </w:r>
      <w:r w:rsidRPr="006F1C7F">
        <w:rPr>
          <w:rFonts w:ascii="Verdana" w:hAnsi="Verdana"/>
          <w:sz w:val="20"/>
        </w:rPr>
        <w:t> </w:t>
      </w:r>
      <w:r w:rsidRPr="006F1C7F">
        <w:rPr>
          <w:rFonts w:ascii="Verdana" w:hAnsi="Verdana" w:cs="Calibri"/>
          <w:sz w:val="20"/>
          <w:shd w:val="clear" w:color="auto" w:fill="FFFFFF"/>
        </w:rPr>
        <w:t>Em se tratando de lançamento por Auto de Infração de débito tributário de pessoa jurídica optante do Simples Nacional, o valor não pago até a data do vencimento sujeitar-se-á à incidência de penalidade pecuniária e onerações de mora na forma prevista na legislação do Imposto sobre a Renda e Proventos de Qualquer Natureza, conforme disposições da legislação federal, especialmente a Lei Complementar n° 123 de 14 de dezembro de 2006.</w:t>
      </w:r>
    </w:p>
    <w:p w14:paraId="1706B97A" w14:textId="77777777" w:rsidR="00F83C02" w:rsidRPr="006F1C7F" w:rsidRDefault="00F83C02" w:rsidP="00125B2B">
      <w:pPr>
        <w:spacing w:after="120"/>
        <w:ind w:left="851" w:right="565" w:firstLine="1701"/>
        <w:jc w:val="both"/>
        <w:rPr>
          <w:rFonts w:ascii="Verdana" w:hAnsi="Verdana" w:cs="Calibri"/>
          <w:sz w:val="20"/>
          <w:shd w:val="clear" w:color="auto" w:fill="FFFFFF"/>
        </w:rPr>
      </w:pPr>
    </w:p>
    <w:p w14:paraId="2DE83215" w14:textId="77777777" w:rsidR="00F83C02" w:rsidRPr="006F1C7F" w:rsidRDefault="00F83C02"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317.</w:t>
      </w:r>
      <w:r w:rsidRPr="006F1C7F">
        <w:rPr>
          <w:rFonts w:ascii="Verdana" w:hAnsi="Verdana"/>
          <w:sz w:val="20"/>
        </w:rPr>
        <w:t> </w:t>
      </w:r>
      <w:r w:rsidRPr="006F1C7F">
        <w:rPr>
          <w:rFonts w:ascii="Verdana" w:hAnsi="Verdana" w:cs="Calibri"/>
          <w:sz w:val="20"/>
          <w:shd w:val="clear" w:color="auto" w:fill="FFFFFF"/>
        </w:rPr>
        <w:t>Na reincidência de quaisquer das infrações cometidas, sempre que constatada, as penalidades previstas serão aplicadas em dobro.</w:t>
      </w:r>
    </w:p>
    <w:p w14:paraId="445B1BA4" w14:textId="77777777" w:rsidR="00F83C02" w:rsidRPr="006F1C7F" w:rsidRDefault="00F83C02"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lastRenderedPageBreak/>
        <w:t>Parágrafo único.</w:t>
      </w:r>
      <w:r w:rsidRPr="006F1C7F">
        <w:rPr>
          <w:rFonts w:ascii="Verdana" w:hAnsi="Verdana" w:cs="Calibri"/>
          <w:sz w:val="20"/>
          <w:shd w:val="clear" w:color="auto" w:fill="FFFFFF"/>
        </w:rPr>
        <w:t xml:space="preserve"> Constitui reincidência a repetição da mesma infração, pela mesma pessoa física ou jurídica, quando praticada em tempo inferior a 2 (dois) anos.</w:t>
      </w:r>
    </w:p>
    <w:p w14:paraId="1AED1471" w14:textId="77777777" w:rsidR="00F83C02" w:rsidRPr="006F1C7F" w:rsidRDefault="00F83C02" w:rsidP="00125B2B">
      <w:pPr>
        <w:spacing w:after="120"/>
        <w:ind w:left="851" w:right="565" w:firstLine="1701"/>
        <w:jc w:val="both"/>
        <w:rPr>
          <w:rFonts w:ascii="Verdana" w:hAnsi="Verdana" w:cs="Calibri"/>
          <w:sz w:val="20"/>
          <w:shd w:val="clear" w:color="auto" w:fill="FFFFFF"/>
        </w:rPr>
      </w:pPr>
    </w:p>
    <w:p w14:paraId="4A774A7E" w14:textId="77777777" w:rsidR="00F83C02" w:rsidRPr="006F1C7F" w:rsidRDefault="00F83C02" w:rsidP="00125B2B">
      <w:pPr>
        <w:spacing w:after="120"/>
        <w:ind w:left="851" w:right="565" w:firstLine="1701"/>
        <w:jc w:val="both"/>
        <w:rPr>
          <w:rFonts w:ascii="Verdana" w:hAnsi="Verdana"/>
          <w:b/>
          <w:bCs/>
          <w:sz w:val="20"/>
        </w:rPr>
      </w:pPr>
      <w:r w:rsidRPr="006F1C7F">
        <w:rPr>
          <w:rFonts w:ascii="Verdana" w:hAnsi="Verdana"/>
          <w:b/>
          <w:bCs/>
          <w:sz w:val="20"/>
        </w:rPr>
        <w:t>Art. 318.</w:t>
      </w:r>
      <w:r w:rsidRPr="006F1C7F">
        <w:rPr>
          <w:rFonts w:ascii="Verdana" w:hAnsi="Verdana"/>
          <w:sz w:val="20"/>
        </w:rPr>
        <w:t> </w:t>
      </w:r>
      <w:r w:rsidRPr="006F1C7F">
        <w:rPr>
          <w:rFonts w:ascii="Verdana" w:hAnsi="Verdana" w:cs="Calibri"/>
          <w:sz w:val="20"/>
          <w:shd w:val="clear" w:color="auto" w:fill="FFFFFF"/>
        </w:rPr>
        <w:t>Eventual modificação de entendimento jurídico-tributário que, necessariamente não decorra de Lei e que represente maior ou nova oneração ao contribuinte, será comunicada por meio de orientação fiscal formal ou oficialmente publicada na imprensa local.</w:t>
      </w:r>
      <w:r w:rsidRPr="006F1C7F">
        <w:rPr>
          <w:rFonts w:ascii="Verdana" w:hAnsi="Verdana"/>
          <w:b/>
          <w:bCs/>
          <w:sz w:val="20"/>
        </w:rPr>
        <w:t xml:space="preserve"> </w:t>
      </w:r>
    </w:p>
    <w:p w14:paraId="6D6482ED" w14:textId="77777777" w:rsidR="00F83C02" w:rsidRPr="006F1C7F" w:rsidRDefault="00F83C02" w:rsidP="00125B2B">
      <w:pPr>
        <w:spacing w:after="120"/>
        <w:ind w:left="851" w:right="565" w:firstLine="1701"/>
        <w:jc w:val="both"/>
        <w:rPr>
          <w:rFonts w:ascii="Verdana" w:hAnsi="Verdana"/>
          <w:b/>
          <w:bCs/>
          <w:sz w:val="20"/>
        </w:rPr>
      </w:pPr>
    </w:p>
    <w:p w14:paraId="042B4092" w14:textId="77777777" w:rsidR="00F83C02" w:rsidRPr="006F1C7F" w:rsidRDefault="00F83C02" w:rsidP="00125B2B">
      <w:pPr>
        <w:spacing w:after="120"/>
        <w:ind w:left="851" w:right="565" w:firstLine="1701"/>
        <w:jc w:val="both"/>
        <w:rPr>
          <w:rFonts w:ascii="Verdana" w:eastAsia="Arial Unicode MS" w:hAnsi="Verdana"/>
          <w:sz w:val="20"/>
        </w:rPr>
      </w:pPr>
      <w:r w:rsidRPr="006F1C7F">
        <w:rPr>
          <w:rFonts w:ascii="Verdana" w:hAnsi="Verdana"/>
          <w:b/>
          <w:bCs/>
          <w:sz w:val="20"/>
        </w:rPr>
        <w:t>Art. 319.</w:t>
      </w:r>
      <w:r w:rsidRPr="006F1C7F">
        <w:rPr>
          <w:rFonts w:ascii="Verdana" w:hAnsi="Verdana"/>
          <w:sz w:val="20"/>
        </w:rPr>
        <w:t> </w:t>
      </w:r>
      <w:r w:rsidRPr="006F1C7F">
        <w:rPr>
          <w:rFonts w:ascii="Verdana" w:eastAsia="Arial Unicode MS" w:hAnsi="Verdana"/>
          <w:sz w:val="20"/>
        </w:rPr>
        <w:t>Sem prejuízo da atualização monetária e dos juros moratórios, segundo esta Lei, a falta de recolhimento dos tributos no prazo regulamentar constitui infração tributária e implicará na aplicação das seguintes penalidades:</w:t>
      </w:r>
    </w:p>
    <w:p w14:paraId="5699295A" w14:textId="77777777" w:rsidR="00F83C02" w:rsidRPr="006F1C7F" w:rsidRDefault="00F83C02" w:rsidP="00125B2B">
      <w:pPr>
        <w:spacing w:after="120"/>
        <w:ind w:left="851" w:right="565" w:firstLine="1701"/>
        <w:jc w:val="both"/>
        <w:rPr>
          <w:rFonts w:ascii="Verdana" w:eastAsia="Arial Unicode MS" w:hAnsi="Verdana"/>
          <w:sz w:val="20"/>
        </w:rPr>
      </w:pPr>
      <w:r w:rsidRPr="006F1C7F">
        <w:rPr>
          <w:rFonts w:ascii="Verdana" w:eastAsia="Arial Unicode MS" w:hAnsi="Verdana"/>
          <w:b/>
          <w:bCs/>
          <w:sz w:val="20"/>
        </w:rPr>
        <w:t>I -</w:t>
      </w:r>
      <w:r w:rsidRPr="006F1C7F">
        <w:rPr>
          <w:rFonts w:ascii="Verdana" w:eastAsia="Arial Unicode MS" w:hAnsi="Verdana"/>
          <w:sz w:val="20"/>
        </w:rPr>
        <w:t xml:space="preserve"> quando o pagamento do ISS for efetuado antes da ação fiscal, fica sujeito às disposições do Art. 263 deste Código;</w:t>
      </w:r>
    </w:p>
    <w:p w14:paraId="474C1142" w14:textId="0B22F18B" w:rsidR="00230DEC" w:rsidRPr="006F1C7F" w:rsidRDefault="00F83C02" w:rsidP="00125B2B">
      <w:pPr>
        <w:spacing w:after="120"/>
        <w:ind w:left="851" w:right="565" w:firstLine="1701"/>
        <w:jc w:val="both"/>
        <w:rPr>
          <w:rFonts w:ascii="Verdana" w:eastAsia="Arial Unicode MS" w:hAnsi="Verdana"/>
          <w:sz w:val="20"/>
        </w:rPr>
      </w:pPr>
      <w:r w:rsidRPr="006F1C7F">
        <w:rPr>
          <w:rFonts w:ascii="Verdana" w:eastAsia="Arial Unicode MS" w:hAnsi="Verdana"/>
          <w:b/>
          <w:bCs/>
          <w:sz w:val="20"/>
        </w:rPr>
        <w:t>II -</w:t>
      </w:r>
      <w:r w:rsidRPr="006F1C7F">
        <w:rPr>
          <w:rFonts w:ascii="Verdana" w:eastAsia="Arial Unicode MS" w:hAnsi="Verdana"/>
          <w:sz w:val="20"/>
        </w:rPr>
        <w:t xml:space="preserve"> quando o lançamento for efetuado em decorrência de ação fiscal (Auto de Infração e Notificação de Lançamento Tributário) do ISS, multa pecuniária de 50% (cinquenta por cento) sobre o valor do tributo devido, monetariamente atualizado, não pago ou pago a menor.</w:t>
      </w:r>
    </w:p>
    <w:p w14:paraId="3598B971" w14:textId="3B8DDF7B" w:rsidR="00F83C02" w:rsidRPr="006F1C7F" w:rsidRDefault="00F83C02" w:rsidP="00125B2B">
      <w:pPr>
        <w:spacing w:after="120"/>
        <w:ind w:left="851" w:right="565" w:firstLine="1701"/>
        <w:jc w:val="both"/>
        <w:rPr>
          <w:rFonts w:ascii="Verdana" w:eastAsia="Arial Unicode MS" w:hAnsi="Verdana"/>
          <w:sz w:val="20"/>
        </w:rPr>
      </w:pPr>
      <w:r w:rsidRPr="006F1C7F">
        <w:rPr>
          <w:rFonts w:ascii="Verdana" w:eastAsia="Arial Unicode MS" w:hAnsi="Verdana"/>
          <w:b/>
          <w:sz w:val="20"/>
        </w:rPr>
        <w:t>Parágrafo único</w:t>
      </w:r>
      <w:r w:rsidRPr="006F1C7F">
        <w:rPr>
          <w:rFonts w:ascii="Verdana" w:eastAsia="Arial Unicode MS" w:hAnsi="Verdana"/>
          <w:sz w:val="20"/>
        </w:rPr>
        <w:t>.</w:t>
      </w:r>
      <w:r w:rsidRPr="006F1C7F">
        <w:rPr>
          <w:rFonts w:ascii="Verdana" w:eastAsia="Arial Unicode MS" w:hAnsi="Verdana"/>
          <w:b/>
          <w:sz w:val="20"/>
        </w:rPr>
        <w:t xml:space="preserve"> </w:t>
      </w:r>
      <w:r w:rsidRPr="006F1C7F">
        <w:rPr>
          <w:rFonts w:ascii="Verdana" w:eastAsia="Arial Unicode MS" w:hAnsi="Verdana"/>
          <w:sz w:val="20"/>
        </w:rPr>
        <w:t>O valor da multa pecuniária referida no inciso II, deste artigo, será reduzido em 50% (cinquenta por cento), se recolhido pelo valor total do lançamento tributário, dentro do prazo de 20 (vinte) dias, contados da data da ciência da Notificação ou da lavratura do Auto de Infração e, em 20% (vinte por cento), se recolhido integramente, dentro de 30 (trinta) dias após a decisão de indeferimento na Primeira Instância.</w:t>
      </w:r>
    </w:p>
    <w:p w14:paraId="4CC34933" w14:textId="77777777" w:rsidR="00F83C02" w:rsidRPr="006F1C7F" w:rsidRDefault="00F83C02" w:rsidP="00125B2B">
      <w:pPr>
        <w:spacing w:after="120"/>
        <w:ind w:left="851" w:right="565" w:firstLine="1701"/>
        <w:jc w:val="both"/>
        <w:rPr>
          <w:rFonts w:ascii="Verdana" w:eastAsia="Arial Unicode MS" w:hAnsi="Verdana"/>
          <w:b/>
          <w:bCs/>
          <w:sz w:val="20"/>
          <w:shd w:val="clear" w:color="auto" w:fill="FFFFFF"/>
        </w:rPr>
      </w:pPr>
    </w:p>
    <w:p w14:paraId="3CA20BD6" w14:textId="31908D15" w:rsidR="00F83C02" w:rsidRPr="006F1C7F" w:rsidRDefault="00F83C02"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320.  </w:t>
      </w:r>
      <w:r w:rsidRPr="006F1C7F">
        <w:rPr>
          <w:rStyle w:val="Nmerodepgina"/>
          <w:rFonts w:ascii="Verdana" w:hAnsi="Verdana"/>
          <w:sz w:val="20"/>
        </w:rPr>
        <w:t>Procedimentos de inscrição, alteração de dados e de baixa, quando realizados de ofício, não eximem o contribuinte do pagamento da multa decorrente de sua omissão.</w:t>
      </w:r>
    </w:p>
    <w:p w14:paraId="118137A6" w14:textId="254086B1" w:rsidR="00F83C02" w:rsidRPr="006F1C7F" w:rsidRDefault="00F83C02" w:rsidP="00125B2B">
      <w:pPr>
        <w:spacing w:after="120"/>
        <w:ind w:left="851" w:right="565" w:firstLine="1701"/>
        <w:jc w:val="both"/>
        <w:rPr>
          <w:rStyle w:val="Nmerodepgina"/>
          <w:rFonts w:ascii="Verdana" w:hAnsi="Verdana"/>
          <w:sz w:val="20"/>
        </w:rPr>
      </w:pPr>
    </w:p>
    <w:p w14:paraId="377BEE4C" w14:textId="77777777" w:rsidR="00F83C02" w:rsidRPr="006F1C7F" w:rsidRDefault="00F83C02" w:rsidP="00125B2B">
      <w:pPr>
        <w:spacing w:after="120"/>
        <w:ind w:left="851" w:right="565" w:firstLine="1701"/>
        <w:jc w:val="both"/>
        <w:rPr>
          <w:rFonts w:ascii="Verdana" w:eastAsia="Arial Unicode MS" w:hAnsi="Verdana"/>
          <w:b/>
          <w:bCs/>
          <w:sz w:val="20"/>
          <w:shd w:val="clear" w:color="auto" w:fill="FFFFFF"/>
        </w:rPr>
      </w:pPr>
    </w:p>
    <w:p w14:paraId="7944969F" w14:textId="77777777" w:rsidR="00F83C02" w:rsidRPr="006F1C7F" w:rsidRDefault="00F83C02" w:rsidP="00125B2B">
      <w:pPr>
        <w:ind w:left="851" w:right="565"/>
        <w:jc w:val="center"/>
        <w:rPr>
          <w:rFonts w:ascii="Verdana" w:eastAsia="Arial" w:hAnsi="Verdana"/>
          <w:b/>
          <w:bCs/>
          <w:sz w:val="20"/>
        </w:rPr>
      </w:pPr>
      <w:r w:rsidRPr="006F1C7F">
        <w:rPr>
          <w:rFonts w:ascii="Verdana" w:eastAsia="Arial" w:hAnsi="Verdana"/>
          <w:b/>
          <w:bCs/>
          <w:sz w:val="20"/>
        </w:rPr>
        <w:t>Seção III</w:t>
      </w:r>
    </w:p>
    <w:p w14:paraId="1922F71F" w14:textId="40B49A29" w:rsidR="00F83C02" w:rsidRPr="006F1C7F" w:rsidRDefault="00F83C02" w:rsidP="00125B2B">
      <w:pPr>
        <w:spacing w:after="120"/>
        <w:ind w:left="851" w:right="565"/>
        <w:jc w:val="center"/>
        <w:rPr>
          <w:rFonts w:ascii="Verdana" w:hAnsi="Verdana"/>
          <w:b/>
          <w:bCs/>
          <w:sz w:val="20"/>
        </w:rPr>
      </w:pPr>
      <w:r w:rsidRPr="006F1C7F">
        <w:rPr>
          <w:rFonts w:ascii="Verdana" w:hAnsi="Verdana"/>
          <w:b/>
          <w:bCs/>
          <w:sz w:val="20"/>
        </w:rPr>
        <w:t>Proibição de Transacionar com a Administração Municipal</w:t>
      </w:r>
    </w:p>
    <w:p w14:paraId="6B8AE80B" w14:textId="77777777" w:rsidR="00F83C02" w:rsidRPr="006F1C7F" w:rsidRDefault="00F83C02" w:rsidP="00125B2B">
      <w:pPr>
        <w:spacing w:after="120"/>
        <w:ind w:left="851" w:right="565"/>
        <w:jc w:val="both"/>
        <w:rPr>
          <w:rFonts w:ascii="Verdana" w:hAnsi="Verdana"/>
          <w:b/>
          <w:bCs/>
          <w:sz w:val="20"/>
        </w:rPr>
      </w:pPr>
    </w:p>
    <w:p w14:paraId="2A046527" w14:textId="22B2E982" w:rsidR="00F83C02" w:rsidRPr="006F1C7F" w:rsidRDefault="00F83C02"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321.</w:t>
      </w:r>
      <w:r w:rsidRPr="006F1C7F">
        <w:rPr>
          <w:rFonts w:ascii="Verdana" w:hAnsi="Verdana"/>
          <w:sz w:val="20"/>
        </w:rPr>
        <w:t> </w:t>
      </w:r>
      <w:r w:rsidRPr="006F1C7F">
        <w:rPr>
          <w:rFonts w:ascii="Verdana" w:hAnsi="Verdana" w:cs="Calibri"/>
          <w:sz w:val="20"/>
          <w:shd w:val="clear" w:color="auto" w:fill="FFFFFF"/>
        </w:rPr>
        <w:t xml:space="preserve">Os contribuintes que se encontrarem em débito com a Secretaria Municipal da Fazenda, não poderão dela receber as quantias ou créditos de qualquer natureza nem participar de licitações públicas ou administrativas para fornecimento de materiais ou equipamentos, ou realização de obras e prestações de serviços para os </w:t>
      </w:r>
      <w:r w:rsidRPr="006F1C7F">
        <w:rPr>
          <w:rFonts w:ascii="Verdana" w:eastAsia="Arial Unicode MS" w:hAnsi="Verdana"/>
          <w:sz w:val="20"/>
        </w:rPr>
        <w:t>Órgão</w:t>
      </w:r>
      <w:r w:rsidRPr="006F1C7F">
        <w:rPr>
          <w:rFonts w:ascii="Verdana" w:hAnsi="Verdana" w:cs="Calibri"/>
          <w:sz w:val="20"/>
          <w:shd w:val="clear" w:color="auto" w:fill="FFFFFF"/>
        </w:rPr>
        <w:t xml:space="preserve"> da Administração Direta ou Indireta do </w:t>
      </w:r>
      <w:r w:rsidR="00D11FFF" w:rsidRPr="006F1C7F">
        <w:rPr>
          <w:rFonts w:ascii="Verdana" w:hAnsi="Verdana" w:cs="Calibri"/>
          <w:sz w:val="20"/>
          <w:shd w:val="clear" w:color="auto" w:fill="FFFFFF"/>
        </w:rPr>
        <w:t>Município</w:t>
      </w:r>
      <w:r w:rsidRPr="006F1C7F">
        <w:rPr>
          <w:rFonts w:ascii="Verdana" w:hAnsi="Verdana" w:cs="Calibri"/>
          <w:sz w:val="20"/>
          <w:shd w:val="clear" w:color="auto" w:fill="FFFFFF"/>
        </w:rPr>
        <w:t>, bem como gozarem de quaisquer benefícios fiscais.</w:t>
      </w:r>
    </w:p>
    <w:p w14:paraId="2AA26F9C" w14:textId="08FBA28D" w:rsidR="00F83C02" w:rsidRPr="006F1C7F" w:rsidRDefault="00F83C02"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xml:space="preserve"> A proibição a que se refere este artigo não se aplicará quando, sobre o débito ou a multa, houver recurso administrativo ainda não decidido definitivamente.</w:t>
      </w:r>
    </w:p>
    <w:p w14:paraId="3897BD89" w14:textId="304F0118" w:rsidR="00DB0117" w:rsidRPr="006F1C7F" w:rsidRDefault="00DB0117" w:rsidP="00125B2B">
      <w:pPr>
        <w:spacing w:after="120"/>
        <w:ind w:left="851" w:right="565" w:firstLine="1701"/>
        <w:jc w:val="both"/>
        <w:rPr>
          <w:rFonts w:ascii="Verdana" w:hAnsi="Verdana" w:cs="Calibri"/>
          <w:sz w:val="20"/>
          <w:shd w:val="clear" w:color="auto" w:fill="FFFFFF"/>
        </w:rPr>
      </w:pPr>
    </w:p>
    <w:p w14:paraId="61E9C4C4" w14:textId="77777777" w:rsidR="00DB0117" w:rsidRPr="006F1C7F" w:rsidRDefault="00DB0117" w:rsidP="00125B2B">
      <w:pPr>
        <w:spacing w:after="120"/>
        <w:ind w:left="851" w:right="565" w:firstLine="1701"/>
        <w:jc w:val="both"/>
        <w:rPr>
          <w:rFonts w:ascii="Verdana" w:eastAsia="Arial Unicode MS" w:hAnsi="Verdana"/>
          <w:b/>
          <w:bCs/>
          <w:sz w:val="20"/>
          <w:shd w:val="clear" w:color="auto" w:fill="FFFFFF"/>
        </w:rPr>
      </w:pPr>
    </w:p>
    <w:p w14:paraId="6CBD70B8" w14:textId="77777777" w:rsidR="00F83C02" w:rsidRPr="006F1C7F" w:rsidRDefault="00F83C02" w:rsidP="00125B2B">
      <w:pPr>
        <w:ind w:left="851" w:right="565"/>
        <w:jc w:val="center"/>
        <w:rPr>
          <w:rFonts w:ascii="Verdana" w:hAnsi="Verdana"/>
          <w:b/>
          <w:bCs/>
          <w:sz w:val="20"/>
        </w:rPr>
      </w:pPr>
      <w:r w:rsidRPr="006F1C7F">
        <w:rPr>
          <w:rFonts w:ascii="Verdana" w:hAnsi="Verdana"/>
          <w:b/>
          <w:bCs/>
          <w:sz w:val="20"/>
        </w:rPr>
        <w:lastRenderedPageBreak/>
        <w:t>Seção IV</w:t>
      </w:r>
    </w:p>
    <w:p w14:paraId="5A15A2AA" w14:textId="177111BC" w:rsidR="00F83C02" w:rsidRPr="006F1C7F" w:rsidRDefault="00F83C02" w:rsidP="00125B2B">
      <w:pPr>
        <w:spacing w:after="120"/>
        <w:ind w:left="851" w:right="565"/>
        <w:jc w:val="center"/>
        <w:rPr>
          <w:rFonts w:ascii="Verdana" w:hAnsi="Verdana"/>
          <w:b/>
          <w:bCs/>
          <w:sz w:val="20"/>
        </w:rPr>
      </w:pPr>
      <w:r w:rsidRPr="006F1C7F">
        <w:rPr>
          <w:rFonts w:ascii="Verdana" w:hAnsi="Verdana"/>
          <w:b/>
          <w:bCs/>
          <w:sz w:val="20"/>
        </w:rPr>
        <w:t>Cancelamento ou Suspensão de Benefícios</w:t>
      </w:r>
    </w:p>
    <w:p w14:paraId="67C22A5E" w14:textId="77777777" w:rsidR="00605AAB" w:rsidRPr="006F1C7F" w:rsidRDefault="00605AAB" w:rsidP="00125B2B">
      <w:pPr>
        <w:spacing w:after="120"/>
        <w:ind w:left="851" w:right="565"/>
        <w:jc w:val="center"/>
        <w:rPr>
          <w:rFonts w:ascii="Verdana" w:eastAsia="Arial" w:hAnsi="Verdana" w:cs="Calibri"/>
          <w:b/>
          <w:bCs/>
          <w:sz w:val="20"/>
          <w:shd w:val="clear" w:color="auto" w:fill="FFFFFF"/>
        </w:rPr>
      </w:pPr>
    </w:p>
    <w:p w14:paraId="55DA20AF" w14:textId="77777777" w:rsidR="00DB0117" w:rsidRPr="006F1C7F" w:rsidRDefault="00DB0117" w:rsidP="00125B2B">
      <w:pPr>
        <w:spacing w:after="120"/>
        <w:ind w:left="851" w:right="565" w:firstLine="1701"/>
        <w:jc w:val="both"/>
        <w:rPr>
          <w:rFonts w:ascii="Verdana" w:hAnsi="Verdana" w:cs="Calibri"/>
          <w:sz w:val="20"/>
        </w:rPr>
      </w:pPr>
      <w:r w:rsidRPr="006F1C7F">
        <w:rPr>
          <w:rFonts w:ascii="Verdana" w:hAnsi="Verdana"/>
          <w:b/>
          <w:bCs/>
          <w:sz w:val="20"/>
        </w:rPr>
        <w:t>Art. 322.</w:t>
      </w:r>
      <w:r w:rsidRPr="006F1C7F">
        <w:rPr>
          <w:rFonts w:ascii="Verdana" w:hAnsi="Verdana"/>
          <w:sz w:val="20"/>
        </w:rPr>
        <w:t> </w:t>
      </w:r>
      <w:r w:rsidRPr="006F1C7F">
        <w:rPr>
          <w:rFonts w:ascii="Verdana" w:hAnsi="Verdana" w:cs="Calibri"/>
          <w:sz w:val="20"/>
          <w:shd w:val="clear" w:color="auto" w:fill="FFFFFF"/>
        </w:rPr>
        <w:t>Poderão ser suspensas ou canceladas as concessões outorgadas aos contribuintes para se eximirem de pagamento total ou parcial de tributos, na hipótese de infringência à legislação tributária pertinente.</w:t>
      </w:r>
    </w:p>
    <w:p w14:paraId="665FF479" w14:textId="23AB1DEC" w:rsidR="00F83C02" w:rsidRPr="006F1C7F" w:rsidRDefault="00DB0117"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xml:space="preserve"> A suspensão ou cancelamento será determinado pelo Secretário Municipal da Fazenda.</w:t>
      </w:r>
    </w:p>
    <w:p w14:paraId="76A7BE8C" w14:textId="1C45FC92" w:rsidR="00DB0117" w:rsidRPr="006F1C7F" w:rsidRDefault="00DB0117" w:rsidP="00125B2B">
      <w:pPr>
        <w:spacing w:after="120"/>
        <w:ind w:left="851" w:right="565" w:firstLine="1701"/>
        <w:jc w:val="both"/>
        <w:rPr>
          <w:rFonts w:ascii="Verdana" w:hAnsi="Verdana" w:cs="Calibri"/>
          <w:sz w:val="20"/>
          <w:shd w:val="clear" w:color="auto" w:fill="FFFFFF"/>
        </w:rPr>
      </w:pPr>
    </w:p>
    <w:p w14:paraId="43F71C52" w14:textId="77777777" w:rsidR="00DB0117" w:rsidRPr="006F1C7F" w:rsidRDefault="00DB0117" w:rsidP="00125B2B">
      <w:pPr>
        <w:spacing w:after="120"/>
        <w:ind w:left="851" w:right="565" w:firstLine="1701"/>
        <w:jc w:val="both"/>
        <w:rPr>
          <w:rFonts w:ascii="Verdana" w:eastAsia="Arial" w:hAnsi="Verdana" w:cs="Calibri"/>
          <w:b/>
          <w:bCs/>
          <w:sz w:val="20"/>
          <w:shd w:val="clear" w:color="auto" w:fill="FFFFFF"/>
        </w:rPr>
      </w:pPr>
    </w:p>
    <w:p w14:paraId="512B67FA" w14:textId="77777777" w:rsidR="00DB0117" w:rsidRPr="006F1C7F" w:rsidRDefault="00DB0117" w:rsidP="00125B2B">
      <w:pPr>
        <w:spacing w:after="120"/>
        <w:ind w:left="851" w:right="565"/>
        <w:jc w:val="center"/>
        <w:rPr>
          <w:rFonts w:ascii="Verdana" w:hAnsi="Verdana"/>
          <w:b/>
          <w:bCs/>
          <w:sz w:val="20"/>
        </w:rPr>
      </w:pPr>
      <w:r w:rsidRPr="006F1C7F">
        <w:rPr>
          <w:rFonts w:ascii="Verdana" w:hAnsi="Verdana"/>
          <w:b/>
          <w:bCs/>
          <w:sz w:val="20"/>
        </w:rPr>
        <w:t>CAPÍTULO II</w:t>
      </w:r>
    </w:p>
    <w:p w14:paraId="55738C66" w14:textId="7A0640DD" w:rsidR="00F83C02" w:rsidRPr="006F1C7F" w:rsidRDefault="00DB0117" w:rsidP="00125B2B">
      <w:pPr>
        <w:spacing w:after="120"/>
        <w:ind w:left="851" w:right="565"/>
        <w:jc w:val="center"/>
        <w:rPr>
          <w:rFonts w:ascii="Verdana" w:hAnsi="Verdana"/>
          <w:b/>
          <w:bCs/>
          <w:sz w:val="20"/>
        </w:rPr>
      </w:pPr>
      <w:r w:rsidRPr="006F1C7F">
        <w:rPr>
          <w:rFonts w:ascii="Verdana" w:hAnsi="Verdana"/>
          <w:b/>
          <w:bCs/>
          <w:sz w:val="20"/>
        </w:rPr>
        <w:t>CRIMES CONTRA A ORDEM TRIBUTÁRIA</w:t>
      </w:r>
    </w:p>
    <w:p w14:paraId="5CF35EA3" w14:textId="77777777" w:rsidR="00DB0117" w:rsidRPr="006F1C7F" w:rsidRDefault="00DB0117" w:rsidP="00125B2B">
      <w:pPr>
        <w:spacing w:after="120"/>
        <w:ind w:left="851" w:right="565" w:firstLine="1701"/>
        <w:jc w:val="center"/>
        <w:rPr>
          <w:rFonts w:ascii="Verdana" w:eastAsia="Arial" w:hAnsi="Verdana" w:cs="Calibri"/>
          <w:b/>
          <w:bCs/>
          <w:sz w:val="20"/>
          <w:shd w:val="clear" w:color="auto" w:fill="FFFFFF"/>
        </w:rPr>
      </w:pPr>
    </w:p>
    <w:p w14:paraId="492175A5" w14:textId="77777777" w:rsidR="00DB0117" w:rsidRPr="006F1C7F" w:rsidRDefault="00DB0117" w:rsidP="00125B2B">
      <w:pPr>
        <w:ind w:left="851" w:right="565"/>
        <w:jc w:val="center"/>
        <w:rPr>
          <w:rStyle w:val="Nmerodepgina"/>
          <w:rFonts w:ascii="Verdana" w:eastAsia="Arial" w:hAnsi="Verdana" w:cs="Calibri"/>
          <w:b/>
          <w:sz w:val="20"/>
          <w:shd w:val="clear" w:color="auto" w:fill="FFFFFF"/>
        </w:rPr>
      </w:pPr>
      <w:r w:rsidRPr="006F1C7F">
        <w:rPr>
          <w:rStyle w:val="Nmerodepgina"/>
          <w:rFonts w:ascii="Verdana" w:hAnsi="Verdana"/>
          <w:b/>
          <w:sz w:val="20"/>
        </w:rPr>
        <w:t>Seção Única</w:t>
      </w:r>
    </w:p>
    <w:p w14:paraId="7BF5A3F2" w14:textId="178FFB96" w:rsidR="00F83C02" w:rsidRPr="006F1C7F" w:rsidRDefault="00DB0117" w:rsidP="00125B2B">
      <w:pPr>
        <w:pStyle w:val="Ttulo1"/>
        <w:tabs>
          <w:tab w:val="clear" w:pos="0"/>
        </w:tabs>
        <w:spacing w:before="0" w:after="120"/>
        <w:ind w:left="851" w:right="565" w:firstLine="0"/>
        <w:jc w:val="center"/>
        <w:rPr>
          <w:rStyle w:val="Nmerodepgina"/>
          <w:rFonts w:ascii="Verdana" w:hAnsi="Verdana"/>
          <w:sz w:val="20"/>
        </w:rPr>
      </w:pPr>
      <w:r w:rsidRPr="006F1C7F">
        <w:rPr>
          <w:rStyle w:val="Nmerodepgina"/>
          <w:rFonts w:ascii="Verdana" w:hAnsi="Verdana"/>
          <w:sz w:val="20"/>
        </w:rPr>
        <w:t>Crimes e infrações</w:t>
      </w:r>
    </w:p>
    <w:p w14:paraId="09B35CF9" w14:textId="77777777" w:rsidR="00605AAB" w:rsidRPr="006F1C7F" w:rsidRDefault="00605AAB" w:rsidP="00125B2B">
      <w:pPr>
        <w:ind w:left="851" w:right="565"/>
        <w:rPr>
          <w:rFonts w:eastAsia="Arial"/>
        </w:rPr>
      </w:pPr>
    </w:p>
    <w:p w14:paraId="78DA9E53" w14:textId="77777777" w:rsidR="00605AAB" w:rsidRPr="006F1C7F" w:rsidRDefault="00DB0117"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 xml:space="preserve">Art. 323. </w:t>
      </w:r>
      <w:r w:rsidRPr="006F1C7F">
        <w:rPr>
          <w:rFonts w:ascii="Verdana" w:hAnsi="Verdana" w:cs="Calibri"/>
          <w:sz w:val="20"/>
          <w:shd w:val="clear" w:color="auto" w:fill="FFFFFF"/>
        </w:rPr>
        <w:t>A constatação de indícios de cometimento de crimes contra a ordem tributária, quando apurados pela Fiscalização Auditoria Tributária, deverá ser comunicada à autoridade policial competente e/ou ao Ministério Público.</w:t>
      </w:r>
    </w:p>
    <w:p w14:paraId="67B7CC71" w14:textId="77777777" w:rsidR="00605AAB" w:rsidRPr="006F1C7F" w:rsidRDefault="00DB0117"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xml:space="preserve"> Na ausência de disposição expressa em Lei Municipal quanto à representação fiscal para fins penais, adota-se a legislação federal pertinente.</w:t>
      </w:r>
    </w:p>
    <w:p w14:paraId="393F2699" w14:textId="77777777" w:rsidR="00605AAB" w:rsidRPr="006F1C7F" w:rsidRDefault="00605AAB" w:rsidP="00125B2B">
      <w:pPr>
        <w:spacing w:after="120"/>
        <w:ind w:left="851" w:right="565" w:firstLine="1701"/>
        <w:jc w:val="both"/>
        <w:rPr>
          <w:rFonts w:ascii="Verdana" w:hAnsi="Verdana" w:cs="Calibri"/>
          <w:sz w:val="20"/>
          <w:shd w:val="clear" w:color="auto" w:fill="FFFFFF"/>
        </w:rPr>
      </w:pPr>
    </w:p>
    <w:p w14:paraId="15B905DB" w14:textId="46B89C77" w:rsidR="00F83C02" w:rsidRPr="006F1C7F" w:rsidRDefault="00DB0117"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324.</w:t>
      </w:r>
      <w:r w:rsidRPr="006F1C7F">
        <w:rPr>
          <w:rFonts w:ascii="Verdana" w:hAnsi="Verdana"/>
          <w:sz w:val="20"/>
        </w:rPr>
        <w:t> </w:t>
      </w:r>
      <w:r w:rsidRPr="006F1C7F">
        <w:rPr>
          <w:rFonts w:ascii="Verdana" w:hAnsi="Verdana" w:cs="Calibri"/>
          <w:sz w:val="20"/>
          <w:shd w:val="clear" w:color="auto" w:fill="FFFFFF"/>
        </w:rPr>
        <w:t>Qualquer pessoa poderá provocar a iniciativa da Fiscalização Tributária quanto a infrações, fornecendo-lhe por escrito informações sobre o fato e a autoria, bem como indicando o tempo, o lugar e os elementos de convicção.</w:t>
      </w:r>
    </w:p>
    <w:p w14:paraId="335755C0" w14:textId="38817C65" w:rsidR="00605AAB" w:rsidRPr="006F1C7F" w:rsidRDefault="00605AAB" w:rsidP="00125B2B">
      <w:pPr>
        <w:spacing w:after="120"/>
        <w:ind w:left="851" w:right="565" w:firstLine="1701"/>
        <w:jc w:val="both"/>
        <w:rPr>
          <w:rFonts w:ascii="Verdana" w:hAnsi="Verdana" w:cs="Calibri"/>
          <w:sz w:val="20"/>
          <w:shd w:val="clear" w:color="auto" w:fill="FFFFFF"/>
        </w:rPr>
      </w:pPr>
    </w:p>
    <w:p w14:paraId="1A377399" w14:textId="77777777" w:rsidR="00DB0117" w:rsidRPr="006F1C7F" w:rsidRDefault="00DB0117" w:rsidP="00125B2B">
      <w:pPr>
        <w:tabs>
          <w:tab w:val="left" w:pos="4253"/>
          <w:tab w:val="left" w:pos="5387"/>
        </w:tabs>
        <w:suppressAutoHyphens/>
        <w:ind w:left="851" w:right="565"/>
        <w:jc w:val="center"/>
        <w:rPr>
          <w:rFonts w:ascii="Verdana" w:hAnsi="Verdana"/>
          <w:b/>
          <w:sz w:val="20"/>
        </w:rPr>
      </w:pPr>
      <w:r w:rsidRPr="006F1C7F">
        <w:rPr>
          <w:rFonts w:ascii="Verdana" w:hAnsi="Verdana"/>
          <w:b/>
          <w:sz w:val="20"/>
        </w:rPr>
        <w:t>TÍTULO VII</w:t>
      </w:r>
    </w:p>
    <w:p w14:paraId="4331C4F8" w14:textId="178FA87F" w:rsidR="00DB0117" w:rsidRPr="006F1C7F" w:rsidRDefault="00DB0117" w:rsidP="00125B2B">
      <w:pPr>
        <w:spacing w:after="120"/>
        <w:ind w:left="851" w:right="565"/>
        <w:jc w:val="center"/>
        <w:rPr>
          <w:rFonts w:ascii="Verdana" w:hAnsi="Verdana"/>
          <w:b/>
          <w:bCs/>
          <w:sz w:val="20"/>
        </w:rPr>
      </w:pPr>
      <w:r w:rsidRPr="006F1C7F">
        <w:rPr>
          <w:rFonts w:ascii="Verdana" w:hAnsi="Verdana"/>
          <w:b/>
          <w:bCs/>
          <w:sz w:val="20"/>
        </w:rPr>
        <w:t>ADMINISTRAÇÃO TRIBUTÁRIA</w:t>
      </w:r>
    </w:p>
    <w:p w14:paraId="7D3FDA89" w14:textId="15AFC823" w:rsidR="00DB0117" w:rsidRPr="006F1C7F" w:rsidRDefault="00DB0117" w:rsidP="00125B2B">
      <w:pPr>
        <w:spacing w:after="120"/>
        <w:ind w:left="851" w:right="565"/>
        <w:jc w:val="center"/>
        <w:rPr>
          <w:rFonts w:ascii="Verdana" w:eastAsia="Arial" w:hAnsi="Verdana"/>
          <w:b/>
          <w:bCs/>
          <w:sz w:val="20"/>
          <w:shd w:val="clear" w:color="auto" w:fill="FFFFFF"/>
        </w:rPr>
      </w:pPr>
    </w:p>
    <w:p w14:paraId="3AE2696D" w14:textId="77777777" w:rsidR="00DB0117" w:rsidRPr="006F1C7F" w:rsidRDefault="00DB0117" w:rsidP="00125B2B">
      <w:pPr>
        <w:ind w:left="851" w:right="565"/>
        <w:jc w:val="center"/>
        <w:rPr>
          <w:rFonts w:ascii="Verdana" w:hAnsi="Verdana"/>
          <w:b/>
          <w:sz w:val="20"/>
        </w:rPr>
      </w:pPr>
      <w:r w:rsidRPr="006F1C7F">
        <w:rPr>
          <w:rFonts w:ascii="Verdana" w:hAnsi="Verdana"/>
          <w:b/>
          <w:bCs/>
          <w:sz w:val="20"/>
        </w:rPr>
        <w:t>CAPITULO I</w:t>
      </w:r>
    </w:p>
    <w:p w14:paraId="139D9EB0" w14:textId="735CF530" w:rsidR="00DB0117" w:rsidRPr="006F1C7F" w:rsidRDefault="00DB0117" w:rsidP="00125B2B">
      <w:pPr>
        <w:spacing w:after="120"/>
        <w:ind w:left="851" w:right="565"/>
        <w:jc w:val="center"/>
        <w:rPr>
          <w:rFonts w:ascii="Verdana" w:hAnsi="Verdana"/>
          <w:b/>
          <w:bCs/>
          <w:sz w:val="20"/>
        </w:rPr>
      </w:pPr>
      <w:r w:rsidRPr="006F1C7F">
        <w:rPr>
          <w:rFonts w:ascii="Verdana" w:hAnsi="Verdana"/>
          <w:b/>
          <w:bCs/>
          <w:sz w:val="20"/>
        </w:rPr>
        <w:t>PROCESSO ADMINISTRATIVO TRIBUTÁRIO</w:t>
      </w:r>
    </w:p>
    <w:p w14:paraId="5037211B" w14:textId="77777777" w:rsidR="00DB0117" w:rsidRPr="006F1C7F" w:rsidRDefault="00DB0117" w:rsidP="00125B2B">
      <w:pPr>
        <w:spacing w:after="120"/>
        <w:ind w:left="851" w:right="565"/>
        <w:jc w:val="center"/>
        <w:rPr>
          <w:rFonts w:ascii="Verdana" w:eastAsia="Arial" w:hAnsi="Verdana"/>
          <w:b/>
          <w:bCs/>
          <w:sz w:val="20"/>
          <w:shd w:val="clear" w:color="auto" w:fill="FFFFFF"/>
        </w:rPr>
      </w:pPr>
    </w:p>
    <w:p w14:paraId="2A958835" w14:textId="6D36C04E" w:rsidR="00DB0117" w:rsidRPr="006F1C7F" w:rsidRDefault="00DB0117" w:rsidP="00125B2B">
      <w:pPr>
        <w:ind w:left="851" w:right="565"/>
        <w:jc w:val="center"/>
        <w:rPr>
          <w:rFonts w:ascii="Verdana" w:hAnsi="Verdana"/>
          <w:b/>
          <w:bCs/>
          <w:sz w:val="20"/>
        </w:rPr>
      </w:pPr>
      <w:r w:rsidRPr="006F1C7F">
        <w:rPr>
          <w:rFonts w:ascii="Verdana" w:hAnsi="Verdana"/>
          <w:b/>
          <w:bCs/>
          <w:sz w:val="20"/>
        </w:rPr>
        <w:t>Seção I</w:t>
      </w:r>
    </w:p>
    <w:p w14:paraId="6F789BC9" w14:textId="553D0D85" w:rsidR="00DB0117" w:rsidRPr="006F1C7F" w:rsidRDefault="00DB0117" w:rsidP="00125B2B">
      <w:pPr>
        <w:spacing w:after="120"/>
        <w:ind w:left="851" w:right="565"/>
        <w:jc w:val="center"/>
        <w:rPr>
          <w:rFonts w:ascii="Verdana" w:hAnsi="Verdana"/>
          <w:b/>
          <w:bCs/>
          <w:sz w:val="20"/>
        </w:rPr>
      </w:pPr>
      <w:r w:rsidRPr="006F1C7F">
        <w:rPr>
          <w:rFonts w:ascii="Verdana" w:hAnsi="Verdana"/>
          <w:b/>
          <w:bCs/>
          <w:sz w:val="20"/>
        </w:rPr>
        <w:t>Procedimento Administrativo Fiscal</w:t>
      </w:r>
    </w:p>
    <w:p w14:paraId="73421B77"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325.</w:t>
      </w:r>
      <w:r w:rsidRPr="006F1C7F">
        <w:rPr>
          <w:rFonts w:ascii="Verdana" w:hAnsi="Verdana"/>
          <w:sz w:val="20"/>
        </w:rPr>
        <w:t> </w:t>
      </w:r>
      <w:r w:rsidRPr="006F1C7F">
        <w:rPr>
          <w:rFonts w:ascii="Verdana" w:hAnsi="Verdana" w:cs="Calibri"/>
          <w:sz w:val="20"/>
          <w:shd w:val="clear" w:color="auto" w:fill="FFFFFF"/>
        </w:rPr>
        <w:t>O procedimento administrativo fiscal compreende o conjunto dos seguintes atos e formalidades:</w:t>
      </w:r>
    </w:p>
    <w:p w14:paraId="68DEB8EE"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Atos:</w:t>
      </w:r>
    </w:p>
    <w:p w14:paraId="592E0E02"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w:t>
      </w:r>
      <w:r w:rsidRPr="006F1C7F">
        <w:rPr>
          <w:rFonts w:ascii="Verdana" w:hAnsi="Verdana" w:cs="Calibri"/>
          <w:sz w:val="20"/>
          <w:shd w:val="clear" w:color="auto" w:fill="FFFFFF"/>
        </w:rPr>
        <w:t xml:space="preserve"> fiscalização;</w:t>
      </w:r>
    </w:p>
    <w:p w14:paraId="7B593108"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b)</w:t>
      </w:r>
      <w:r w:rsidRPr="006F1C7F">
        <w:rPr>
          <w:rFonts w:ascii="Verdana" w:hAnsi="Verdana" w:cs="Calibri"/>
          <w:sz w:val="20"/>
          <w:shd w:val="clear" w:color="auto" w:fill="FFFFFF"/>
        </w:rPr>
        <w:t xml:space="preserve"> apreensão;</w:t>
      </w:r>
    </w:p>
    <w:p w14:paraId="1A7D605E"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xml:space="preserve">c) </w:t>
      </w:r>
      <w:r w:rsidRPr="006F1C7F">
        <w:rPr>
          <w:rFonts w:ascii="Verdana" w:hAnsi="Verdana" w:cs="Calibri"/>
          <w:sz w:val="20"/>
          <w:shd w:val="clear" w:color="auto" w:fill="FFFFFF"/>
        </w:rPr>
        <w:t>suspensão ou interdição.</w:t>
      </w:r>
    </w:p>
    <w:p w14:paraId="066F3C6E" w14:textId="77777777" w:rsidR="00605AAB" w:rsidRPr="006F1C7F" w:rsidRDefault="00605AAB" w:rsidP="00125B2B">
      <w:pPr>
        <w:spacing w:after="120"/>
        <w:ind w:left="851" w:right="565" w:firstLine="1701"/>
        <w:jc w:val="both"/>
        <w:rPr>
          <w:rFonts w:ascii="Verdana" w:hAnsi="Verdana" w:cs="Calibri"/>
          <w:b/>
          <w:bCs/>
          <w:sz w:val="20"/>
          <w:shd w:val="clear" w:color="auto" w:fill="FFFFFF"/>
        </w:rPr>
      </w:pPr>
    </w:p>
    <w:p w14:paraId="5AB56E0A" w14:textId="5BA5E5D6"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Formalidades:</w:t>
      </w:r>
    </w:p>
    <w:p w14:paraId="7AE4037E"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w:t>
      </w:r>
      <w:r w:rsidRPr="006F1C7F">
        <w:rPr>
          <w:rFonts w:ascii="Verdana" w:hAnsi="Verdana" w:cs="Calibri"/>
          <w:sz w:val="20"/>
          <w:shd w:val="clear" w:color="auto" w:fill="FFFFFF"/>
        </w:rPr>
        <w:t xml:space="preserve"> Termo de Intimação para quaisquer providências de ordem fiscal ou tributária;</w:t>
      </w:r>
    </w:p>
    <w:p w14:paraId="036F308B"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b)</w:t>
      </w:r>
      <w:r w:rsidRPr="006F1C7F">
        <w:rPr>
          <w:rFonts w:ascii="Verdana" w:hAnsi="Verdana" w:cs="Calibri"/>
          <w:sz w:val="20"/>
          <w:shd w:val="clear" w:color="auto" w:fill="FFFFFF"/>
        </w:rPr>
        <w:t xml:space="preserve"> Mandado de Fiscalização;</w:t>
      </w:r>
    </w:p>
    <w:p w14:paraId="492D58D6"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c)</w:t>
      </w:r>
      <w:r w:rsidRPr="006F1C7F">
        <w:rPr>
          <w:rFonts w:ascii="Verdana" w:hAnsi="Verdana" w:cs="Calibri"/>
          <w:sz w:val="20"/>
          <w:shd w:val="clear" w:color="auto" w:fill="FFFFFF"/>
        </w:rPr>
        <w:t xml:space="preserve"> Termo de Início de Ação Fiscal;</w:t>
      </w:r>
    </w:p>
    <w:p w14:paraId="055A84ED"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d)</w:t>
      </w:r>
      <w:r w:rsidRPr="006F1C7F">
        <w:rPr>
          <w:rFonts w:ascii="Verdana" w:hAnsi="Verdana" w:cs="Calibri"/>
          <w:sz w:val="20"/>
          <w:shd w:val="clear" w:color="auto" w:fill="FFFFFF"/>
        </w:rPr>
        <w:t xml:space="preserve"> Termo de Retirada/Entrega de Documentos ou Bens;</w:t>
      </w:r>
    </w:p>
    <w:p w14:paraId="23DB0811"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e)</w:t>
      </w:r>
      <w:r w:rsidRPr="006F1C7F">
        <w:rPr>
          <w:rFonts w:ascii="Verdana" w:hAnsi="Verdana" w:cs="Calibri"/>
          <w:sz w:val="20"/>
          <w:shd w:val="clear" w:color="auto" w:fill="FFFFFF"/>
        </w:rPr>
        <w:t xml:space="preserve"> Termo de Apreensão de documentos, objetos ou mercadorias, nacionais ou estrangeiras;</w:t>
      </w:r>
    </w:p>
    <w:p w14:paraId="705E994E"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f)</w:t>
      </w:r>
      <w:r w:rsidRPr="006F1C7F">
        <w:rPr>
          <w:rFonts w:ascii="Verdana" w:hAnsi="Verdana" w:cs="Calibri"/>
          <w:sz w:val="20"/>
          <w:shd w:val="clear" w:color="auto" w:fill="FFFFFF"/>
        </w:rPr>
        <w:t xml:space="preserve"> Auto de Infração/Notificação do Lançamento e Termo de Intimação;</w:t>
      </w:r>
    </w:p>
    <w:p w14:paraId="2932C79C"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g)</w:t>
      </w:r>
      <w:r w:rsidRPr="006F1C7F">
        <w:rPr>
          <w:rFonts w:ascii="Verdana" w:hAnsi="Verdana" w:cs="Calibri"/>
          <w:sz w:val="20"/>
          <w:shd w:val="clear" w:color="auto" w:fill="FFFFFF"/>
        </w:rPr>
        <w:t xml:space="preserve"> Termo de Encerramento Fiscal;</w:t>
      </w:r>
    </w:p>
    <w:p w14:paraId="3DF90FB2"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h)</w:t>
      </w:r>
      <w:r w:rsidRPr="006F1C7F">
        <w:rPr>
          <w:rFonts w:ascii="Verdana" w:hAnsi="Verdana" w:cs="Calibri"/>
          <w:sz w:val="20"/>
          <w:shd w:val="clear" w:color="auto" w:fill="FFFFFF"/>
        </w:rPr>
        <w:t xml:space="preserve"> Relatório Interno de Fiscalização;</w:t>
      </w:r>
    </w:p>
    <w:p w14:paraId="0D00530B"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xml:space="preserve">i) </w:t>
      </w:r>
      <w:r w:rsidRPr="006F1C7F">
        <w:rPr>
          <w:rFonts w:ascii="Verdana" w:hAnsi="Verdana" w:cs="Calibri"/>
          <w:sz w:val="20"/>
          <w:shd w:val="clear" w:color="auto" w:fill="FFFFFF"/>
        </w:rPr>
        <w:t>Termo de Diligência Fiscal ou Auto de Constatação;</w:t>
      </w:r>
    </w:p>
    <w:p w14:paraId="58DA0A34"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j)</w:t>
      </w:r>
      <w:r w:rsidRPr="006F1C7F">
        <w:rPr>
          <w:rFonts w:ascii="Verdana" w:hAnsi="Verdana" w:cs="Calibri"/>
          <w:sz w:val="20"/>
          <w:shd w:val="clear" w:color="auto" w:fill="FFFFFF"/>
        </w:rPr>
        <w:t xml:space="preserve"> Termo de Suspensão ou Auto de Interdição;</w:t>
      </w:r>
    </w:p>
    <w:p w14:paraId="0DD91214"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k)</w:t>
      </w:r>
      <w:r w:rsidRPr="006F1C7F">
        <w:rPr>
          <w:rFonts w:ascii="Verdana" w:hAnsi="Verdana" w:cs="Calibri"/>
          <w:sz w:val="20"/>
          <w:shd w:val="clear" w:color="auto" w:fill="FFFFFF"/>
        </w:rPr>
        <w:t xml:space="preserve"> Termo de Sujeição a Regime Especial de Fiscalização;</w:t>
      </w:r>
    </w:p>
    <w:p w14:paraId="5B8D09E1"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l)</w:t>
      </w:r>
      <w:r w:rsidRPr="006F1C7F">
        <w:rPr>
          <w:rFonts w:ascii="Verdana" w:hAnsi="Verdana" w:cs="Calibri"/>
          <w:sz w:val="20"/>
          <w:shd w:val="clear" w:color="auto" w:fill="FFFFFF"/>
        </w:rPr>
        <w:t xml:space="preserve"> Termo de Constatação e Intimação - TCI;</w:t>
      </w:r>
    </w:p>
    <w:p w14:paraId="5A23932D" w14:textId="77777777" w:rsidR="00605AAB"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m)</w:t>
      </w:r>
      <w:r w:rsidRPr="006F1C7F">
        <w:rPr>
          <w:rFonts w:ascii="Verdana" w:hAnsi="Verdana" w:cs="Calibri"/>
          <w:sz w:val="20"/>
          <w:shd w:val="clear" w:color="auto" w:fill="FFFFFF"/>
        </w:rPr>
        <w:t xml:space="preserve"> Notificação de Lançamento;</w:t>
      </w:r>
    </w:p>
    <w:p w14:paraId="223C7A30" w14:textId="476BB3A8" w:rsidR="00DB0117"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n)</w:t>
      </w:r>
      <w:r w:rsidRPr="006F1C7F">
        <w:rPr>
          <w:rFonts w:ascii="Verdana" w:hAnsi="Verdana" w:cs="Calibri"/>
          <w:sz w:val="20"/>
          <w:shd w:val="clear" w:color="auto" w:fill="FFFFFF"/>
        </w:rPr>
        <w:t xml:space="preserve"> outros atos formais, diante das suas circunstâncias.</w:t>
      </w:r>
    </w:p>
    <w:p w14:paraId="09D81E48" w14:textId="77777777" w:rsidR="00F21A3D" w:rsidRPr="006F1C7F" w:rsidRDefault="00F21A3D" w:rsidP="00125B2B">
      <w:pPr>
        <w:spacing w:after="120"/>
        <w:ind w:left="851" w:right="565" w:firstLine="1701"/>
        <w:jc w:val="both"/>
        <w:rPr>
          <w:rFonts w:ascii="Verdana" w:eastAsia="Arial" w:hAnsi="Verdana"/>
          <w:b/>
          <w:bCs/>
          <w:sz w:val="20"/>
          <w:shd w:val="clear" w:color="auto" w:fill="FFFFFF"/>
        </w:rPr>
      </w:pPr>
    </w:p>
    <w:p w14:paraId="77F40572" w14:textId="399B26AD" w:rsidR="00DB0117"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xml:space="preserve"> A autoridade Fazendária poderá, caso necessário, regulamentar os dispositivos deste artigo.</w:t>
      </w:r>
    </w:p>
    <w:p w14:paraId="102787A7" w14:textId="430E795D" w:rsidR="00605AAB" w:rsidRPr="006F1C7F" w:rsidRDefault="00605AAB" w:rsidP="00125B2B">
      <w:pPr>
        <w:spacing w:after="120"/>
        <w:ind w:left="851" w:right="565" w:firstLine="1701"/>
        <w:jc w:val="both"/>
        <w:rPr>
          <w:rFonts w:ascii="Verdana" w:eastAsia="Arial" w:hAnsi="Verdana"/>
          <w:b/>
          <w:bCs/>
          <w:sz w:val="20"/>
          <w:shd w:val="clear" w:color="auto" w:fill="FFFFFF"/>
        </w:rPr>
      </w:pPr>
    </w:p>
    <w:p w14:paraId="1D52AA05" w14:textId="77777777" w:rsidR="00F21A3D" w:rsidRPr="006F1C7F" w:rsidRDefault="00F21A3D" w:rsidP="00125B2B">
      <w:pPr>
        <w:spacing w:after="120"/>
        <w:ind w:left="851" w:right="565" w:firstLine="1701"/>
        <w:jc w:val="both"/>
        <w:rPr>
          <w:rFonts w:ascii="Verdana" w:eastAsia="Arial" w:hAnsi="Verdana"/>
          <w:b/>
          <w:bCs/>
          <w:sz w:val="20"/>
          <w:shd w:val="clear" w:color="auto" w:fill="FFFFFF"/>
        </w:rPr>
      </w:pPr>
    </w:p>
    <w:p w14:paraId="2DD89699" w14:textId="77777777" w:rsidR="00605AAB" w:rsidRPr="006F1C7F" w:rsidRDefault="00605AAB" w:rsidP="00125B2B">
      <w:pPr>
        <w:ind w:left="851" w:right="565"/>
        <w:jc w:val="center"/>
        <w:rPr>
          <w:rFonts w:ascii="Verdana" w:hAnsi="Verdana"/>
          <w:b/>
          <w:bCs/>
          <w:sz w:val="20"/>
        </w:rPr>
      </w:pPr>
      <w:r w:rsidRPr="006F1C7F">
        <w:rPr>
          <w:rFonts w:ascii="Verdana" w:hAnsi="Verdana"/>
          <w:b/>
          <w:bCs/>
          <w:sz w:val="20"/>
        </w:rPr>
        <w:t>Seção II</w:t>
      </w:r>
    </w:p>
    <w:p w14:paraId="7C429B1C" w14:textId="29224216" w:rsidR="00DB0117" w:rsidRPr="006F1C7F" w:rsidRDefault="00605AAB" w:rsidP="00125B2B">
      <w:pPr>
        <w:ind w:left="851" w:right="565"/>
        <w:jc w:val="center"/>
        <w:rPr>
          <w:rFonts w:ascii="Verdana" w:eastAsia="Arial" w:hAnsi="Verdana"/>
          <w:b/>
          <w:bCs/>
          <w:sz w:val="20"/>
          <w:shd w:val="clear" w:color="auto" w:fill="FFFFFF"/>
        </w:rPr>
      </w:pPr>
      <w:r w:rsidRPr="006F1C7F">
        <w:rPr>
          <w:rFonts w:ascii="Verdana" w:hAnsi="Verdana"/>
          <w:b/>
          <w:bCs/>
          <w:sz w:val="20"/>
        </w:rPr>
        <w:t>Procedimentos, Competência e Poder de Fiscalização</w:t>
      </w:r>
    </w:p>
    <w:p w14:paraId="5E30C0D4" w14:textId="224E1FC2" w:rsidR="00DB0117" w:rsidRPr="006F1C7F" w:rsidRDefault="00DB0117" w:rsidP="00125B2B">
      <w:pPr>
        <w:spacing w:after="120"/>
        <w:ind w:left="851" w:right="565" w:firstLine="1701"/>
        <w:jc w:val="both"/>
        <w:rPr>
          <w:rFonts w:ascii="Verdana" w:eastAsia="Arial" w:hAnsi="Verdana"/>
          <w:b/>
          <w:bCs/>
          <w:sz w:val="20"/>
          <w:shd w:val="clear" w:color="auto" w:fill="FFFFFF"/>
        </w:rPr>
      </w:pPr>
    </w:p>
    <w:p w14:paraId="2A25202F" w14:textId="6D506238" w:rsidR="00605AAB" w:rsidRPr="006F1C7F" w:rsidRDefault="00605AAB" w:rsidP="00125B2B">
      <w:pPr>
        <w:spacing w:after="120"/>
        <w:ind w:left="851" w:right="565" w:firstLine="1701"/>
        <w:jc w:val="both"/>
        <w:rPr>
          <w:rFonts w:ascii="Verdana" w:eastAsia="Arial" w:hAnsi="Verdana"/>
          <w:b/>
          <w:bCs/>
          <w:sz w:val="20"/>
          <w:shd w:val="clear" w:color="auto" w:fill="FFFFFF"/>
        </w:rPr>
      </w:pPr>
    </w:p>
    <w:p w14:paraId="14F83B89" w14:textId="77777777" w:rsidR="00F21A3D" w:rsidRPr="006F1C7F" w:rsidRDefault="00605AAB" w:rsidP="00125B2B">
      <w:pPr>
        <w:spacing w:after="120"/>
        <w:ind w:left="851" w:right="565" w:firstLine="1701"/>
        <w:jc w:val="both"/>
        <w:rPr>
          <w:rFonts w:ascii="Verdana" w:eastAsia="Arial" w:hAnsi="Verdana"/>
          <w:sz w:val="20"/>
        </w:rPr>
      </w:pPr>
      <w:r w:rsidRPr="006F1C7F">
        <w:rPr>
          <w:rFonts w:ascii="Verdana" w:eastAsia="Arial" w:hAnsi="Verdana"/>
          <w:b/>
          <w:bCs/>
          <w:sz w:val="20"/>
        </w:rPr>
        <w:t>Art. 326.</w:t>
      </w:r>
      <w:r w:rsidRPr="006F1C7F">
        <w:rPr>
          <w:rFonts w:ascii="Verdana" w:eastAsia="Arial" w:hAnsi="Verdana"/>
          <w:sz w:val="20"/>
        </w:rPr>
        <w:t xml:space="preserve"> O procedimento administrativo tributário terá início com:</w:t>
      </w:r>
    </w:p>
    <w:p w14:paraId="6323A533" w14:textId="77777777" w:rsidR="00F21A3D" w:rsidRPr="006F1C7F" w:rsidRDefault="00605AAB"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a lavratura do Auto de Infração;</w:t>
      </w:r>
    </w:p>
    <w:p w14:paraId="6DF8D7F1" w14:textId="77777777" w:rsidR="00F21A3D" w:rsidRPr="006F1C7F" w:rsidRDefault="00605AAB"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a lavratura do Termo de Apreensão de livros ou documentos fiscais;</w:t>
      </w:r>
    </w:p>
    <w:p w14:paraId="3A02BAFB" w14:textId="77777777" w:rsidR="00F21A3D" w:rsidRPr="006F1C7F" w:rsidRDefault="00605AAB"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a reclamação, pelo sujeito passivo, contra lançamento ou ato dele decorrente;</w:t>
      </w:r>
    </w:p>
    <w:p w14:paraId="095A02B4" w14:textId="77777777" w:rsidR="00F21A3D" w:rsidRPr="006F1C7F" w:rsidRDefault="00605AAB"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qualquer ato escrito do agente do fisco que caracterize o início de procedimento para apuração de infração fiscal.</w:t>
      </w:r>
    </w:p>
    <w:p w14:paraId="4D532CC0" w14:textId="77777777" w:rsidR="00F21A3D" w:rsidRPr="006F1C7F" w:rsidRDefault="00605AA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xml:space="preserve"> Para os efeitos deste artigo, não se considera como início de procedimento fiscal a comunicação da Secretaria Municipal da Fazenda sobre divergências ou inconsistências a serem </w:t>
      </w:r>
      <w:r w:rsidRPr="006F1C7F">
        <w:rPr>
          <w:rFonts w:ascii="Verdana" w:eastAsia="Arial" w:hAnsi="Verdana"/>
          <w:sz w:val="20"/>
        </w:rPr>
        <w:t>sanadas</w:t>
      </w:r>
      <w:r w:rsidRPr="006F1C7F">
        <w:rPr>
          <w:rFonts w:ascii="Verdana" w:eastAsia="Arial" w:hAnsi="Verdana"/>
          <w:sz w:val="20"/>
          <w:shd w:val="clear" w:color="auto" w:fill="FFFFFF"/>
        </w:rPr>
        <w:t xml:space="preserve"> pelo contribuinte mediante a autorregularização.</w:t>
      </w:r>
    </w:p>
    <w:p w14:paraId="76D77046" w14:textId="77777777" w:rsidR="00F21A3D" w:rsidRPr="006F1C7F" w:rsidRDefault="00605AA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lastRenderedPageBreak/>
        <w:t>§ 2º</w:t>
      </w:r>
      <w:r w:rsidRPr="006F1C7F">
        <w:rPr>
          <w:rFonts w:ascii="Verdana" w:eastAsia="Arial" w:hAnsi="Verdana"/>
          <w:sz w:val="20"/>
          <w:shd w:val="clear" w:color="auto" w:fill="FFFFFF"/>
        </w:rPr>
        <w:t xml:space="preserve"> A autorregularização consiste no </w:t>
      </w:r>
      <w:r w:rsidRPr="006F1C7F">
        <w:rPr>
          <w:rFonts w:ascii="Verdana" w:eastAsia="Arial" w:hAnsi="Verdana"/>
          <w:sz w:val="20"/>
        </w:rPr>
        <w:t>saneamento,</w:t>
      </w:r>
      <w:r w:rsidRPr="006F1C7F">
        <w:rPr>
          <w:rFonts w:ascii="Verdana" w:eastAsia="Arial" w:hAnsi="Verdana"/>
          <w:sz w:val="20"/>
          <w:shd w:val="clear" w:color="auto" w:fill="FFFFFF"/>
        </w:rPr>
        <w:t xml:space="preserve"> pelo contribuinte, das irregularidades decorrentes das divergências ou inconsistências identificadas pelo Fisco no exercício regular de sua atividade, desde que o contribuinte sane as irregularidades nos termos e condições estabelecidas na comunicação de que trata o § 1º, que será regulamentada em instruções exaradas pela Secretaria da Municipal da Fazenda.</w:t>
      </w:r>
    </w:p>
    <w:p w14:paraId="58DF3688" w14:textId="77777777" w:rsidR="00F21A3D" w:rsidRPr="006F1C7F" w:rsidRDefault="00F21A3D" w:rsidP="00125B2B">
      <w:pPr>
        <w:spacing w:after="120"/>
        <w:ind w:left="851" w:right="565" w:firstLine="1701"/>
        <w:jc w:val="both"/>
        <w:rPr>
          <w:rFonts w:ascii="Verdana" w:eastAsia="Arial" w:hAnsi="Verdana"/>
          <w:sz w:val="20"/>
          <w:shd w:val="clear" w:color="auto" w:fill="FFFFFF"/>
        </w:rPr>
      </w:pPr>
    </w:p>
    <w:p w14:paraId="68899A32" w14:textId="77777777" w:rsidR="00F21A3D" w:rsidRPr="006F1C7F" w:rsidRDefault="00605AAB" w:rsidP="00125B2B">
      <w:pPr>
        <w:spacing w:after="120"/>
        <w:ind w:left="851" w:right="565" w:firstLine="1701"/>
        <w:jc w:val="both"/>
        <w:rPr>
          <w:rFonts w:ascii="Verdana" w:hAnsi="Verdana"/>
          <w:sz w:val="20"/>
        </w:rPr>
      </w:pPr>
      <w:r w:rsidRPr="006F1C7F">
        <w:rPr>
          <w:rFonts w:ascii="Verdana" w:hAnsi="Verdana"/>
          <w:b/>
          <w:sz w:val="20"/>
        </w:rPr>
        <w:t xml:space="preserve">Art. 327. </w:t>
      </w:r>
      <w:r w:rsidRPr="006F1C7F">
        <w:rPr>
          <w:rFonts w:ascii="Verdana" w:hAnsi="Verdana"/>
          <w:sz w:val="20"/>
        </w:rPr>
        <w:t>Compete à autoridade fazendária, pelos órgãos especializados, a fiscalização do cumprimento das normas tributárias.</w:t>
      </w:r>
    </w:p>
    <w:p w14:paraId="0A4AB6DD" w14:textId="77777777" w:rsidR="00F21A3D" w:rsidRPr="006F1C7F" w:rsidRDefault="00F21A3D" w:rsidP="00125B2B">
      <w:pPr>
        <w:spacing w:after="120"/>
        <w:ind w:left="851" w:right="565" w:firstLine="1701"/>
        <w:jc w:val="both"/>
        <w:rPr>
          <w:rFonts w:ascii="Verdana" w:hAnsi="Verdana"/>
          <w:sz w:val="20"/>
        </w:rPr>
      </w:pPr>
    </w:p>
    <w:p w14:paraId="12CB113E" w14:textId="77777777" w:rsidR="00F21A3D" w:rsidRPr="006F1C7F" w:rsidRDefault="00605AAB" w:rsidP="00125B2B">
      <w:pPr>
        <w:spacing w:after="120"/>
        <w:ind w:left="851" w:right="565" w:firstLine="1701"/>
        <w:jc w:val="both"/>
        <w:rPr>
          <w:rFonts w:ascii="Verdana" w:hAnsi="Verdana"/>
          <w:sz w:val="20"/>
        </w:rPr>
      </w:pPr>
      <w:r w:rsidRPr="006F1C7F">
        <w:rPr>
          <w:rFonts w:ascii="Verdana" w:hAnsi="Verdana"/>
          <w:b/>
          <w:sz w:val="20"/>
        </w:rPr>
        <w:t xml:space="preserve">Art. 328. </w:t>
      </w:r>
      <w:r w:rsidRPr="006F1C7F">
        <w:rPr>
          <w:rFonts w:ascii="Verdana" w:hAnsi="Verdana"/>
          <w:sz w:val="20"/>
        </w:rPr>
        <w:t>A Fiscalização Tributária será procedida:</w:t>
      </w:r>
    </w:p>
    <w:p w14:paraId="4A83270F" w14:textId="77777777" w:rsidR="00F21A3D" w:rsidRPr="006F1C7F" w:rsidRDefault="00605AAB"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diretamente, pelo agente do fisco;</w:t>
      </w:r>
    </w:p>
    <w:p w14:paraId="49B38BCA" w14:textId="77777777" w:rsidR="00F21A3D" w:rsidRPr="006F1C7F" w:rsidRDefault="00605AAB" w:rsidP="00125B2B">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indiretamente, por meio dos elementos constantes do Cadastro Econômico Fiscal e informações colhidas em fontes que não as do contribuinte.</w:t>
      </w:r>
    </w:p>
    <w:p w14:paraId="03EA801D" w14:textId="77777777" w:rsidR="00F21A3D" w:rsidRPr="006F1C7F" w:rsidRDefault="00F21A3D" w:rsidP="00125B2B">
      <w:pPr>
        <w:spacing w:after="120"/>
        <w:ind w:left="851" w:right="565" w:firstLine="1701"/>
        <w:jc w:val="both"/>
        <w:rPr>
          <w:rFonts w:ascii="Verdana" w:hAnsi="Verdana"/>
          <w:sz w:val="20"/>
        </w:rPr>
      </w:pPr>
    </w:p>
    <w:p w14:paraId="1D478DFC" w14:textId="77777777" w:rsidR="00F21A3D" w:rsidRPr="006F1C7F" w:rsidRDefault="00605AAB" w:rsidP="00125B2B">
      <w:pPr>
        <w:spacing w:after="120"/>
        <w:ind w:left="851" w:right="565" w:firstLine="1701"/>
        <w:jc w:val="both"/>
        <w:rPr>
          <w:rFonts w:ascii="Verdana" w:hAnsi="Verdana"/>
          <w:sz w:val="20"/>
        </w:rPr>
      </w:pPr>
      <w:r w:rsidRPr="006F1C7F">
        <w:rPr>
          <w:rFonts w:ascii="Verdana" w:hAnsi="Verdana"/>
          <w:b/>
          <w:sz w:val="20"/>
        </w:rPr>
        <w:t xml:space="preserve">Art. 329. </w:t>
      </w:r>
      <w:r w:rsidRPr="006F1C7F">
        <w:rPr>
          <w:rFonts w:ascii="Verdana" w:hAnsi="Verdana"/>
          <w:sz w:val="20"/>
        </w:rPr>
        <w:t>Todas as pessoas passíveis de obrigação tributária, inclusive as beneficiadas por imunidade ou isenção, estão sujeitas ao exercício de fiscalização</w:t>
      </w:r>
      <w:r w:rsidR="00F21A3D" w:rsidRPr="006F1C7F">
        <w:rPr>
          <w:rFonts w:ascii="Verdana" w:hAnsi="Verdana"/>
          <w:sz w:val="20"/>
        </w:rPr>
        <w:t>.</w:t>
      </w:r>
    </w:p>
    <w:p w14:paraId="7E0B9F92" w14:textId="77777777" w:rsidR="00F21A3D" w:rsidRPr="006F1C7F" w:rsidRDefault="00F21A3D" w:rsidP="00125B2B">
      <w:pPr>
        <w:spacing w:after="120"/>
        <w:ind w:left="851" w:right="565" w:firstLine="1701"/>
        <w:jc w:val="both"/>
        <w:rPr>
          <w:rFonts w:ascii="Verdana" w:hAnsi="Verdana"/>
          <w:sz w:val="20"/>
        </w:rPr>
      </w:pPr>
    </w:p>
    <w:p w14:paraId="3B2D2515" w14:textId="77777777" w:rsidR="00F21A3D"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b/>
          <w:bCs/>
          <w:sz w:val="20"/>
        </w:rPr>
        <w:t>Art. 330.</w:t>
      </w:r>
      <w:r w:rsidRPr="006F1C7F">
        <w:rPr>
          <w:rFonts w:ascii="Verdana" w:hAnsi="Verdana" w:cs="Calibri"/>
          <w:sz w:val="20"/>
          <w:shd w:val="clear" w:color="auto" w:fill="FFFFFF"/>
        </w:rPr>
        <w:t xml:space="preserve"> A fim de obter elementos que lhe permitam verificar a exatidão das declarações apresentadas pelos contribuintes e responsáveis e de determinar com precisão a natureza e o montante dos créditos tributários, o Fisco Municipal poderá:</w:t>
      </w:r>
    </w:p>
    <w:p w14:paraId="2EA19AF2" w14:textId="77777777" w:rsidR="00F21A3D" w:rsidRPr="006F1C7F" w:rsidRDefault="00605AAB"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fazer inspeção, vistoria, levantamentos e avaliações nos locais e dependências dos estabelecimentos onde sejam exercidas atividades passíveis de tributação ou nos bens e serviços que constituam matéria tributável;</w:t>
      </w:r>
    </w:p>
    <w:p w14:paraId="17B81DF8" w14:textId="77777777" w:rsidR="00F21A3D" w:rsidRPr="006F1C7F" w:rsidRDefault="00F21A3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exigir informações escritas ou verbais;</w:t>
      </w:r>
    </w:p>
    <w:p w14:paraId="213BDE49" w14:textId="77777777" w:rsidR="00F21A3D" w:rsidRPr="006F1C7F" w:rsidRDefault="00F21A3D"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III -</w:t>
      </w:r>
      <w:r w:rsidRPr="006F1C7F">
        <w:rPr>
          <w:rFonts w:ascii="Verdana" w:hAnsi="Verdana" w:cs="Calibri"/>
          <w:sz w:val="20"/>
          <w:shd w:val="clear" w:color="auto" w:fill="FFFFFF"/>
        </w:rPr>
        <w:t xml:space="preserve"> intimar o contribuinte ou responsável para que compareça ao Órgão Fazendário;</w:t>
      </w:r>
    </w:p>
    <w:p w14:paraId="4196D5EF" w14:textId="77777777" w:rsidR="00F21A3D" w:rsidRPr="006F1C7F" w:rsidRDefault="00F21A3D" w:rsidP="00125B2B">
      <w:pPr>
        <w:spacing w:after="120"/>
        <w:ind w:left="851" w:right="565" w:firstLine="1701"/>
        <w:jc w:val="both"/>
        <w:rPr>
          <w:rFonts w:ascii="Verdana" w:hAnsi="Verdana"/>
          <w:sz w:val="20"/>
        </w:rPr>
      </w:pPr>
      <w:r w:rsidRPr="006F1C7F">
        <w:rPr>
          <w:rFonts w:ascii="Verdana" w:hAnsi="Verdana"/>
          <w:b/>
          <w:sz w:val="20"/>
        </w:rPr>
        <w:t xml:space="preserve">IV - </w:t>
      </w:r>
      <w:r w:rsidRPr="006F1C7F">
        <w:rPr>
          <w:rFonts w:ascii="Verdana" w:hAnsi="Verdana"/>
          <w:bCs/>
          <w:sz w:val="20"/>
        </w:rPr>
        <w:t xml:space="preserve">exigir a </w:t>
      </w:r>
      <w:r w:rsidRPr="006F1C7F">
        <w:rPr>
          <w:rFonts w:ascii="Verdana" w:hAnsi="Verdana"/>
          <w:sz w:val="20"/>
        </w:rPr>
        <w:t>exibição de títulos e outros documentos que comprovem a propriedade, a posse ou o domínio útil de imóvel;</w:t>
      </w:r>
    </w:p>
    <w:p w14:paraId="6DAAA96F" w14:textId="77777777" w:rsidR="00F21A3D" w:rsidRPr="006F1C7F" w:rsidRDefault="00F21A3D" w:rsidP="00125B2B">
      <w:pPr>
        <w:spacing w:after="120"/>
        <w:ind w:left="851" w:right="565" w:firstLine="1701"/>
        <w:jc w:val="both"/>
        <w:rPr>
          <w:rFonts w:ascii="Verdana" w:hAnsi="Verdana"/>
          <w:sz w:val="20"/>
        </w:rPr>
      </w:pPr>
      <w:r w:rsidRPr="006F1C7F">
        <w:rPr>
          <w:rFonts w:ascii="Verdana" w:hAnsi="Verdana"/>
          <w:b/>
          <w:bCs/>
          <w:sz w:val="20"/>
        </w:rPr>
        <w:t xml:space="preserve">V - </w:t>
      </w:r>
      <w:r w:rsidRPr="006F1C7F">
        <w:rPr>
          <w:rFonts w:ascii="Verdana" w:hAnsi="Verdana"/>
          <w:sz w:val="20"/>
        </w:rPr>
        <w:t>exigir a exibição de documentos e registros contábeis, fiscais, livros, e demais elementos exigidos pela Fazenda Pública Municipal, Estadual e Federal;</w:t>
      </w:r>
    </w:p>
    <w:p w14:paraId="27848512" w14:textId="77777777" w:rsidR="00F21A3D" w:rsidRPr="006F1C7F" w:rsidRDefault="00F21A3D"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realizar apreensão de livros e documentos fiscais, nas condições e formas regulamentares.</w:t>
      </w:r>
    </w:p>
    <w:p w14:paraId="54905D63" w14:textId="77777777" w:rsidR="00F21A3D" w:rsidRPr="006F1C7F" w:rsidRDefault="00F21A3D" w:rsidP="00125B2B">
      <w:pPr>
        <w:spacing w:after="120"/>
        <w:ind w:left="851" w:right="565" w:firstLine="1701"/>
        <w:jc w:val="both"/>
        <w:rPr>
          <w:rFonts w:ascii="Verdana" w:hAnsi="Verdana"/>
          <w:sz w:val="20"/>
        </w:rPr>
      </w:pPr>
    </w:p>
    <w:p w14:paraId="08834E93" w14:textId="77777777" w:rsidR="00F21A3D" w:rsidRPr="006F1C7F" w:rsidRDefault="00F21A3D"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331. </w:t>
      </w:r>
      <w:r w:rsidRPr="006F1C7F">
        <w:rPr>
          <w:rFonts w:ascii="Verdana" w:hAnsi="Verdana"/>
          <w:bCs/>
          <w:sz w:val="20"/>
        </w:rPr>
        <w:t xml:space="preserve">A Autoridade Fiscal do Município poderá </w:t>
      </w:r>
      <w:r w:rsidRPr="006F1C7F">
        <w:rPr>
          <w:rFonts w:ascii="Verdana" w:hAnsi="Verdana" w:cs="Calibri"/>
          <w:bCs/>
          <w:sz w:val="20"/>
          <w:shd w:val="clear" w:color="auto" w:fill="FFFFFF"/>
        </w:rPr>
        <w:t>req</w:t>
      </w:r>
      <w:r w:rsidRPr="006F1C7F">
        <w:rPr>
          <w:rFonts w:ascii="Verdana" w:hAnsi="Verdana" w:cs="Calibri"/>
          <w:sz w:val="20"/>
          <w:shd w:val="clear" w:color="auto" w:fill="FFFFFF"/>
        </w:rPr>
        <w:t>uisitar o auxílio da força pública ou requerer ordem judicial, quando indispensável à realização de diligências, inclusive inspeções necessárias ao registro dos locais e estabelecimentos, assim como dos bens e documentação dos contribuintes e responsáveis.</w:t>
      </w:r>
    </w:p>
    <w:p w14:paraId="732FB5B7" w14:textId="77777777" w:rsidR="00F21A3D" w:rsidRPr="006F1C7F" w:rsidRDefault="00F21A3D" w:rsidP="00125B2B">
      <w:pPr>
        <w:spacing w:after="120"/>
        <w:ind w:left="851" w:right="565" w:firstLine="1701"/>
        <w:jc w:val="both"/>
        <w:rPr>
          <w:rFonts w:ascii="Verdana" w:hAnsi="Verdana" w:cs="Calibri"/>
          <w:sz w:val="20"/>
          <w:shd w:val="clear" w:color="auto" w:fill="FFFFFF"/>
        </w:rPr>
      </w:pPr>
    </w:p>
    <w:p w14:paraId="1DC1AF1B" w14:textId="77777777" w:rsidR="00F21A3D" w:rsidRPr="006F1C7F" w:rsidRDefault="00F21A3D" w:rsidP="00125B2B">
      <w:pPr>
        <w:spacing w:after="120"/>
        <w:ind w:left="851" w:right="565" w:firstLine="1701"/>
        <w:jc w:val="both"/>
        <w:rPr>
          <w:rFonts w:ascii="Verdana" w:hAnsi="Verdana"/>
          <w:sz w:val="20"/>
        </w:rPr>
      </w:pPr>
      <w:r w:rsidRPr="006F1C7F">
        <w:rPr>
          <w:rFonts w:ascii="Verdana" w:hAnsi="Verdana"/>
          <w:b/>
          <w:sz w:val="20"/>
        </w:rPr>
        <w:t xml:space="preserve">Art. 332. </w:t>
      </w:r>
      <w:r w:rsidRPr="006F1C7F">
        <w:rPr>
          <w:rFonts w:ascii="Verdana" w:hAnsi="Verdana"/>
          <w:sz w:val="20"/>
        </w:rPr>
        <w:t xml:space="preserve">Caracterizada a omissão de formalidades legais ou, ainda, constatação da existência de vícios ou fraude na escrituração fiscal ou contábil, tendente a dificultar ou impossibilitar a apuração do tributo, é facultado à autoridade fazendária </w:t>
      </w:r>
      <w:r w:rsidRPr="006F1C7F">
        <w:rPr>
          <w:rFonts w:ascii="Verdana" w:hAnsi="Verdana"/>
          <w:sz w:val="20"/>
        </w:rPr>
        <w:lastRenderedPageBreak/>
        <w:t>promover o processo de arbitramento dos respectivos valores por meio de informação analiticamente fundamentada e com base nos seguintes elementos:</w:t>
      </w:r>
    </w:p>
    <w:p w14:paraId="7AE04501" w14:textId="77777777" w:rsidR="00F21A3D" w:rsidRPr="006F1C7F" w:rsidRDefault="00F21A3D"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declaração fiscal anual do próprio contribuinte;</w:t>
      </w:r>
    </w:p>
    <w:p w14:paraId="512D6CBD" w14:textId="77777777" w:rsidR="00F21A3D" w:rsidRPr="006F1C7F" w:rsidRDefault="00F21A3D" w:rsidP="00125B2B">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natureza da atividade;</w:t>
      </w:r>
    </w:p>
    <w:p w14:paraId="2B15CA32" w14:textId="77777777" w:rsidR="00F21A3D" w:rsidRPr="006F1C7F" w:rsidRDefault="00F21A3D" w:rsidP="00125B2B">
      <w:pPr>
        <w:spacing w:after="120"/>
        <w:ind w:left="851" w:right="565" w:firstLine="1701"/>
        <w:jc w:val="both"/>
        <w:rPr>
          <w:rFonts w:ascii="Verdana" w:hAnsi="Verdana"/>
          <w:sz w:val="20"/>
        </w:rPr>
      </w:pPr>
      <w:r w:rsidRPr="006F1C7F">
        <w:rPr>
          <w:rFonts w:ascii="Verdana" w:hAnsi="Verdana"/>
          <w:b/>
          <w:sz w:val="20"/>
        </w:rPr>
        <w:t xml:space="preserve">III - </w:t>
      </w:r>
      <w:r w:rsidRPr="006F1C7F">
        <w:rPr>
          <w:rFonts w:ascii="Verdana" w:hAnsi="Verdana"/>
          <w:sz w:val="20"/>
        </w:rPr>
        <w:t>receita realizada por atividades semelhantes;</w:t>
      </w:r>
    </w:p>
    <w:p w14:paraId="11FB054A" w14:textId="71642CC1" w:rsidR="00F21A3D" w:rsidRPr="006F1C7F" w:rsidRDefault="00F21A3D" w:rsidP="00125B2B">
      <w:pPr>
        <w:spacing w:after="120"/>
        <w:ind w:left="851" w:right="565" w:firstLine="1701"/>
        <w:jc w:val="both"/>
        <w:rPr>
          <w:rFonts w:ascii="Verdana" w:hAnsi="Verdana"/>
          <w:sz w:val="20"/>
        </w:rPr>
      </w:pPr>
      <w:r w:rsidRPr="006F1C7F">
        <w:rPr>
          <w:rFonts w:ascii="Verdana" w:hAnsi="Verdana"/>
          <w:b/>
          <w:sz w:val="20"/>
        </w:rPr>
        <w:t xml:space="preserve">IV - </w:t>
      </w:r>
      <w:r w:rsidRPr="006F1C7F">
        <w:rPr>
          <w:rFonts w:ascii="Verdana" w:hAnsi="Verdana"/>
          <w:sz w:val="20"/>
        </w:rPr>
        <w:t>despesas do contribuinte;</w:t>
      </w:r>
    </w:p>
    <w:p w14:paraId="4B15A763" w14:textId="156B594C" w:rsidR="00F21A3D" w:rsidRPr="006F1C7F" w:rsidRDefault="00F21A3D" w:rsidP="00125B2B">
      <w:pPr>
        <w:spacing w:after="120"/>
        <w:ind w:left="851" w:right="565" w:firstLine="1701"/>
        <w:jc w:val="both"/>
        <w:rPr>
          <w:rFonts w:ascii="Verdana" w:hAnsi="Verdana"/>
          <w:sz w:val="20"/>
        </w:rPr>
      </w:pPr>
      <w:r w:rsidRPr="006F1C7F">
        <w:rPr>
          <w:rFonts w:ascii="Verdana" w:hAnsi="Verdana"/>
          <w:b/>
          <w:sz w:val="20"/>
        </w:rPr>
        <w:t xml:space="preserve">V - </w:t>
      </w:r>
      <w:r w:rsidRPr="006F1C7F">
        <w:rPr>
          <w:rFonts w:ascii="Verdana" w:hAnsi="Verdana"/>
          <w:sz w:val="20"/>
        </w:rPr>
        <w:t>quaisquer outros elementos que permitam a aferição da base de cálculo do imposto.</w:t>
      </w:r>
    </w:p>
    <w:p w14:paraId="524D858F" w14:textId="36F888D4" w:rsidR="00F21A3D" w:rsidRPr="006F1C7F" w:rsidRDefault="00FD5EDF" w:rsidP="00125B2B">
      <w:pPr>
        <w:spacing w:after="120"/>
        <w:ind w:left="851" w:right="565" w:firstLine="1701"/>
        <w:jc w:val="both"/>
        <w:rPr>
          <w:rFonts w:ascii="Verdana" w:hAnsi="Verdana"/>
          <w:sz w:val="20"/>
        </w:rPr>
      </w:pPr>
      <w:r w:rsidRPr="006F1C7F">
        <w:rPr>
          <w:rFonts w:ascii="Verdana" w:hAnsi="Verdana"/>
          <w:b/>
          <w:sz w:val="20"/>
        </w:rPr>
        <w:t xml:space="preserve">Art. 333. </w:t>
      </w:r>
      <w:r w:rsidRPr="006F1C7F">
        <w:rPr>
          <w:rFonts w:ascii="Verdana" w:hAnsi="Verdana"/>
          <w:sz w:val="20"/>
        </w:rPr>
        <w:t>O exame de livros, arquivos, registros e talonários fiscais e outros documentos, assim como demais diligências da fiscalização, poderão ser repetidos em relação a um mesmo fato ou período de tempo, enquanto não extinto o direito de proceder ao lançamento do tributo, ou da penalidade, ainda que já lançado e pago.</w:t>
      </w:r>
    </w:p>
    <w:p w14:paraId="77A5FBFD" w14:textId="35C103FC" w:rsidR="00FD5EDF" w:rsidRPr="006F1C7F" w:rsidRDefault="00FD5EDF" w:rsidP="00125B2B">
      <w:pPr>
        <w:spacing w:after="120"/>
        <w:ind w:left="851" w:right="565" w:firstLine="1701"/>
        <w:jc w:val="both"/>
        <w:rPr>
          <w:rFonts w:ascii="Verdana" w:hAnsi="Verdana"/>
          <w:sz w:val="20"/>
        </w:rPr>
      </w:pPr>
    </w:p>
    <w:p w14:paraId="48C2A3C0" w14:textId="77777777" w:rsidR="00FD5EDF" w:rsidRPr="006F1C7F" w:rsidRDefault="00FD5EDF" w:rsidP="00125B2B">
      <w:pPr>
        <w:spacing w:after="120"/>
        <w:ind w:left="851" w:right="565" w:firstLine="1701"/>
        <w:jc w:val="both"/>
        <w:rPr>
          <w:rFonts w:ascii="Verdana" w:hAnsi="Verdana"/>
          <w:sz w:val="20"/>
        </w:rPr>
      </w:pPr>
    </w:p>
    <w:p w14:paraId="1015FF87" w14:textId="77777777" w:rsidR="00FD5EDF" w:rsidRPr="006F1C7F" w:rsidRDefault="00FD5EDF" w:rsidP="00125B2B">
      <w:pPr>
        <w:ind w:left="851" w:right="565"/>
        <w:jc w:val="center"/>
        <w:rPr>
          <w:rFonts w:ascii="Verdana" w:hAnsi="Verdana"/>
          <w:b/>
          <w:bCs/>
          <w:sz w:val="20"/>
        </w:rPr>
      </w:pPr>
      <w:r w:rsidRPr="006F1C7F">
        <w:rPr>
          <w:rFonts w:ascii="Verdana" w:hAnsi="Verdana"/>
          <w:b/>
          <w:bCs/>
          <w:sz w:val="20"/>
        </w:rPr>
        <w:t>Seção III</w:t>
      </w:r>
    </w:p>
    <w:p w14:paraId="25594AFA" w14:textId="6E10E858" w:rsidR="00F21A3D" w:rsidRPr="006F1C7F" w:rsidRDefault="00FD5EDF" w:rsidP="00125B2B">
      <w:pPr>
        <w:ind w:left="851" w:right="565"/>
        <w:jc w:val="center"/>
        <w:rPr>
          <w:rFonts w:ascii="Verdana" w:hAnsi="Verdana"/>
          <w:b/>
          <w:bCs/>
          <w:sz w:val="20"/>
        </w:rPr>
      </w:pPr>
      <w:r w:rsidRPr="006F1C7F">
        <w:rPr>
          <w:rFonts w:ascii="Verdana" w:hAnsi="Verdana"/>
          <w:b/>
          <w:bCs/>
          <w:sz w:val="20"/>
        </w:rPr>
        <w:t>Autos e Termos de Fiscalização</w:t>
      </w:r>
    </w:p>
    <w:p w14:paraId="19AE71E1" w14:textId="77777777" w:rsidR="00FD5EDF" w:rsidRPr="006F1C7F" w:rsidRDefault="00FD5EDF" w:rsidP="00125B2B">
      <w:pPr>
        <w:ind w:left="851" w:right="565"/>
        <w:jc w:val="center"/>
        <w:rPr>
          <w:rFonts w:ascii="Verdana" w:eastAsia="Arial" w:hAnsi="Verdana" w:cs="Calibri"/>
          <w:b/>
          <w:bCs/>
          <w:sz w:val="20"/>
          <w:shd w:val="clear" w:color="auto" w:fill="FFFFFF"/>
        </w:rPr>
      </w:pPr>
    </w:p>
    <w:p w14:paraId="6D2CF307" w14:textId="77777777" w:rsidR="00FD5EDF"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Art. 334.</w:t>
      </w:r>
      <w:r w:rsidRPr="006F1C7F">
        <w:rPr>
          <w:rFonts w:ascii="Verdana" w:eastAsia="Arial" w:hAnsi="Verdana"/>
          <w:sz w:val="20"/>
        </w:rPr>
        <w:t xml:space="preserve"> O Auto de </w:t>
      </w:r>
      <w:r w:rsidRPr="006F1C7F">
        <w:rPr>
          <w:rFonts w:ascii="Verdana" w:hAnsi="Verdana"/>
          <w:sz w:val="20"/>
        </w:rPr>
        <w:t>Infração</w:t>
      </w:r>
      <w:r w:rsidRPr="006F1C7F">
        <w:rPr>
          <w:rFonts w:ascii="Verdana" w:eastAsia="Arial" w:hAnsi="Verdana"/>
          <w:sz w:val="20"/>
        </w:rPr>
        <w:t>, lavrado por servidor público competente, conterá:</w:t>
      </w:r>
    </w:p>
    <w:p w14:paraId="35B468A8" w14:textId="77777777" w:rsidR="00FD5EDF"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o local, dia e hora da lavratura;</w:t>
      </w:r>
    </w:p>
    <w:p w14:paraId="7E8A1722" w14:textId="77777777" w:rsidR="00FD5EDF"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o nome e o endereço do infrator;</w:t>
      </w:r>
    </w:p>
    <w:p w14:paraId="784A430C" w14:textId="77777777" w:rsidR="00FD5EDF"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a descrição clara e precisa do fato que constitui a infração e, se necessário, as circunstâncias pertinentes;</w:t>
      </w:r>
    </w:p>
    <w:p w14:paraId="257628D6" w14:textId="77777777" w:rsidR="00FD5EDF"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a capitulação do fato, com citação expressa do dispositivo legal infringido e do que lhe comine penalidade;</w:t>
      </w:r>
    </w:p>
    <w:p w14:paraId="606D2BB1" w14:textId="77777777" w:rsidR="00FD5EDF"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V -</w:t>
      </w:r>
      <w:r w:rsidRPr="006F1C7F">
        <w:rPr>
          <w:rFonts w:ascii="Verdana" w:eastAsia="Arial" w:hAnsi="Verdana"/>
          <w:sz w:val="20"/>
        </w:rPr>
        <w:t xml:space="preserve"> a intimação para apresentação de defesa ou pagamento do tributo, com os acréscimos legais, dentro do prazo de 20 (vinte) dias;</w:t>
      </w:r>
    </w:p>
    <w:p w14:paraId="665F47DD" w14:textId="77777777" w:rsidR="00FD5EDF"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VI -</w:t>
      </w:r>
      <w:r w:rsidRPr="006F1C7F">
        <w:rPr>
          <w:rFonts w:ascii="Verdana" w:eastAsia="Arial" w:hAnsi="Verdana"/>
          <w:sz w:val="20"/>
        </w:rPr>
        <w:t xml:space="preserve"> a assinatura do autuante e a indicação de seu cargo ou função; e</w:t>
      </w:r>
    </w:p>
    <w:p w14:paraId="0BD06E3D" w14:textId="77777777" w:rsidR="008F285B" w:rsidRPr="006F1C7F" w:rsidRDefault="00FD5EDF" w:rsidP="00125B2B">
      <w:pPr>
        <w:spacing w:after="120"/>
        <w:ind w:left="851" w:right="565" w:firstLine="1701"/>
        <w:jc w:val="both"/>
        <w:rPr>
          <w:rFonts w:ascii="Verdana" w:eastAsia="Arial" w:hAnsi="Verdana"/>
          <w:sz w:val="20"/>
        </w:rPr>
      </w:pPr>
      <w:r w:rsidRPr="006F1C7F">
        <w:rPr>
          <w:rFonts w:ascii="Verdana" w:eastAsia="Arial" w:hAnsi="Verdana"/>
          <w:b/>
          <w:bCs/>
          <w:sz w:val="20"/>
        </w:rPr>
        <w:t>VII -</w:t>
      </w:r>
      <w:r w:rsidRPr="006F1C7F">
        <w:rPr>
          <w:rFonts w:ascii="Verdana" w:eastAsia="Arial" w:hAnsi="Verdana"/>
          <w:sz w:val="20"/>
        </w:rPr>
        <w:t xml:space="preserve"> a assinatura do autuado ou infrator ou a menção da circunstância de que o autuado ou infrator não pôde ou se recusou a assinar.</w:t>
      </w:r>
    </w:p>
    <w:p w14:paraId="69E1E790" w14:textId="77777777" w:rsidR="008F285B" w:rsidRPr="006F1C7F" w:rsidRDefault="008F285B" w:rsidP="00125B2B">
      <w:pPr>
        <w:spacing w:after="120"/>
        <w:ind w:left="851" w:right="565" w:firstLine="1701"/>
        <w:jc w:val="both"/>
        <w:rPr>
          <w:rFonts w:ascii="Verdana" w:eastAsia="Arial" w:hAnsi="Verdana"/>
          <w:sz w:val="20"/>
        </w:rPr>
      </w:pPr>
    </w:p>
    <w:p w14:paraId="213F1524" w14:textId="77777777" w:rsidR="008F285B" w:rsidRPr="006F1C7F" w:rsidRDefault="008F28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1º</w:t>
      </w:r>
      <w:r w:rsidRPr="006F1C7F">
        <w:rPr>
          <w:rStyle w:val="Nmerodepgina"/>
          <w:rFonts w:ascii="Verdana" w:hAnsi="Verdana"/>
          <w:sz w:val="20"/>
        </w:rPr>
        <w:t xml:space="preserve"> Os Autos e Termos, sempre que possível, farão referência aos documentos de fiscalização, direta ou indiretamente, relacionados com o procedimento adotado.</w:t>
      </w:r>
    </w:p>
    <w:p w14:paraId="6585AA89" w14:textId="77777777" w:rsidR="008F285B" w:rsidRPr="006F1C7F" w:rsidRDefault="008F28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2º</w:t>
      </w:r>
      <w:r w:rsidRPr="006F1C7F">
        <w:rPr>
          <w:rStyle w:val="Nmerodepgina"/>
          <w:rFonts w:ascii="Verdana" w:hAnsi="Verdana"/>
          <w:sz w:val="20"/>
        </w:rPr>
        <w:t xml:space="preserve"> Se o responsável, representante ou seu preposto, não puder ou não quiser assiná-los, certificar-se-á tal circunstância, colhendo-se a assinatura do autuante e de testemunhas.</w:t>
      </w:r>
    </w:p>
    <w:p w14:paraId="40EF96FF" w14:textId="77777777" w:rsidR="008F285B" w:rsidRPr="006F1C7F" w:rsidRDefault="008F28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3º</w:t>
      </w:r>
      <w:r w:rsidRPr="006F1C7F">
        <w:rPr>
          <w:rStyle w:val="Nmerodepgina"/>
          <w:rFonts w:ascii="Verdana" w:hAnsi="Verdana"/>
          <w:sz w:val="20"/>
        </w:rPr>
        <w:t xml:space="preserve"> A assinatura do autuado não constitui formalidade essencial à sua validade e sua existência não implica confissão ou concordância, nem a recusa determina ou agrava a pena.</w:t>
      </w:r>
    </w:p>
    <w:p w14:paraId="18F592BF" w14:textId="77777777" w:rsidR="008F285B" w:rsidRPr="006F1C7F" w:rsidRDefault="008F28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lastRenderedPageBreak/>
        <w:t>§ 4º</w:t>
      </w:r>
      <w:r w:rsidRPr="006F1C7F">
        <w:rPr>
          <w:rStyle w:val="Nmerodepgina"/>
          <w:rFonts w:ascii="Verdana" w:hAnsi="Verdana"/>
          <w:sz w:val="20"/>
        </w:rPr>
        <w:t xml:space="preserve"> As omissões ou incorreções não carretarão nulidades, desde que no procedimento constem elementos necessários e suficientes para a identificação dos fatos.</w:t>
      </w:r>
    </w:p>
    <w:p w14:paraId="7B77F0C0" w14:textId="77777777" w:rsidR="008F285B" w:rsidRPr="006F1C7F" w:rsidRDefault="008F28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5º</w:t>
      </w:r>
      <w:r w:rsidRPr="006F1C7F">
        <w:rPr>
          <w:rStyle w:val="Nmerodepgina"/>
          <w:rFonts w:ascii="Verdana" w:hAnsi="Verdana"/>
          <w:sz w:val="20"/>
        </w:rPr>
        <w:t xml:space="preserve"> A determinação do dispositivo infringido, o enquadramento da infração, o valor da penalidade proposta e a identificação do infrator são condições obrigatórias quando da lavratura do Auto de Infração/Notificação do Lançamento, Termo de Intimação e do Auto de Apreensão.</w:t>
      </w:r>
    </w:p>
    <w:p w14:paraId="555C70E0" w14:textId="77777777" w:rsidR="008F285B" w:rsidRPr="006F1C7F" w:rsidRDefault="008F285B"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335.</w:t>
      </w:r>
      <w:r w:rsidRPr="006F1C7F">
        <w:rPr>
          <w:rStyle w:val="Fontepargpadro1"/>
          <w:rFonts w:ascii="Verdana" w:eastAsia="Arial" w:hAnsi="Verdana"/>
          <w:b/>
          <w:sz w:val="20"/>
        </w:rPr>
        <w:t xml:space="preserve"> </w:t>
      </w:r>
      <w:r w:rsidRPr="006F1C7F">
        <w:rPr>
          <w:rStyle w:val="Fontepargpadro1"/>
          <w:rFonts w:ascii="Verdana" w:eastAsia="Arial" w:hAnsi="Verdana"/>
          <w:sz w:val="20"/>
        </w:rPr>
        <w:t>A ciência dos atos administrativos, das decisões em processos administrativos, das intimações, das notificações e das autuações poderá ser efetuada por uma das seguintes formas:</w:t>
      </w:r>
    </w:p>
    <w:p w14:paraId="23ECD2D8"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pessoalmente, mediante aposição de data e assinatura do sujeito passivo, seu representante ou preposto, no próprio instrumento ou processo, com entrega, no primeiro caso, de cópia de documento ou, ainda, através da lavratura de termo no caso de recusa de recebimento;</w:t>
      </w:r>
    </w:p>
    <w:p w14:paraId="3FD7CABF"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mediante remessa, por via postal, ao sujeito passivo, de cópia do instrumento, provada pelo aviso de recebimento, datado e assinado pelo destinatário, ou por quem em seu nome a receba;</w:t>
      </w:r>
    </w:p>
    <w:p w14:paraId="486788AC"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por edital, publicado no Diário Oficial do Município, quando implementado, ou em outro veículo de divulgação da imprensa local, bem como também por edital afixado em lugar visível no prédio do Centro Administrativo Municipal, ou por meio de divulgação na página da Secretaria Municipal da Fazenda na internet; e</w:t>
      </w:r>
    </w:p>
    <w:p w14:paraId="6C7CDE3D" w14:textId="1EB308AD"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por meio do sistema de Domicílio Tributário Eletrônico de que trata o Art. 337.</w:t>
      </w:r>
    </w:p>
    <w:p w14:paraId="55608ED7" w14:textId="77777777" w:rsidR="008F285B" w:rsidRPr="006F1C7F" w:rsidRDefault="008F285B" w:rsidP="00125B2B">
      <w:pPr>
        <w:spacing w:after="120"/>
        <w:ind w:left="851" w:right="565" w:firstLine="1701"/>
        <w:jc w:val="both"/>
        <w:rPr>
          <w:rFonts w:ascii="Verdana" w:eastAsia="Arial" w:hAnsi="Verdana"/>
          <w:sz w:val="20"/>
        </w:rPr>
      </w:pPr>
    </w:p>
    <w:p w14:paraId="1698791A" w14:textId="37A84EFC" w:rsidR="00F21A3D"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 1º</w:t>
      </w:r>
      <w:r w:rsidRPr="006F1C7F">
        <w:rPr>
          <w:rFonts w:ascii="Verdana" w:eastAsia="Arial" w:hAnsi="Verdana"/>
          <w:sz w:val="20"/>
        </w:rPr>
        <w:t xml:space="preserve"> A utilização das formas de ciência previstas nos incisos I a IV não está sujeita à ordem de preferência, de forma a atender a proficuidade dos procedimentos administrativos, observados os princípios constitucionais da eficiência, da economicidade, da publicidade, do devido processo legal, da ampla defesa e do contraditório que regem a Administração Pública.</w:t>
      </w:r>
    </w:p>
    <w:p w14:paraId="07233853"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xml:space="preserve"> O Secretário Municipal da Fazenda fica autorizado a regulamentar as normas aplicáveis à comunicação do indeferimento ou à exclusão do Simples Nacional das microempresas, empresas de pequeno porte, bem como dos microempreendedores individuais (MEI), observados os princípios constitucionais que regem a Administração Pública.</w:t>
      </w:r>
    </w:p>
    <w:p w14:paraId="1323EDE5" w14:textId="77777777" w:rsidR="008F285B" w:rsidRPr="006F1C7F" w:rsidRDefault="008F285B" w:rsidP="00125B2B">
      <w:pPr>
        <w:spacing w:after="120"/>
        <w:ind w:left="851" w:right="565" w:firstLine="1701"/>
        <w:jc w:val="both"/>
        <w:rPr>
          <w:rFonts w:ascii="Verdana" w:eastAsia="Arial" w:hAnsi="Verdana"/>
          <w:sz w:val="20"/>
        </w:rPr>
      </w:pPr>
    </w:p>
    <w:p w14:paraId="0C6EC804" w14:textId="77777777" w:rsidR="008F285B" w:rsidRPr="006F1C7F" w:rsidRDefault="008F285B" w:rsidP="00125B2B">
      <w:pPr>
        <w:spacing w:after="120"/>
        <w:ind w:left="851" w:right="565" w:firstLine="1701"/>
        <w:jc w:val="both"/>
        <w:rPr>
          <w:rStyle w:val="Fontepargpadro1"/>
          <w:rFonts w:ascii="Verdana" w:eastAsia="Arial" w:hAnsi="Verdana"/>
          <w:sz w:val="20"/>
        </w:rPr>
      </w:pPr>
      <w:r w:rsidRPr="006F1C7F">
        <w:rPr>
          <w:rStyle w:val="Fontepargpadro1"/>
          <w:rFonts w:ascii="Verdana" w:eastAsia="Arial" w:hAnsi="Verdana"/>
          <w:b/>
          <w:bCs/>
          <w:sz w:val="20"/>
        </w:rPr>
        <w:t>Art. 336.</w:t>
      </w:r>
      <w:r w:rsidRPr="006F1C7F">
        <w:rPr>
          <w:rStyle w:val="Fontepargpadro1"/>
          <w:rFonts w:ascii="Verdana" w:eastAsia="Arial" w:hAnsi="Verdana"/>
          <w:b/>
          <w:sz w:val="20"/>
        </w:rPr>
        <w:t xml:space="preserve"> </w:t>
      </w:r>
      <w:r w:rsidRPr="006F1C7F">
        <w:rPr>
          <w:rStyle w:val="Fontepargpadro1"/>
          <w:rFonts w:ascii="Verdana" w:eastAsia="Arial" w:hAnsi="Verdana"/>
          <w:sz w:val="20"/>
        </w:rPr>
        <w:t>Consideram-se cientificados e entregues os instrumentos mencionados no Art. 335 nos seguintes momentos:</w:t>
      </w:r>
    </w:p>
    <w:p w14:paraId="1BFB948E"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quando pessoal, na data da ciência do sujeito passivo ou da declaração de recusa lavrada pelo servidor responsável pela entrega da documentação;</w:t>
      </w:r>
    </w:p>
    <w:p w14:paraId="23D90A73" w14:textId="77777777" w:rsidR="008F285B" w:rsidRPr="006F1C7F" w:rsidRDefault="008F285B" w:rsidP="00125B2B">
      <w:pPr>
        <w:spacing w:after="120"/>
        <w:ind w:left="851" w:right="565" w:firstLine="1701"/>
        <w:jc w:val="both"/>
        <w:rPr>
          <w:rFonts w:ascii="Verdana" w:eastAsia="Arial" w:hAnsi="Verdana"/>
          <w:b/>
          <w:bCs/>
          <w:sz w:val="20"/>
        </w:rPr>
      </w:pPr>
      <w:r w:rsidRPr="006F1C7F">
        <w:rPr>
          <w:rFonts w:ascii="Verdana" w:eastAsia="Arial" w:hAnsi="Verdana"/>
          <w:b/>
          <w:bCs/>
          <w:sz w:val="20"/>
        </w:rPr>
        <w:t>II -</w:t>
      </w:r>
      <w:r w:rsidRPr="006F1C7F">
        <w:rPr>
          <w:rFonts w:ascii="Verdana" w:eastAsia="Arial" w:hAnsi="Verdana"/>
          <w:sz w:val="20"/>
        </w:rPr>
        <w:t xml:space="preserve"> quando por remessa via postal, na data constante no aviso de recebimento ou, se for omitida, na data da devolução do aviso de recebimento, à Secretaria Municipal da Fazenda, pela agência postal;</w:t>
      </w:r>
      <w:r w:rsidRPr="006F1C7F">
        <w:rPr>
          <w:rFonts w:ascii="Verdana" w:eastAsia="Arial" w:hAnsi="Verdana"/>
          <w:b/>
          <w:bCs/>
          <w:sz w:val="20"/>
        </w:rPr>
        <w:t xml:space="preserve"> </w:t>
      </w:r>
    </w:p>
    <w:p w14:paraId="53960C84"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quando por edital, na data de sua afixação ou publicação; e</w:t>
      </w:r>
    </w:p>
    <w:p w14:paraId="55E38C2F"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IV -</w:t>
      </w:r>
      <w:r w:rsidRPr="006F1C7F">
        <w:rPr>
          <w:rFonts w:ascii="Verdana" w:eastAsia="Arial" w:hAnsi="Verdana"/>
          <w:sz w:val="20"/>
          <w:shd w:val="clear" w:color="auto" w:fill="FFFFFF"/>
        </w:rPr>
        <w:t xml:space="preserve"> quando por comunicação eletrônica prevista no Art. 337, no dia em que o sujeito passivo efetivar a consulta eletrônica ao teor da comunicação, observados o § 1º e o § 2º deste artigo.</w:t>
      </w:r>
    </w:p>
    <w:p w14:paraId="469A2A70"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p>
    <w:p w14:paraId="79A5BBAE"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1º</w:t>
      </w:r>
      <w:r w:rsidRPr="006F1C7F">
        <w:rPr>
          <w:rFonts w:ascii="Verdana" w:eastAsia="Arial" w:hAnsi="Verdana"/>
          <w:sz w:val="20"/>
          <w:shd w:val="clear" w:color="auto" w:fill="FFFFFF"/>
        </w:rPr>
        <w:t>  Na hipótese do inciso IV deste artigo, nos casos em que a consulta se dê em dia não útil, a comunicação será considerada como realizada no primeiro dia útil seguinte.</w:t>
      </w:r>
    </w:p>
    <w:p w14:paraId="0AE40561" w14:textId="77777777" w:rsidR="008F285B" w:rsidRPr="006F1C7F" w:rsidRDefault="008F285B" w:rsidP="00125B2B">
      <w:pPr>
        <w:spacing w:after="120"/>
        <w:ind w:left="851" w:right="565" w:firstLine="1701"/>
        <w:jc w:val="both"/>
        <w:rPr>
          <w:rStyle w:val="Fontepargpadro1"/>
          <w:rFonts w:ascii="Verdana" w:eastAsia="Arial" w:hAnsi="Verdana"/>
          <w:b/>
          <w:bCs/>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A consulta referida no inciso IV e no § 1º deste artigo deverá ser feita em até 45 (quarenta e cinco) dias contados da data em que for disponibilizada a comunicação no sistema de Domicílio Tributário Eletrônico a que se refere o inciso I do Art. 337, sob pena de ser considerada automaticamente realizada no primeiro dia útil após a data do término do prazo para realizar a visualização.</w:t>
      </w:r>
      <w:r w:rsidRPr="006F1C7F">
        <w:rPr>
          <w:rStyle w:val="Fontepargpadro1"/>
          <w:rFonts w:ascii="Verdana" w:eastAsia="Arial" w:hAnsi="Verdana"/>
          <w:b/>
          <w:bCs/>
          <w:sz w:val="20"/>
          <w:shd w:val="clear" w:color="auto" w:fill="FFFFFF"/>
        </w:rPr>
        <w:t xml:space="preserve"> </w:t>
      </w:r>
    </w:p>
    <w:p w14:paraId="207422B9" w14:textId="77777777" w:rsidR="008F285B" w:rsidRPr="006F1C7F" w:rsidRDefault="008F285B" w:rsidP="00125B2B">
      <w:pPr>
        <w:spacing w:after="120"/>
        <w:ind w:left="851" w:right="565" w:firstLine="1701"/>
        <w:jc w:val="both"/>
        <w:rPr>
          <w:rStyle w:val="Fontepargpadro1"/>
          <w:rFonts w:ascii="Verdana" w:eastAsia="Arial" w:hAnsi="Verdana"/>
          <w:b/>
          <w:bCs/>
          <w:sz w:val="20"/>
          <w:shd w:val="clear" w:color="auto" w:fill="FFFFFF"/>
        </w:rPr>
      </w:pPr>
    </w:p>
    <w:p w14:paraId="57680E66" w14:textId="77777777" w:rsidR="008F285B" w:rsidRPr="006F1C7F" w:rsidRDefault="008F285B"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Art. 337.</w:t>
      </w:r>
      <w:r w:rsidRPr="006F1C7F">
        <w:rPr>
          <w:rStyle w:val="Fontepargpadro1"/>
          <w:rFonts w:ascii="Verdana" w:eastAsia="Arial" w:hAnsi="Verdana"/>
          <w:sz w:val="20"/>
          <w:shd w:val="clear" w:color="auto" w:fill="FFFFFF"/>
        </w:rPr>
        <w:t xml:space="preserve"> O sistema de Domicílio Tributário Eletrônico é o meio de comunicação eletrônica entre a Secretaria Municipal da Fazenda e o sujeito passivo dos tributos municipais, e demais pessoas naturais e jurídicas relacionadas com os fatos geradores de tributos municipais, contribuintes ou não, observadas a forma, condições e prazos previstos em regulamento, sendo destinada, entre outras finalidades, a:</w:t>
      </w:r>
    </w:p>
    <w:p w14:paraId="73B48044"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 -</w:t>
      </w:r>
      <w:r w:rsidRPr="006F1C7F">
        <w:rPr>
          <w:rFonts w:ascii="Verdana" w:eastAsia="Arial" w:hAnsi="Verdana"/>
          <w:sz w:val="20"/>
          <w:shd w:val="clear" w:color="auto" w:fill="FFFFFF"/>
        </w:rPr>
        <w:t xml:space="preserve"> cientificar o sujeito passivo e demais pessoas físicas e jurídicas relacionadas com os fatos geradores de tributos municipais, de quaisquer tipos de atos administrativos, incluídos todos os atos relativos às ações fiscais;</w:t>
      </w:r>
    </w:p>
    <w:p w14:paraId="1DD06ED0"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 -</w:t>
      </w:r>
      <w:r w:rsidRPr="006F1C7F">
        <w:rPr>
          <w:rFonts w:ascii="Verdana" w:eastAsia="Arial" w:hAnsi="Verdana"/>
          <w:sz w:val="20"/>
          <w:shd w:val="clear" w:color="auto" w:fill="FFFFFF"/>
        </w:rPr>
        <w:t xml:space="preserve"> cientificar o sujeito passivo e demais pessoas físicas e jurídicas relacionadas com os fatos geradores de tributos municipais, de notificações de lançamento, autos de infração, intimações, termos de início de procedimento fiscal, termos de prorrogação de procedimento fiscal, termos de prorrogação de prazo de estimativas, notificações prévias visando à autorregularização, avisos de cobranças de tributos, decisões em processos administrativos, entre outros; e</w:t>
      </w:r>
    </w:p>
    <w:p w14:paraId="652DB3A4" w14:textId="3D50A932" w:rsidR="008F285B" w:rsidRPr="006F1C7F" w:rsidRDefault="008F285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xml:space="preserve"> expedir avisos em geral.</w:t>
      </w:r>
    </w:p>
    <w:p w14:paraId="5A77A5D9"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p>
    <w:p w14:paraId="1C1DC664" w14:textId="77777777" w:rsidR="008F285B" w:rsidRPr="006F1C7F" w:rsidRDefault="008F285B"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 1º</w:t>
      </w:r>
      <w:r w:rsidRPr="006F1C7F">
        <w:rPr>
          <w:rStyle w:val="Fontepargpadro1"/>
          <w:rFonts w:ascii="Verdana" w:eastAsia="Arial" w:hAnsi="Verdana"/>
          <w:sz w:val="20"/>
          <w:shd w:val="clear" w:color="auto" w:fill="FFFFFF"/>
        </w:rPr>
        <w:t xml:space="preserve">  O sistema de Domicílio Tributário Eletrônico de que trata o </w:t>
      </w:r>
      <w:r w:rsidRPr="006F1C7F">
        <w:rPr>
          <w:rStyle w:val="Fontepargpadro1"/>
          <w:rFonts w:ascii="Verdana" w:eastAsia="Arial" w:hAnsi="Verdana"/>
          <w:i/>
          <w:iCs/>
          <w:sz w:val="20"/>
          <w:shd w:val="clear" w:color="auto" w:fill="FFFFFF"/>
        </w:rPr>
        <w:t>caput</w:t>
      </w:r>
      <w:r w:rsidRPr="006F1C7F">
        <w:rPr>
          <w:rStyle w:val="Fontepargpadro1"/>
          <w:rFonts w:ascii="Verdana" w:eastAsia="Arial" w:hAnsi="Verdana"/>
          <w:sz w:val="20"/>
          <w:shd w:val="clear" w:color="auto" w:fill="FFFFFF"/>
        </w:rPr>
        <w:t xml:space="preserve"> deste artigo, quando implementado e disponibilizado, será regulamentado por Decreto, especialmente quanto à forma pela qual deverá operar-se a comunicação eletrônica entre o Município e o sujeito passivo dos tributos municipais, e demais pessoas físicas e jurídicas relacionadas com os fatos geradores, contribuintes ou não, inclusive no que se refere à assinatura eletrônica e à certificação digital, bem como às condições e prazos, observando-se o seguinte:</w:t>
      </w:r>
    </w:p>
    <w:p w14:paraId="297A8C6B" w14:textId="77777777" w:rsidR="008F285B" w:rsidRPr="006F1C7F" w:rsidRDefault="008F285B"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 -</w:t>
      </w:r>
      <w:r w:rsidRPr="006F1C7F">
        <w:rPr>
          <w:rStyle w:val="Fontepargpadro1"/>
          <w:rFonts w:ascii="Verdana" w:eastAsia="Arial" w:hAnsi="Verdana"/>
          <w:sz w:val="20"/>
          <w:shd w:val="clear" w:color="auto" w:fill="FFFFFF"/>
        </w:rPr>
        <w:t xml:space="preserve"> as comunicações feitas por meio eletrônico, em portal próprio, na forma do </w:t>
      </w:r>
      <w:r w:rsidRPr="006F1C7F">
        <w:rPr>
          <w:rStyle w:val="Fontepargpadro1"/>
          <w:rFonts w:ascii="Verdana" w:eastAsia="Arial" w:hAnsi="Verdana"/>
          <w:i/>
          <w:sz w:val="20"/>
          <w:shd w:val="clear" w:color="auto" w:fill="FFFFFF"/>
        </w:rPr>
        <w:t>caput</w:t>
      </w:r>
      <w:r w:rsidRPr="006F1C7F">
        <w:rPr>
          <w:rStyle w:val="Fontepargpadro1"/>
          <w:rFonts w:ascii="Verdana" w:eastAsia="Arial" w:hAnsi="Verdana"/>
          <w:sz w:val="20"/>
          <w:shd w:val="clear" w:color="auto" w:fill="FFFFFF"/>
        </w:rPr>
        <w:t>, dispensam as demais formas de ciência previstas no Art. 335;</w:t>
      </w:r>
    </w:p>
    <w:p w14:paraId="73FE7B8D" w14:textId="77777777" w:rsidR="008F285B" w:rsidRPr="006F1C7F" w:rsidRDefault="008F285B" w:rsidP="00125B2B">
      <w:pPr>
        <w:spacing w:after="120"/>
        <w:ind w:left="851" w:right="565" w:firstLine="1701"/>
        <w:jc w:val="both"/>
        <w:rPr>
          <w:rStyle w:val="Fontepargpadro1"/>
          <w:rFonts w:ascii="Verdana" w:eastAsia="Arial" w:hAnsi="Verdana"/>
          <w:sz w:val="20"/>
          <w:shd w:val="clear" w:color="auto" w:fill="FFFFFF"/>
        </w:rPr>
      </w:pPr>
      <w:r w:rsidRPr="006F1C7F">
        <w:rPr>
          <w:rStyle w:val="Fontepargpadro1"/>
          <w:rFonts w:ascii="Verdana" w:eastAsia="Arial" w:hAnsi="Verdana"/>
          <w:b/>
          <w:bCs/>
          <w:sz w:val="20"/>
          <w:shd w:val="clear" w:color="auto" w:fill="FFFFFF"/>
        </w:rPr>
        <w:t>II -</w:t>
      </w:r>
      <w:r w:rsidRPr="006F1C7F">
        <w:rPr>
          <w:rStyle w:val="Fontepargpadro1"/>
          <w:rFonts w:ascii="Verdana" w:eastAsia="Arial" w:hAnsi="Verdana"/>
          <w:sz w:val="20"/>
          <w:shd w:val="clear" w:color="auto" w:fill="FFFFFF"/>
        </w:rPr>
        <w:t xml:space="preserve"> a comunicação feita na forma prevista no </w:t>
      </w:r>
      <w:r w:rsidRPr="006F1C7F">
        <w:rPr>
          <w:rStyle w:val="Fontepargpadro1"/>
          <w:rFonts w:ascii="Verdana" w:eastAsia="Arial" w:hAnsi="Verdana"/>
          <w:i/>
          <w:sz w:val="20"/>
          <w:shd w:val="clear" w:color="auto" w:fill="FFFFFF"/>
        </w:rPr>
        <w:t>caput</w:t>
      </w:r>
      <w:r w:rsidRPr="006F1C7F">
        <w:rPr>
          <w:rStyle w:val="Fontepargpadro1"/>
          <w:rFonts w:ascii="Verdana" w:eastAsia="Arial" w:hAnsi="Verdana"/>
          <w:sz w:val="20"/>
          <w:shd w:val="clear" w:color="auto" w:fill="FFFFFF"/>
        </w:rPr>
        <w:t xml:space="preserve"> será considerada pessoal, para todos os efeitos legais, e</w:t>
      </w:r>
    </w:p>
    <w:p w14:paraId="66D5710D"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III -</w:t>
      </w:r>
      <w:r w:rsidRPr="006F1C7F">
        <w:rPr>
          <w:rFonts w:ascii="Verdana" w:eastAsia="Arial" w:hAnsi="Verdana"/>
          <w:sz w:val="20"/>
          <w:shd w:val="clear" w:color="auto" w:fill="FFFFFF"/>
        </w:rPr>
        <w:t xml:space="preserve"> a ciência, por meio do sistema de que trata este artigo, com utilização de certificação digital ou código de acesso, possuirá os requisitos de validade.</w:t>
      </w:r>
    </w:p>
    <w:p w14:paraId="432EF696"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p>
    <w:p w14:paraId="1B3D79EE"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r w:rsidRPr="006F1C7F">
        <w:rPr>
          <w:rFonts w:ascii="Verdana" w:eastAsia="Arial" w:hAnsi="Verdana"/>
          <w:b/>
          <w:bCs/>
          <w:sz w:val="20"/>
          <w:shd w:val="clear" w:color="auto" w:fill="FFFFFF"/>
        </w:rPr>
        <w:t>§ 2º</w:t>
      </w:r>
      <w:r w:rsidRPr="006F1C7F">
        <w:rPr>
          <w:rFonts w:ascii="Verdana" w:eastAsia="Arial" w:hAnsi="Verdana"/>
          <w:sz w:val="20"/>
          <w:shd w:val="clear" w:color="auto" w:fill="FFFFFF"/>
        </w:rPr>
        <w:t xml:space="preserve"> A expedição de notificações prévias visando à autorregularização, a que se refere o inciso II, bem como de avisos, a que se refere o inciso III, do </w:t>
      </w:r>
      <w:r w:rsidRPr="006F1C7F">
        <w:rPr>
          <w:rFonts w:ascii="Verdana" w:eastAsia="Arial" w:hAnsi="Verdana"/>
          <w:i/>
          <w:sz w:val="20"/>
          <w:shd w:val="clear" w:color="auto" w:fill="FFFFFF"/>
        </w:rPr>
        <w:t>caput</w:t>
      </w:r>
      <w:r w:rsidRPr="006F1C7F">
        <w:rPr>
          <w:rFonts w:ascii="Verdana" w:eastAsia="Arial" w:hAnsi="Verdana"/>
          <w:sz w:val="20"/>
          <w:shd w:val="clear" w:color="auto" w:fill="FFFFFF"/>
        </w:rPr>
        <w:t xml:space="preserve"> deste artigo, não excluem espontaneidade da denúncia, nos termos dos §§ 1º e 2º do Art. 326.</w:t>
      </w:r>
    </w:p>
    <w:p w14:paraId="39F52726" w14:textId="77777777" w:rsidR="008F285B" w:rsidRPr="006F1C7F" w:rsidRDefault="008F285B" w:rsidP="00125B2B">
      <w:pPr>
        <w:spacing w:after="120"/>
        <w:ind w:left="851" w:right="565" w:firstLine="1701"/>
        <w:jc w:val="both"/>
        <w:rPr>
          <w:rFonts w:ascii="Verdana" w:eastAsia="Arial" w:hAnsi="Verdana"/>
          <w:sz w:val="20"/>
          <w:shd w:val="clear" w:color="auto" w:fill="FFFFFF"/>
        </w:rPr>
      </w:pPr>
    </w:p>
    <w:p w14:paraId="59BDEF5B"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Art. 338.</w:t>
      </w:r>
      <w:r w:rsidRPr="006F1C7F">
        <w:rPr>
          <w:rFonts w:ascii="Verdana" w:eastAsia="Arial" w:hAnsi="Verdana"/>
          <w:sz w:val="20"/>
        </w:rPr>
        <w:t xml:space="preserve"> A notificação de lançamento conterá:</w:t>
      </w:r>
    </w:p>
    <w:p w14:paraId="15585B1B" w14:textId="77777777"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I -</w:t>
      </w:r>
      <w:r w:rsidRPr="006F1C7F">
        <w:rPr>
          <w:rFonts w:ascii="Verdana" w:eastAsia="Arial" w:hAnsi="Verdana"/>
          <w:sz w:val="20"/>
        </w:rPr>
        <w:t xml:space="preserve"> o nome do sujeito passivo;</w:t>
      </w:r>
    </w:p>
    <w:p w14:paraId="60B82049" w14:textId="50184C8D"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o valor do crédito tributário, sua natureza e, quando for o caso, os elementos de cálculo do tributo; e</w:t>
      </w:r>
    </w:p>
    <w:p w14:paraId="4F3DA359" w14:textId="083017D1" w:rsidR="008F285B" w:rsidRPr="006F1C7F" w:rsidRDefault="008F285B"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o prazo para recolhimento do tributo.</w:t>
      </w:r>
    </w:p>
    <w:p w14:paraId="3BC3B365" w14:textId="46958E7D" w:rsidR="008F285B" w:rsidRPr="006F1C7F" w:rsidRDefault="008F285B" w:rsidP="00125B2B">
      <w:pPr>
        <w:spacing w:after="120"/>
        <w:ind w:left="851" w:right="565" w:firstLine="1701"/>
        <w:jc w:val="both"/>
        <w:rPr>
          <w:rFonts w:ascii="Verdana" w:eastAsia="Arial" w:hAnsi="Verdana"/>
          <w:sz w:val="20"/>
        </w:rPr>
      </w:pPr>
    </w:p>
    <w:p w14:paraId="728832E4" w14:textId="77777777" w:rsidR="008F285B" w:rsidRPr="006F1C7F" w:rsidRDefault="008F285B" w:rsidP="00125B2B">
      <w:pPr>
        <w:spacing w:after="120"/>
        <w:ind w:left="851" w:right="565" w:firstLine="1701"/>
        <w:jc w:val="both"/>
        <w:rPr>
          <w:rFonts w:ascii="Verdana" w:eastAsia="Arial" w:hAnsi="Verdana"/>
          <w:sz w:val="20"/>
        </w:rPr>
      </w:pPr>
    </w:p>
    <w:p w14:paraId="5A0A0FA1" w14:textId="77777777" w:rsidR="008F285B" w:rsidRPr="006F1C7F" w:rsidRDefault="008F285B" w:rsidP="00125B2B">
      <w:pPr>
        <w:ind w:left="851" w:right="565"/>
        <w:jc w:val="center"/>
        <w:rPr>
          <w:rFonts w:ascii="Verdana" w:hAnsi="Verdana"/>
          <w:b/>
          <w:bCs/>
          <w:sz w:val="20"/>
        </w:rPr>
      </w:pPr>
      <w:r w:rsidRPr="006F1C7F">
        <w:rPr>
          <w:rFonts w:ascii="Verdana" w:hAnsi="Verdana"/>
          <w:b/>
          <w:bCs/>
          <w:sz w:val="20"/>
        </w:rPr>
        <w:t>Seção IV</w:t>
      </w:r>
    </w:p>
    <w:p w14:paraId="101DAE9C" w14:textId="788D267A" w:rsidR="008F285B" w:rsidRPr="006F1C7F" w:rsidRDefault="008F285B" w:rsidP="00125B2B">
      <w:pPr>
        <w:ind w:left="851" w:right="565"/>
        <w:jc w:val="center"/>
        <w:rPr>
          <w:rFonts w:ascii="Verdana" w:eastAsia="Arial" w:hAnsi="Verdana"/>
          <w:sz w:val="20"/>
        </w:rPr>
      </w:pPr>
      <w:r w:rsidRPr="006F1C7F">
        <w:rPr>
          <w:rFonts w:ascii="Verdana" w:hAnsi="Verdana"/>
          <w:b/>
          <w:bCs/>
          <w:sz w:val="20"/>
        </w:rPr>
        <w:t>Apreensão</w:t>
      </w:r>
    </w:p>
    <w:p w14:paraId="6EFC93D7" w14:textId="4F067053" w:rsidR="008F285B" w:rsidRPr="006F1C7F" w:rsidRDefault="008F285B" w:rsidP="00125B2B">
      <w:pPr>
        <w:spacing w:after="120"/>
        <w:ind w:left="851" w:right="565" w:firstLine="1701"/>
        <w:jc w:val="both"/>
        <w:rPr>
          <w:rFonts w:ascii="Verdana" w:eastAsia="Arial" w:hAnsi="Verdana" w:cs="Calibri"/>
          <w:b/>
          <w:bCs/>
          <w:sz w:val="20"/>
          <w:shd w:val="clear" w:color="auto" w:fill="FFFFFF"/>
        </w:rPr>
      </w:pPr>
    </w:p>
    <w:p w14:paraId="10AE7816" w14:textId="77777777" w:rsidR="00F27FDB" w:rsidRPr="006F1C7F" w:rsidRDefault="008F285B" w:rsidP="00125B2B">
      <w:pPr>
        <w:ind w:left="851" w:right="565" w:firstLine="1701"/>
        <w:jc w:val="both"/>
        <w:rPr>
          <w:rFonts w:ascii="Verdana" w:eastAsia="Arial" w:hAnsi="Verdana"/>
          <w:sz w:val="20"/>
        </w:rPr>
      </w:pPr>
      <w:r w:rsidRPr="006F1C7F">
        <w:rPr>
          <w:rStyle w:val="Fontepargpadro1"/>
          <w:rFonts w:ascii="Verdana" w:eastAsia="Arial" w:hAnsi="Verdana"/>
          <w:b/>
          <w:bCs/>
          <w:sz w:val="20"/>
        </w:rPr>
        <w:t>Art. 339.</w:t>
      </w:r>
      <w:r w:rsidRPr="006F1C7F">
        <w:rPr>
          <w:rStyle w:val="Fontepargpadro1"/>
          <w:rFonts w:ascii="Verdana" w:eastAsia="Arial" w:hAnsi="Verdana"/>
          <w:sz w:val="20"/>
        </w:rPr>
        <w:t xml:space="preserve"> </w:t>
      </w:r>
      <w:r w:rsidRPr="006F1C7F">
        <w:rPr>
          <w:rFonts w:ascii="Verdana" w:eastAsia="Arial" w:hAnsi="Verdana"/>
          <w:sz w:val="20"/>
        </w:rPr>
        <w:t>Poderão ser apreendidos bens móveis, inclusive as mercadorias existentes em poder do contribuinte ou de terceiros, desde que constituam prova de infração à legislação tributária.</w:t>
      </w:r>
    </w:p>
    <w:p w14:paraId="5E8275EA" w14:textId="77777777" w:rsidR="007C72A3" w:rsidRPr="006F1C7F" w:rsidRDefault="008F285B" w:rsidP="00125B2B">
      <w:pPr>
        <w:spacing w:after="120"/>
        <w:ind w:left="851" w:right="565" w:firstLine="1701"/>
        <w:jc w:val="both"/>
        <w:rPr>
          <w:rFonts w:ascii="Verdana" w:hAnsi="Verdana"/>
          <w:sz w:val="20"/>
        </w:rPr>
      </w:pPr>
      <w:r w:rsidRPr="006F1C7F">
        <w:rPr>
          <w:rFonts w:ascii="Verdana" w:eastAsia="Arial" w:hAnsi="Verdana"/>
          <w:b/>
          <w:bCs/>
          <w:sz w:val="20"/>
        </w:rPr>
        <w:t>Parágrafo único.</w:t>
      </w:r>
      <w:r w:rsidRPr="006F1C7F">
        <w:rPr>
          <w:rFonts w:ascii="Verdana" w:eastAsia="Arial" w:hAnsi="Verdana"/>
          <w:sz w:val="20"/>
        </w:rPr>
        <w:t xml:space="preserve"> A apreensão pode compreender livros ou documentos, quando constituam prova de fraude, simulação, adulteração ou </w:t>
      </w:r>
      <w:r w:rsidRPr="006F1C7F">
        <w:rPr>
          <w:rFonts w:ascii="Verdana" w:eastAsia="Arial" w:hAnsi="Verdana"/>
          <w:sz w:val="20"/>
          <w:shd w:val="clear" w:color="auto" w:fill="FFFFFF"/>
        </w:rPr>
        <w:t>falsificação</w:t>
      </w:r>
      <w:r w:rsidRPr="006F1C7F">
        <w:rPr>
          <w:rFonts w:ascii="Verdana" w:hAnsi="Verdana"/>
          <w:sz w:val="20"/>
        </w:rPr>
        <w:t>.</w:t>
      </w:r>
    </w:p>
    <w:p w14:paraId="6A67BB40" w14:textId="77777777" w:rsidR="007C72A3" w:rsidRPr="006F1C7F" w:rsidRDefault="007C72A3" w:rsidP="00125B2B">
      <w:pPr>
        <w:spacing w:after="120"/>
        <w:ind w:left="851" w:right="565" w:firstLine="1701"/>
        <w:jc w:val="both"/>
        <w:rPr>
          <w:rFonts w:ascii="Verdana" w:hAnsi="Verdana"/>
          <w:sz w:val="20"/>
        </w:rPr>
      </w:pPr>
    </w:p>
    <w:p w14:paraId="4DCD71C3" w14:textId="77777777" w:rsidR="007C72A3" w:rsidRPr="006F1C7F" w:rsidRDefault="00F27FDB" w:rsidP="00125B2B">
      <w:pPr>
        <w:spacing w:after="120"/>
        <w:ind w:left="851" w:right="565" w:firstLine="1701"/>
        <w:jc w:val="both"/>
        <w:rPr>
          <w:rFonts w:ascii="Verdana" w:eastAsia="Arial" w:hAnsi="Verdana"/>
          <w:sz w:val="20"/>
        </w:rPr>
      </w:pPr>
      <w:r w:rsidRPr="006F1C7F">
        <w:rPr>
          <w:rFonts w:ascii="Verdana" w:eastAsia="Arial" w:hAnsi="Verdana"/>
          <w:b/>
          <w:bCs/>
          <w:sz w:val="20"/>
        </w:rPr>
        <w:t>Art. 340.</w:t>
      </w:r>
      <w:r w:rsidRPr="006F1C7F">
        <w:rPr>
          <w:rFonts w:ascii="Verdana" w:eastAsia="Arial" w:hAnsi="Verdana"/>
          <w:sz w:val="20"/>
        </w:rPr>
        <w:t xml:space="preserve"> A apreensão será objeto de lavratura de Termo de Apreensão, devidamente fundamentado, contendo a descrição dos bens ou documentos apreendidos, com indicação do lugar onde ficam depositados e o nome do depositário, se for o caso, além dos demais elementos indispensáveis à identificação do contribuinte, descrição clara e precisa do fato e a indicação das disposições legais.</w:t>
      </w:r>
    </w:p>
    <w:p w14:paraId="1D95F061" w14:textId="77777777" w:rsidR="007C72A3" w:rsidRPr="006F1C7F" w:rsidRDefault="00F27FDB" w:rsidP="00125B2B">
      <w:pPr>
        <w:spacing w:after="120"/>
        <w:ind w:left="851" w:right="565" w:firstLine="1701"/>
        <w:jc w:val="both"/>
        <w:rPr>
          <w:rFonts w:ascii="Verdana" w:eastAsia="Arial" w:hAnsi="Verdana"/>
          <w:sz w:val="20"/>
        </w:rPr>
      </w:pPr>
      <w:r w:rsidRPr="006F1C7F">
        <w:rPr>
          <w:rFonts w:ascii="Verdana" w:eastAsia="Arial" w:hAnsi="Verdana"/>
          <w:b/>
          <w:bCs/>
          <w:sz w:val="20"/>
        </w:rPr>
        <w:t>Parágrafo único.</w:t>
      </w:r>
      <w:r w:rsidRPr="006F1C7F">
        <w:rPr>
          <w:rFonts w:ascii="Verdana" w:eastAsia="Arial" w:hAnsi="Verdana"/>
          <w:sz w:val="20"/>
        </w:rPr>
        <w:t xml:space="preserve"> O autuado será intimado da lavratura do Termo de Apreensão, na forma do Art. 335 deste Código.</w:t>
      </w:r>
    </w:p>
    <w:p w14:paraId="0025A8E2" w14:textId="77777777" w:rsidR="007C72A3" w:rsidRPr="006F1C7F" w:rsidRDefault="007C72A3" w:rsidP="00125B2B">
      <w:pPr>
        <w:spacing w:after="120"/>
        <w:ind w:left="851" w:right="565" w:firstLine="1701"/>
        <w:jc w:val="both"/>
        <w:rPr>
          <w:rFonts w:ascii="Verdana" w:eastAsia="Arial" w:hAnsi="Verdana"/>
          <w:sz w:val="20"/>
        </w:rPr>
      </w:pPr>
    </w:p>
    <w:p w14:paraId="4ECE4713" w14:textId="77777777" w:rsidR="007C72A3" w:rsidRPr="006F1C7F" w:rsidRDefault="007C72A3" w:rsidP="00125B2B">
      <w:pPr>
        <w:spacing w:after="120"/>
        <w:ind w:left="851" w:right="565" w:firstLine="1701"/>
        <w:jc w:val="both"/>
        <w:rPr>
          <w:rFonts w:ascii="Verdana" w:eastAsia="Arial" w:hAnsi="Verdana"/>
          <w:sz w:val="20"/>
        </w:rPr>
      </w:pPr>
      <w:r w:rsidRPr="006F1C7F">
        <w:rPr>
          <w:rFonts w:ascii="Verdana" w:eastAsia="Arial" w:hAnsi="Verdana"/>
          <w:b/>
          <w:bCs/>
          <w:sz w:val="20"/>
        </w:rPr>
        <w:t>Art. 341.</w:t>
      </w:r>
      <w:r w:rsidRPr="006F1C7F">
        <w:rPr>
          <w:rFonts w:ascii="Verdana" w:eastAsia="Arial" w:hAnsi="Verdana"/>
          <w:sz w:val="20"/>
        </w:rPr>
        <w:t xml:space="preserve"> A restituição dos documentos e bens apreendidos será feita mediante recibo, na forma estabelecida em regulamento.</w:t>
      </w:r>
    </w:p>
    <w:p w14:paraId="66F1BBF8" w14:textId="77777777" w:rsidR="007C72A3" w:rsidRPr="006F1C7F" w:rsidRDefault="007C72A3" w:rsidP="00125B2B">
      <w:pPr>
        <w:spacing w:after="120"/>
        <w:ind w:left="851" w:right="565" w:firstLine="1701"/>
        <w:jc w:val="both"/>
        <w:rPr>
          <w:rFonts w:ascii="Verdana" w:eastAsia="Arial" w:hAnsi="Verdana"/>
          <w:sz w:val="20"/>
        </w:rPr>
      </w:pPr>
    </w:p>
    <w:p w14:paraId="1AB59134" w14:textId="77777777" w:rsidR="007C72A3"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342. </w:t>
      </w:r>
      <w:r w:rsidRPr="006F1C7F">
        <w:rPr>
          <w:rStyle w:val="Nmerodepgina"/>
          <w:rFonts w:ascii="Verdana" w:hAnsi="Verdana"/>
          <w:sz w:val="20"/>
        </w:rPr>
        <w:t>Os bens ou mercadorias apreendidas serão restituídos, a requerimento, mediante depósito das quantias exigíveis, cuja importância será arbitrada pela autoridade competente, ficando retidas, até decisão final, os espécimes necessários à prova.</w:t>
      </w:r>
    </w:p>
    <w:p w14:paraId="228312FD" w14:textId="2FF0A5EB" w:rsidR="007C72A3"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Parágrafo único.</w:t>
      </w:r>
      <w:r w:rsidRPr="006F1C7F">
        <w:rPr>
          <w:rStyle w:val="Nmerodepgina"/>
          <w:rFonts w:ascii="Verdana" w:hAnsi="Verdana"/>
          <w:b/>
          <w:i/>
          <w:sz w:val="20"/>
        </w:rPr>
        <w:t xml:space="preserve"> </w:t>
      </w:r>
      <w:r w:rsidRPr="006F1C7F">
        <w:rPr>
          <w:rStyle w:val="Nmerodepgina"/>
          <w:rFonts w:ascii="Verdana" w:hAnsi="Verdana"/>
          <w:sz w:val="20"/>
        </w:rPr>
        <w:t xml:space="preserve"> As quantias exigíveis serão arbitradas, levando-se em conta os custos da apreensão, transporte e depósito.</w:t>
      </w:r>
    </w:p>
    <w:p w14:paraId="3E19E4EA" w14:textId="77777777" w:rsidR="007C72A3" w:rsidRPr="006F1C7F" w:rsidRDefault="007C72A3" w:rsidP="00125B2B">
      <w:pPr>
        <w:spacing w:after="120"/>
        <w:ind w:left="851" w:right="565" w:firstLine="1701"/>
        <w:jc w:val="both"/>
        <w:rPr>
          <w:rFonts w:ascii="Verdana" w:eastAsia="Arial" w:hAnsi="Verdana"/>
          <w:b/>
          <w:bCs/>
          <w:sz w:val="20"/>
          <w:shd w:val="clear" w:color="auto" w:fill="FFFFFF"/>
        </w:rPr>
      </w:pPr>
    </w:p>
    <w:p w14:paraId="4769DC00" w14:textId="77777777" w:rsidR="007C72A3" w:rsidRPr="006F1C7F" w:rsidRDefault="007C72A3" w:rsidP="00125B2B">
      <w:pPr>
        <w:ind w:left="851" w:right="565"/>
        <w:jc w:val="center"/>
        <w:rPr>
          <w:rFonts w:ascii="Verdana" w:hAnsi="Verdana"/>
          <w:b/>
          <w:bCs/>
          <w:sz w:val="20"/>
        </w:rPr>
      </w:pPr>
      <w:r w:rsidRPr="006F1C7F">
        <w:rPr>
          <w:rFonts w:ascii="Verdana" w:hAnsi="Verdana"/>
          <w:b/>
          <w:bCs/>
          <w:sz w:val="20"/>
        </w:rPr>
        <w:t>Seção V</w:t>
      </w:r>
    </w:p>
    <w:p w14:paraId="504C9598" w14:textId="4329D50D" w:rsidR="007C72A3" w:rsidRPr="006F1C7F" w:rsidRDefault="007C72A3" w:rsidP="00D11FFF">
      <w:pPr>
        <w:spacing w:after="120"/>
        <w:ind w:left="851" w:right="565" w:firstLine="709"/>
        <w:jc w:val="both"/>
        <w:rPr>
          <w:rFonts w:ascii="Verdana" w:eastAsia="Arial" w:hAnsi="Verdana"/>
          <w:b/>
          <w:bCs/>
          <w:sz w:val="20"/>
          <w:shd w:val="clear" w:color="auto" w:fill="FFFFFF"/>
        </w:rPr>
      </w:pPr>
      <w:r w:rsidRPr="006F1C7F">
        <w:rPr>
          <w:rFonts w:ascii="Verdana" w:hAnsi="Verdana"/>
          <w:b/>
          <w:bCs/>
          <w:sz w:val="20"/>
        </w:rPr>
        <w:t>Suspensão do Funcionamento e/ou Interdição do Estabelecimento</w:t>
      </w:r>
    </w:p>
    <w:p w14:paraId="03AC383E" w14:textId="026FB5DC" w:rsidR="007C72A3" w:rsidRPr="006F1C7F" w:rsidRDefault="007C72A3" w:rsidP="00125B2B">
      <w:pPr>
        <w:spacing w:after="120"/>
        <w:ind w:left="851" w:right="565" w:firstLine="1701"/>
        <w:jc w:val="both"/>
        <w:rPr>
          <w:rFonts w:ascii="Verdana" w:eastAsia="Arial" w:hAnsi="Verdana" w:cs="Calibri"/>
          <w:b/>
          <w:bCs/>
          <w:sz w:val="20"/>
          <w:shd w:val="clear" w:color="auto" w:fill="FFFFFF"/>
        </w:rPr>
      </w:pPr>
    </w:p>
    <w:p w14:paraId="13055BCD" w14:textId="77777777" w:rsidR="007C72A3"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343. </w:t>
      </w:r>
      <w:r w:rsidRPr="006F1C7F">
        <w:rPr>
          <w:rStyle w:val="Nmerodepgina"/>
          <w:rFonts w:ascii="Verdana" w:hAnsi="Verdana"/>
          <w:sz w:val="20"/>
        </w:rPr>
        <w:t>Sempre que ineficaz a aplicação das penalidades previstas no Código de Posturas e de Convivência Cidadã e/ou Código Tributário do Município de Flores da Cunha, depois de garantida ao contribuinte a mais ampla oportunidade de defesa, a Fiscalização Municipal poderá determinar a suspensão do funcionamento da atividade ou interdição do estabelecimento do infrator.</w:t>
      </w:r>
    </w:p>
    <w:p w14:paraId="12A06C07" w14:textId="2F5CF760" w:rsidR="007C72A3" w:rsidRPr="006F1C7F" w:rsidRDefault="007C72A3" w:rsidP="00125B2B">
      <w:pPr>
        <w:spacing w:after="120"/>
        <w:ind w:left="851" w:right="565" w:firstLine="1701"/>
        <w:jc w:val="both"/>
        <w:rPr>
          <w:rStyle w:val="Nmerodepgina"/>
        </w:rPr>
      </w:pPr>
    </w:p>
    <w:p w14:paraId="1C8AFC83" w14:textId="5B9D3F2D" w:rsidR="007C72A3"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lastRenderedPageBreak/>
        <w:t>Parágrafo único.</w:t>
      </w:r>
      <w:r w:rsidRPr="006F1C7F">
        <w:rPr>
          <w:rStyle w:val="Nmerodepgina"/>
          <w:rFonts w:ascii="Verdana" w:hAnsi="Verdana"/>
          <w:sz w:val="20"/>
        </w:rPr>
        <w:t xml:space="preserve"> Em se tratando de estabelecimento com atividade de alto grau de risco, ou de localização imprópria, perante a legislação definidora das normas exigíveis para funcionamento, a interdição deverá ser determinada tão logo constatada sua irregularidade, sem prejuízo das demais cominações legais.</w:t>
      </w:r>
    </w:p>
    <w:p w14:paraId="3A8D871A" w14:textId="77777777" w:rsidR="007C72A3" w:rsidRPr="006F1C7F" w:rsidRDefault="007C72A3" w:rsidP="00125B2B">
      <w:pPr>
        <w:spacing w:after="120"/>
        <w:ind w:left="851" w:right="565" w:firstLine="1701"/>
        <w:jc w:val="both"/>
        <w:rPr>
          <w:rStyle w:val="Nmerodepgina"/>
        </w:rPr>
      </w:pPr>
    </w:p>
    <w:p w14:paraId="0C615916" w14:textId="77777777" w:rsidR="007C72A3" w:rsidRPr="006F1C7F" w:rsidRDefault="007C72A3" w:rsidP="00125B2B">
      <w:pPr>
        <w:spacing w:after="120"/>
        <w:ind w:left="851" w:right="565" w:firstLine="1701"/>
        <w:jc w:val="both"/>
        <w:rPr>
          <w:rStyle w:val="Nmerodepgina"/>
        </w:rPr>
      </w:pPr>
      <w:r w:rsidRPr="006F1C7F">
        <w:rPr>
          <w:rStyle w:val="Nmerodepgina"/>
          <w:rFonts w:ascii="Verdana" w:hAnsi="Verdana"/>
          <w:b/>
          <w:bCs/>
          <w:sz w:val="20"/>
        </w:rPr>
        <w:t>Art. 344.</w:t>
      </w:r>
      <w:r w:rsidRPr="006F1C7F">
        <w:rPr>
          <w:rStyle w:val="Nmerodepgina"/>
          <w:rFonts w:ascii="Verdana" w:hAnsi="Verdana"/>
          <w:sz w:val="20"/>
        </w:rPr>
        <w:t xml:space="preserve"> A suspensão do funcionamento de atividade e/ou a interdição do estabelecimento infrator </w:t>
      </w:r>
      <w:r w:rsidRPr="006F1C7F">
        <w:rPr>
          <w:rStyle w:val="Nmerodepgina"/>
        </w:rPr>
        <w:t>deverá ser expedida por Decreto.</w:t>
      </w:r>
    </w:p>
    <w:p w14:paraId="0DA35FDC" w14:textId="77777777" w:rsidR="007C72A3"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 1º</w:t>
      </w:r>
      <w:r w:rsidRPr="006F1C7F">
        <w:rPr>
          <w:rStyle w:val="Nmerodepgina"/>
          <w:rFonts w:ascii="Verdana" w:hAnsi="Verdana"/>
          <w:sz w:val="20"/>
        </w:rPr>
        <w:t xml:space="preserve"> A Autoridade Fiscal poderá requisitar Força Policial para garantir a segurança da execução da ação fiscal, a integridade física do Agente do Fisco e prestar o devido testemunho, quando for o caso.</w:t>
      </w:r>
    </w:p>
    <w:p w14:paraId="4DF69F8F" w14:textId="6284BD8B" w:rsidR="007C72A3"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 2º</w:t>
      </w:r>
      <w:r w:rsidRPr="006F1C7F">
        <w:rPr>
          <w:rStyle w:val="Nmerodepgina"/>
          <w:rFonts w:ascii="Verdana" w:hAnsi="Verdana"/>
          <w:sz w:val="20"/>
        </w:rPr>
        <w:t xml:space="preserve"> A liberação para o exercício da atividade somente ocorrerá depois de sanada, na sua plenitude, a irregularidade cometida.</w:t>
      </w:r>
    </w:p>
    <w:p w14:paraId="6B0634E4" w14:textId="39F8E3EE" w:rsidR="007C72A3" w:rsidRPr="006F1C7F" w:rsidRDefault="007C72A3" w:rsidP="00125B2B">
      <w:pPr>
        <w:spacing w:after="120"/>
        <w:ind w:left="851" w:right="565" w:firstLine="1701"/>
        <w:jc w:val="both"/>
        <w:rPr>
          <w:rStyle w:val="Nmerodepgina"/>
        </w:rPr>
      </w:pPr>
    </w:p>
    <w:p w14:paraId="1C4CEE91" w14:textId="77777777" w:rsidR="007C72A3" w:rsidRPr="006F1C7F" w:rsidRDefault="007C72A3" w:rsidP="00125B2B">
      <w:pPr>
        <w:spacing w:after="120"/>
        <w:ind w:left="851" w:right="565" w:firstLine="1701"/>
        <w:jc w:val="both"/>
        <w:rPr>
          <w:rStyle w:val="Nmerodepgina"/>
        </w:rPr>
      </w:pPr>
    </w:p>
    <w:p w14:paraId="2DAA7179" w14:textId="77777777" w:rsidR="007C72A3" w:rsidRPr="006F1C7F" w:rsidRDefault="007C72A3" w:rsidP="00125B2B">
      <w:pPr>
        <w:ind w:left="851" w:right="565"/>
        <w:jc w:val="center"/>
        <w:rPr>
          <w:rFonts w:ascii="Verdana" w:hAnsi="Verdana"/>
          <w:b/>
          <w:bCs/>
          <w:sz w:val="20"/>
        </w:rPr>
      </w:pPr>
      <w:r w:rsidRPr="006F1C7F">
        <w:rPr>
          <w:rFonts w:ascii="Verdana" w:hAnsi="Verdana"/>
          <w:b/>
          <w:bCs/>
          <w:sz w:val="20"/>
        </w:rPr>
        <w:t>Seção VI</w:t>
      </w:r>
    </w:p>
    <w:p w14:paraId="201806D0" w14:textId="4E68E0A1" w:rsidR="007C72A3" w:rsidRPr="006F1C7F" w:rsidRDefault="007C72A3" w:rsidP="00125B2B">
      <w:pPr>
        <w:spacing w:after="120"/>
        <w:ind w:left="851" w:right="565"/>
        <w:jc w:val="center"/>
        <w:rPr>
          <w:rFonts w:ascii="Verdana" w:hAnsi="Verdana"/>
          <w:b/>
          <w:bCs/>
          <w:sz w:val="20"/>
        </w:rPr>
      </w:pPr>
      <w:r w:rsidRPr="006F1C7F">
        <w:rPr>
          <w:rFonts w:ascii="Verdana" w:hAnsi="Verdana"/>
          <w:b/>
          <w:bCs/>
          <w:sz w:val="20"/>
        </w:rPr>
        <w:t>Formalidades do Procedimento Fiscal</w:t>
      </w:r>
    </w:p>
    <w:p w14:paraId="287E63EB" w14:textId="77777777" w:rsidR="007C72A3" w:rsidRPr="006F1C7F" w:rsidRDefault="007C72A3" w:rsidP="00125B2B">
      <w:pPr>
        <w:spacing w:after="120"/>
        <w:ind w:left="851" w:right="565"/>
        <w:jc w:val="center"/>
        <w:rPr>
          <w:rFonts w:ascii="Verdana" w:hAnsi="Verdana"/>
          <w:b/>
          <w:bCs/>
          <w:sz w:val="20"/>
        </w:rPr>
      </w:pPr>
    </w:p>
    <w:p w14:paraId="609AB931" w14:textId="77777777" w:rsidR="007C72A3"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Art. 345. </w:t>
      </w:r>
      <w:r w:rsidRPr="006F1C7F">
        <w:rPr>
          <w:rFonts w:ascii="Verdana" w:hAnsi="Verdana"/>
          <w:sz w:val="20"/>
        </w:rPr>
        <w:t>Os contribuintes serão notificados do lançamento do tributo e intimados das infrações previstas em que tenham incorrido.</w:t>
      </w:r>
    </w:p>
    <w:p w14:paraId="10E4B8CC" w14:textId="77777777" w:rsidR="007C72A3" w:rsidRPr="006F1C7F" w:rsidRDefault="007C72A3" w:rsidP="00125B2B">
      <w:pPr>
        <w:spacing w:after="120"/>
        <w:ind w:left="851" w:right="565" w:firstLine="1701"/>
        <w:jc w:val="both"/>
        <w:rPr>
          <w:rFonts w:ascii="Verdana" w:hAnsi="Verdana"/>
          <w:sz w:val="20"/>
        </w:rPr>
      </w:pPr>
    </w:p>
    <w:p w14:paraId="435F5960" w14:textId="77777777" w:rsidR="007C72A3"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Art. 346. </w:t>
      </w:r>
      <w:r w:rsidRPr="006F1C7F">
        <w:rPr>
          <w:rFonts w:ascii="Verdana" w:hAnsi="Verdana"/>
          <w:sz w:val="20"/>
        </w:rPr>
        <w:t>O contribuinte será notificado do lançamento do tributo por uma ou mais de uma das formas elencadas no Art. 335 deste código.</w:t>
      </w:r>
    </w:p>
    <w:p w14:paraId="11269718"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Parágrafo único - </w:t>
      </w:r>
      <w:r w:rsidRPr="006F1C7F">
        <w:rPr>
          <w:rFonts w:ascii="Verdana" w:hAnsi="Verdana"/>
          <w:sz w:val="20"/>
        </w:rPr>
        <w:t xml:space="preserve">No caso previsto no inciso I do Art. 335, será considerada efetiva a notificação quando entregue no endereço indicado pelo contribuinte. </w:t>
      </w:r>
    </w:p>
    <w:p w14:paraId="795A3778" w14:textId="77777777" w:rsidR="00DA6C5B" w:rsidRPr="006F1C7F" w:rsidRDefault="00DA6C5B" w:rsidP="00125B2B">
      <w:pPr>
        <w:spacing w:after="120"/>
        <w:ind w:left="851" w:right="565" w:firstLine="1701"/>
        <w:jc w:val="both"/>
        <w:rPr>
          <w:rFonts w:ascii="Verdana" w:hAnsi="Verdana"/>
          <w:sz w:val="20"/>
        </w:rPr>
      </w:pPr>
    </w:p>
    <w:p w14:paraId="1C812BFC"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Art. 347. </w:t>
      </w:r>
      <w:r w:rsidRPr="006F1C7F">
        <w:rPr>
          <w:rFonts w:ascii="Verdana" w:hAnsi="Verdana"/>
          <w:sz w:val="20"/>
        </w:rPr>
        <w:t>A intimação de infração de que trata o Art. 348</w:t>
      </w:r>
      <w:r w:rsidRPr="006F1C7F">
        <w:rPr>
          <w:rFonts w:ascii="Verdana" w:hAnsi="Verdana"/>
          <w:b/>
          <w:sz w:val="20"/>
        </w:rPr>
        <w:t xml:space="preserve"> </w:t>
      </w:r>
      <w:r w:rsidRPr="006F1C7F">
        <w:rPr>
          <w:rFonts w:ascii="Verdana" w:hAnsi="Verdana"/>
          <w:sz w:val="20"/>
        </w:rPr>
        <w:t>será feita pelo Agente do Fisco, com prazo de 20 (vinte) dias, por meio de:</w:t>
      </w:r>
    </w:p>
    <w:p w14:paraId="0F3C0DA9"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I - </w:t>
      </w:r>
      <w:r w:rsidRPr="006F1C7F">
        <w:rPr>
          <w:rFonts w:ascii="Verdana" w:hAnsi="Verdana"/>
          <w:sz w:val="20"/>
        </w:rPr>
        <w:t>Intimação Preliminar;</w:t>
      </w:r>
    </w:p>
    <w:p w14:paraId="2DC2113E"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II - </w:t>
      </w:r>
      <w:r w:rsidRPr="006F1C7F">
        <w:rPr>
          <w:rFonts w:ascii="Verdana" w:hAnsi="Verdana"/>
          <w:sz w:val="20"/>
        </w:rPr>
        <w:t>Auto de Infração.</w:t>
      </w:r>
    </w:p>
    <w:p w14:paraId="1B341372" w14:textId="77777777" w:rsidR="00DA6C5B" w:rsidRPr="006F1C7F" w:rsidRDefault="00DA6C5B" w:rsidP="00125B2B">
      <w:pPr>
        <w:spacing w:after="120"/>
        <w:ind w:left="851" w:right="565" w:firstLine="1701"/>
        <w:jc w:val="both"/>
        <w:rPr>
          <w:rFonts w:ascii="Verdana" w:hAnsi="Verdana"/>
          <w:sz w:val="20"/>
        </w:rPr>
      </w:pPr>
    </w:p>
    <w:p w14:paraId="1F9E8B18"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 1º - </w:t>
      </w:r>
      <w:r w:rsidRPr="006F1C7F">
        <w:rPr>
          <w:rFonts w:ascii="Verdana" w:hAnsi="Verdana"/>
          <w:sz w:val="20"/>
        </w:rPr>
        <w:t>Feita a intimação preliminar, não providenciando o contribuinte na regularização da situação, no prazo estabelecido no “caput” deste artigo, serão tomadas as medidas cabíveis tendentes à lavratura do Auto de Infração.</w:t>
      </w:r>
    </w:p>
    <w:p w14:paraId="0E5B5D08"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 2º - </w:t>
      </w:r>
      <w:r w:rsidRPr="006F1C7F">
        <w:rPr>
          <w:rFonts w:ascii="Verdana" w:hAnsi="Verdana"/>
          <w:sz w:val="20"/>
        </w:rPr>
        <w:t>Decorrido o prazo sem a regularização da situação ou diante de decisão administrativa irrecorrível, o débito consignado no Auto de Infração será corrigido monetariamente e inscrito em dívida ativa, na forma do Art. 293 deste código tributário.</w:t>
      </w:r>
    </w:p>
    <w:p w14:paraId="5E0E6E2F" w14:textId="71D4DE26" w:rsidR="007C72A3"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 3º - </w:t>
      </w:r>
      <w:r w:rsidRPr="006F1C7F">
        <w:rPr>
          <w:rFonts w:ascii="Verdana" w:hAnsi="Verdana"/>
          <w:sz w:val="20"/>
        </w:rPr>
        <w:t>Não caberá Intimação Preliminar nos casos de reincidência.</w:t>
      </w:r>
    </w:p>
    <w:p w14:paraId="009E80E0" w14:textId="09FD861B" w:rsidR="007C72A3" w:rsidRPr="006F1C7F" w:rsidRDefault="007C72A3" w:rsidP="00125B2B">
      <w:pPr>
        <w:spacing w:after="120"/>
        <w:ind w:left="851" w:right="565" w:firstLine="1701"/>
        <w:jc w:val="both"/>
        <w:rPr>
          <w:rStyle w:val="Nmerodepgina"/>
        </w:rPr>
      </w:pPr>
      <w:r w:rsidRPr="006F1C7F">
        <w:rPr>
          <w:rFonts w:ascii="Verdana" w:hAnsi="Verdana"/>
          <w:b/>
          <w:sz w:val="20"/>
        </w:rPr>
        <w:t xml:space="preserve"> </w:t>
      </w:r>
    </w:p>
    <w:p w14:paraId="56B2CE9A" w14:textId="620CADE2" w:rsidR="007C72A3" w:rsidRPr="006F1C7F" w:rsidRDefault="007C72A3" w:rsidP="00125B2B">
      <w:pPr>
        <w:spacing w:after="120"/>
        <w:ind w:left="851" w:right="565" w:firstLine="1701"/>
        <w:jc w:val="both"/>
        <w:rPr>
          <w:rFonts w:ascii="Verdana" w:hAnsi="Verdana"/>
          <w:sz w:val="20"/>
        </w:rPr>
      </w:pPr>
      <w:r w:rsidRPr="006F1C7F">
        <w:rPr>
          <w:rFonts w:ascii="Verdana" w:hAnsi="Verdana"/>
          <w:b/>
          <w:sz w:val="20"/>
        </w:rPr>
        <w:t xml:space="preserve">Art. 348. </w:t>
      </w:r>
      <w:r w:rsidRPr="006F1C7F">
        <w:rPr>
          <w:rFonts w:ascii="Verdana" w:hAnsi="Verdana"/>
          <w:sz w:val="20"/>
        </w:rPr>
        <w:t>O Auto de Infração será lavrado pelo Agente do Fisco, quando o contribuinte incorrer nas infrações especificadas para cada tributo de competência municipal.</w:t>
      </w:r>
    </w:p>
    <w:p w14:paraId="1B7796DD" w14:textId="77777777" w:rsidR="00DA6C5B" w:rsidRPr="006F1C7F" w:rsidRDefault="00DA6C5B" w:rsidP="00125B2B">
      <w:pPr>
        <w:spacing w:after="120"/>
        <w:ind w:left="851" w:right="565" w:firstLine="1701"/>
        <w:jc w:val="both"/>
        <w:rPr>
          <w:rFonts w:ascii="Verdana" w:hAnsi="Verdana"/>
          <w:sz w:val="20"/>
        </w:rPr>
      </w:pPr>
    </w:p>
    <w:p w14:paraId="0FEF1854" w14:textId="77777777" w:rsidR="00DA6C5B"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349. </w:t>
      </w:r>
      <w:r w:rsidRPr="006F1C7F">
        <w:rPr>
          <w:rStyle w:val="Nmerodepgina"/>
          <w:rFonts w:ascii="Verdana" w:hAnsi="Verdana"/>
          <w:sz w:val="20"/>
        </w:rPr>
        <w:t>Considera-se iniciado o procedimento fiscal com a lavratura das correspondentes formalidades necessárias, previstas no inciso II, do Art. 325 deste código.</w:t>
      </w:r>
    </w:p>
    <w:p w14:paraId="54E04BFB" w14:textId="67D11F55" w:rsidR="00DA6C5B" w:rsidRPr="006F1C7F" w:rsidRDefault="00D11FFF" w:rsidP="00125B2B">
      <w:pPr>
        <w:spacing w:after="120"/>
        <w:ind w:left="851" w:right="565" w:firstLine="1701"/>
        <w:jc w:val="both"/>
        <w:rPr>
          <w:rFonts w:ascii="Verdana" w:hAnsi="Verdana"/>
          <w:sz w:val="20"/>
        </w:rPr>
      </w:pPr>
      <w:r>
        <w:rPr>
          <w:rFonts w:ascii="Verdana" w:hAnsi="Verdana"/>
          <w:b/>
          <w:sz w:val="20"/>
        </w:rPr>
        <w:t>Parágrafo único.</w:t>
      </w:r>
      <w:r w:rsidR="007C72A3" w:rsidRPr="006F1C7F">
        <w:rPr>
          <w:rFonts w:ascii="Verdana" w:hAnsi="Verdana"/>
          <w:b/>
          <w:sz w:val="20"/>
        </w:rPr>
        <w:t xml:space="preserve"> </w:t>
      </w:r>
      <w:r w:rsidR="007C72A3" w:rsidRPr="006F1C7F">
        <w:rPr>
          <w:rFonts w:ascii="Verdana" w:hAnsi="Verdana"/>
          <w:sz w:val="20"/>
        </w:rPr>
        <w:t>Considerar-se-á encerrado o processo fiscal quando o contribuinte pagar o tributo, não cabendo posterior impugnação ou recurso.</w:t>
      </w:r>
    </w:p>
    <w:p w14:paraId="2DFC2E05" w14:textId="77777777" w:rsidR="00DA6C5B" w:rsidRPr="006F1C7F" w:rsidRDefault="00DA6C5B" w:rsidP="00125B2B">
      <w:pPr>
        <w:spacing w:after="120"/>
        <w:ind w:left="851" w:right="565" w:firstLine="1701"/>
        <w:jc w:val="both"/>
        <w:rPr>
          <w:rFonts w:ascii="Verdana" w:hAnsi="Verdana"/>
          <w:sz w:val="20"/>
        </w:rPr>
      </w:pPr>
    </w:p>
    <w:p w14:paraId="5467713F" w14:textId="77777777" w:rsidR="00DA6C5B"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350. </w:t>
      </w:r>
      <w:r w:rsidRPr="006F1C7F">
        <w:rPr>
          <w:rStyle w:val="Nmerodepgina"/>
          <w:rFonts w:ascii="Verdana" w:hAnsi="Verdana"/>
          <w:sz w:val="20"/>
        </w:rPr>
        <w:t>O Termo de Intimação conterá:</w:t>
      </w:r>
    </w:p>
    <w:p w14:paraId="23020237" w14:textId="77777777" w:rsidR="00DA6C5B"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a relação de documentos solicitados, a indicação da irregularidade encontrada, a ordem a ser cumprida e as providências a cargo do sujeito passivo;</w:t>
      </w:r>
    </w:p>
    <w:p w14:paraId="426109F0" w14:textId="77777777" w:rsidR="00DA6C5B"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 -</w:t>
      </w:r>
      <w:r w:rsidRPr="006F1C7F">
        <w:rPr>
          <w:rStyle w:val="Nmerodepgina"/>
          <w:rFonts w:ascii="Verdana" w:hAnsi="Verdana"/>
          <w:sz w:val="20"/>
        </w:rPr>
        <w:t xml:space="preserve"> tipo de esclarecimento a ser prestado e/ou a decisão fiscal cientificada;</w:t>
      </w:r>
    </w:p>
    <w:p w14:paraId="336C115E" w14:textId="77777777" w:rsidR="00DA6C5B"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a fundamentação legal;</w:t>
      </w:r>
    </w:p>
    <w:p w14:paraId="036CCB2A" w14:textId="77777777" w:rsidR="00DA6C5B"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a indicação da penalidade cabível, em caso de descumprimento;</w:t>
      </w:r>
    </w:p>
    <w:p w14:paraId="5AB257CA" w14:textId="77777777" w:rsidR="00DA6C5B" w:rsidRPr="006F1C7F" w:rsidRDefault="007C72A3"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V -</w:t>
      </w:r>
      <w:r w:rsidRPr="006F1C7F">
        <w:rPr>
          <w:rStyle w:val="Nmerodepgina"/>
          <w:rFonts w:ascii="Verdana" w:hAnsi="Verdana"/>
          <w:sz w:val="20"/>
        </w:rPr>
        <w:t xml:space="preserve"> o prazo de 20 (vinte) dias para atendimento do objeto da intimação.</w:t>
      </w:r>
    </w:p>
    <w:p w14:paraId="2E2A0783" w14:textId="77777777" w:rsidR="00DA6C5B" w:rsidRPr="006F1C7F" w:rsidRDefault="00DA6C5B" w:rsidP="00125B2B">
      <w:pPr>
        <w:spacing w:after="120"/>
        <w:ind w:left="851" w:right="565" w:firstLine="1701"/>
        <w:jc w:val="both"/>
        <w:rPr>
          <w:rStyle w:val="Nmerodepgina"/>
          <w:rFonts w:ascii="Verdana" w:hAnsi="Verdana"/>
          <w:sz w:val="20"/>
        </w:rPr>
      </w:pPr>
    </w:p>
    <w:p w14:paraId="5E9570F2"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sz w:val="20"/>
        </w:rPr>
        <w:t>§ 1º</w:t>
      </w:r>
      <w:r w:rsidRPr="006F1C7F">
        <w:rPr>
          <w:rFonts w:ascii="Verdana" w:hAnsi="Verdana"/>
          <w:sz w:val="20"/>
        </w:rPr>
        <w:t xml:space="preserve"> Não caberá Intimação, devendo o contribuinte ser imediatamente autuado:</w:t>
      </w:r>
    </w:p>
    <w:p w14:paraId="2F152FFA"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quando houver provas de tentativa para eximir-se ou furtar-se do pagamento do tributo; </w:t>
      </w:r>
    </w:p>
    <w:p w14:paraId="70751638"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quando for manifesto o ânimo de sonegar;</w:t>
      </w:r>
    </w:p>
    <w:p w14:paraId="43D79E9B" w14:textId="77777777" w:rsidR="00DA6C5B" w:rsidRPr="006F1C7F" w:rsidRDefault="00DA6C5B" w:rsidP="00125B2B">
      <w:pPr>
        <w:spacing w:after="120"/>
        <w:ind w:left="851" w:right="565" w:firstLine="1701"/>
        <w:jc w:val="both"/>
        <w:rPr>
          <w:rFonts w:ascii="Verdana" w:hAnsi="Verdana"/>
          <w:sz w:val="20"/>
        </w:rPr>
      </w:pPr>
    </w:p>
    <w:p w14:paraId="634D48E9" w14:textId="77777777" w:rsidR="00DA6C5B" w:rsidRPr="006F1C7F" w:rsidRDefault="007C72A3" w:rsidP="00125B2B">
      <w:pPr>
        <w:spacing w:after="120"/>
        <w:ind w:left="851" w:right="565" w:firstLine="1701"/>
        <w:jc w:val="both"/>
        <w:rPr>
          <w:rFonts w:ascii="Verdana" w:hAnsi="Verdana"/>
          <w:sz w:val="20"/>
        </w:rPr>
      </w:pPr>
      <w:r w:rsidRPr="006F1C7F">
        <w:rPr>
          <w:rFonts w:ascii="Verdana" w:hAnsi="Verdana"/>
          <w:b/>
          <w:bCs/>
          <w:sz w:val="20"/>
        </w:rPr>
        <w:t xml:space="preserve">§ 2º </w:t>
      </w:r>
      <w:r w:rsidRPr="006F1C7F">
        <w:rPr>
          <w:rFonts w:ascii="Verdana" w:hAnsi="Verdana"/>
          <w:sz w:val="20"/>
        </w:rPr>
        <w:t>Não caberá nova intimação do não acatamento dos termos ou prazos estipulados na intimação, devendo a Fiscalização dar início ao procedimento de ofício, com a lavratura do correspondente Auto de Infração e Notificação do Lançamento Fiscal da multa e/ou do tributo incorrido.</w:t>
      </w:r>
    </w:p>
    <w:p w14:paraId="55384B3D" w14:textId="77777777" w:rsidR="00DA6C5B" w:rsidRPr="006F1C7F" w:rsidRDefault="00DA6C5B" w:rsidP="00125B2B">
      <w:pPr>
        <w:spacing w:after="120"/>
        <w:ind w:left="851" w:right="565" w:firstLine="1701"/>
        <w:jc w:val="both"/>
        <w:rPr>
          <w:rFonts w:ascii="Verdana" w:hAnsi="Verdana"/>
          <w:sz w:val="20"/>
        </w:rPr>
      </w:pPr>
    </w:p>
    <w:p w14:paraId="32D62D4F"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351. </w:t>
      </w:r>
      <w:r w:rsidRPr="006F1C7F">
        <w:rPr>
          <w:rStyle w:val="Nmerodepgina"/>
          <w:rFonts w:ascii="Verdana" w:hAnsi="Verdana"/>
          <w:sz w:val="20"/>
        </w:rPr>
        <w:t>O Termo de Início de Fiscalização (Ação Fiscal) conterá:</w:t>
      </w:r>
    </w:p>
    <w:p w14:paraId="6968EFCA"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a data de início da ação e/ou levantamento homologatório;</w:t>
      </w:r>
    </w:p>
    <w:p w14:paraId="2680E57D"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 -</w:t>
      </w:r>
      <w:r w:rsidRPr="006F1C7F">
        <w:rPr>
          <w:rStyle w:val="Nmerodepgina"/>
          <w:rFonts w:ascii="Verdana" w:hAnsi="Verdana"/>
          <w:sz w:val="20"/>
        </w:rPr>
        <w:t xml:space="preserve"> o período a ser fiscalizado;</w:t>
      </w:r>
    </w:p>
    <w:p w14:paraId="46AB0A2C"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a relação de documentos solicitados;</w:t>
      </w:r>
    </w:p>
    <w:p w14:paraId="4DC6D0CD"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capitulação legal;</w:t>
      </w:r>
    </w:p>
    <w:p w14:paraId="0BF2FC81"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V -</w:t>
      </w:r>
      <w:r w:rsidRPr="006F1C7F">
        <w:rPr>
          <w:rStyle w:val="Nmerodepgina"/>
          <w:rFonts w:ascii="Verdana" w:hAnsi="Verdana"/>
          <w:sz w:val="20"/>
        </w:rPr>
        <w:t xml:space="preserve"> o prazo previsto para o término do levantamento e devolução dos documentos.</w:t>
      </w:r>
    </w:p>
    <w:p w14:paraId="0358A168" w14:textId="77777777" w:rsidR="00DA6C5B" w:rsidRPr="006F1C7F" w:rsidRDefault="00DA6C5B" w:rsidP="00125B2B">
      <w:pPr>
        <w:spacing w:after="120"/>
        <w:ind w:left="851" w:right="565" w:firstLine="1701"/>
        <w:jc w:val="both"/>
        <w:rPr>
          <w:rStyle w:val="Nmerodepgina"/>
          <w:rFonts w:ascii="Verdana" w:hAnsi="Verdana"/>
          <w:sz w:val="20"/>
        </w:rPr>
      </w:pPr>
    </w:p>
    <w:p w14:paraId="4B5BC10A"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352. </w:t>
      </w:r>
      <w:r w:rsidRPr="006F1C7F">
        <w:rPr>
          <w:rStyle w:val="st"/>
          <w:rFonts w:ascii="Verdana" w:hAnsi="Verdana"/>
          <w:sz w:val="20"/>
        </w:rPr>
        <w:t>O T</w:t>
      </w:r>
      <w:r w:rsidRPr="006F1C7F">
        <w:rPr>
          <w:rStyle w:val="nfase"/>
          <w:rFonts w:ascii="Verdana" w:hAnsi="Verdana"/>
          <w:i w:val="0"/>
          <w:sz w:val="20"/>
        </w:rPr>
        <w:t>ermo de Retirada/Entrega de documentos</w:t>
      </w:r>
      <w:r w:rsidRPr="006F1C7F">
        <w:rPr>
          <w:rStyle w:val="st"/>
          <w:rFonts w:ascii="Verdana" w:hAnsi="Verdana"/>
          <w:sz w:val="20"/>
        </w:rPr>
        <w:t xml:space="preserve"> do estabelecimento do contribuinte é o procedimento formal aplicável pela fiscalização, visando à inspeção dos mesmos na Repartição</w:t>
      </w:r>
      <w:r w:rsidRPr="006F1C7F">
        <w:rPr>
          <w:rStyle w:val="Nmerodepgina"/>
          <w:rFonts w:ascii="Verdana" w:hAnsi="Verdana"/>
          <w:sz w:val="20"/>
        </w:rPr>
        <w:t xml:space="preserve"> e observará:</w:t>
      </w:r>
    </w:p>
    <w:p w14:paraId="73858AFB"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a rigorosa descrição dos documentos retirados/entregues pelo contribuinte;</w:t>
      </w:r>
    </w:p>
    <w:p w14:paraId="2ED8A7F7"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lastRenderedPageBreak/>
        <w:t>II -</w:t>
      </w:r>
      <w:r w:rsidRPr="006F1C7F">
        <w:rPr>
          <w:rStyle w:val="Nmerodepgina"/>
          <w:rFonts w:ascii="Verdana" w:hAnsi="Verdana"/>
          <w:sz w:val="20"/>
        </w:rPr>
        <w:t xml:space="preserve"> a fixação do prazo para devolução, podendo este ser prorrogado, como medida acautelatória dos interesses da Fazenda Municipal;</w:t>
      </w:r>
    </w:p>
    <w:p w14:paraId="60D669F8"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citação expressa do dispositivo legal;</w:t>
      </w:r>
    </w:p>
    <w:p w14:paraId="74C7D0D5" w14:textId="3F14BF48"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a ciência de ambas as partes</w:t>
      </w:r>
      <w:r w:rsidR="00633F89">
        <w:rPr>
          <w:rStyle w:val="Nmerodepgina"/>
          <w:rFonts w:ascii="Verdana" w:hAnsi="Verdana"/>
          <w:sz w:val="20"/>
        </w:rPr>
        <w:t>.</w:t>
      </w:r>
    </w:p>
    <w:p w14:paraId="08956E3A" w14:textId="77777777" w:rsidR="00DA6C5B" w:rsidRPr="006F1C7F" w:rsidRDefault="00DA6C5B" w:rsidP="00125B2B">
      <w:pPr>
        <w:spacing w:after="120"/>
        <w:ind w:left="851" w:right="565" w:firstLine="1701"/>
        <w:jc w:val="both"/>
        <w:rPr>
          <w:rStyle w:val="Nmerodepgina"/>
          <w:rFonts w:ascii="Verdana" w:hAnsi="Verdana"/>
          <w:sz w:val="20"/>
        </w:rPr>
      </w:pPr>
    </w:p>
    <w:p w14:paraId="41CC9239"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353. </w:t>
      </w:r>
      <w:r w:rsidRPr="006F1C7F">
        <w:rPr>
          <w:rStyle w:val="Nmerodepgina"/>
          <w:rFonts w:ascii="Verdana" w:hAnsi="Verdana"/>
          <w:sz w:val="20"/>
        </w:rPr>
        <w:t>O Termo de Apreensão conterá:</w:t>
      </w:r>
    </w:p>
    <w:p w14:paraId="7510A6DA"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relação pormenorizada dos bens e/ou documentos apreendidos;</w:t>
      </w:r>
    </w:p>
    <w:p w14:paraId="0203113A"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 -</w:t>
      </w:r>
      <w:r w:rsidRPr="006F1C7F">
        <w:rPr>
          <w:rStyle w:val="Nmerodepgina"/>
          <w:rFonts w:ascii="Verdana" w:hAnsi="Verdana"/>
          <w:sz w:val="20"/>
        </w:rPr>
        <w:t xml:space="preserve"> citação expressa do dispositivo legal violado;</w:t>
      </w:r>
    </w:p>
    <w:p w14:paraId="0831EC14"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indicação, em sendo o caso, do lugar onde ficarão depositados, o qual será designado pelo autuante, podendo a designação recair no próprio detentor, se for idôneo, ou a juízo do fisco, sob guarda terceirizada; </w:t>
      </w:r>
    </w:p>
    <w:p w14:paraId="53AC66A5"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indicação expressa do compromisso de fiel depositário dos bens.</w:t>
      </w:r>
    </w:p>
    <w:p w14:paraId="20F3D452" w14:textId="77777777" w:rsidR="00DA6C5B" w:rsidRPr="006F1C7F" w:rsidRDefault="00DA6C5B" w:rsidP="00125B2B">
      <w:pPr>
        <w:spacing w:after="120"/>
        <w:ind w:left="851" w:right="565" w:firstLine="1701"/>
        <w:jc w:val="both"/>
        <w:rPr>
          <w:rStyle w:val="Nmerodepgina"/>
          <w:rFonts w:ascii="Verdana" w:hAnsi="Verdana"/>
          <w:sz w:val="20"/>
        </w:rPr>
      </w:pPr>
    </w:p>
    <w:p w14:paraId="39558639"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 Art. 354. </w:t>
      </w:r>
      <w:r w:rsidRPr="006F1C7F">
        <w:rPr>
          <w:rStyle w:val="Nmerodepgina"/>
          <w:rFonts w:ascii="Verdana" w:hAnsi="Verdana"/>
          <w:sz w:val="20"/>
        </w:rPr>
        <w:t>O Auto de Infração conterá o Termo de Constatação pelo qual, serão mencionadas as irregularidades encontradas e enumerará os fatos e circunstâncias que possam esclarecer a ocorrência e embasar a ação fiscal, indicando ainda:</w:t>
      </w:r>
    </w:p>
    <w:p w14:paraId="3E1C7682"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o enquadramento à legislação de regência:</w:t>
      </w:r>
    </w:p>
    <w:p w14:paraId="6CAC99C5"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 -</w:t>
      </w:r>
      <w:r w:rsidRPr="006F1C7F">
        <w:rPr>
          <w:rStyle w:val="Nmerodepgina"/>
          <w:rFonts w:ascii="Verdana" w:hAnsi="Verdana"/>
          <w:sz w:val="20"/>
        </w:rPr>
        <w:t xml:space="preserve"> a citação expressa do dispositivo legal infringido;</w:t>
      </w:r>
    </w:p>
    <w:p w14:paraId="098D0319"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a tipificação da infração e a penalidade aplicada;</w:t>
      </w:r>
    </w:p>
    <w:p w14:paraId="570F078F" w14:textId="77777777" w:rsidR="00DA6C5B"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o valor do tributo, o valor da penalidade proposta, a notificação do lançamento e intimação para recolhimento e sobre o direito de defesa, citando o prazo, a contar da data da ciência pelo sujeito passivo;</w:t>
      </w:r>
    </w:p>
    <w:p w14:paraId="7CFA5457"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V -</w:t>
      </w:r>
      <w:r w:rsidRPr="006F1C7F">
        <w:rPr>
          <w:rStyle w:val="Nmerodepgina"/>
          <w:rFonts w:ascii="Verdana" w:hAnsi="Verdana"/>
          <w:sz w:val="20"/>
        </w:rPr>
        <w:t xml:space="preserve"> nome e assinatura da Autoridade incumbida da ação fiscal, do responsável, representante ou preposta do sujeito passivo.</w:t>
      </w:r>
    </w:p>
    <w:p w14:paraId="776E7DAD" w14:textId="77777777" w:rsidR="00DE2414" w:rsidRPr="006F1C7F" w:rsidRDefault="00DA6C5B" w:rsidP="00125B2B">
      <w:pPr>
        <w:spacing w:after="120"/>
        <w:ind w:left="851" w:right="565" w:firstLine="1701"/>
        <w:jc w:val="both"/>
        <w:rPr>
          <w:rStyle w:val="Nmerodepgina"/>
          <w:rFonts w:ascii="Verdana" w:hAnsi="Verdana"/>
          <w:b/>
          <w:sz w:val="20"/>
        </w:rPr>
      </w:pPr>
      <w:r w:rsidRPr="006F1C7F">
        <w:rPr>
          <w:rFonts w:ascii="Verdana" w:hAnsi="Verdana"/>
          <w:b/>
          <w:sz w:val="20"/>
        </w:rPr>
        <w:t>Parágrafo único.</w:t>
      </w:r>
      <w:r w:rsidRPr="006F1C7F">
        <w:rPr>
          <w:rFonts w:ascii="Verdana" w:hAnsi="Verdana"/>
          <w:sz w:val="20"/>
        </w:rPr>
        <w:t xml:space="preserve"> Lavrar-se-á Auto de Infração quando o contribuinte se recusar a tomar conhecimento da Notificação do Lançamento Fiscal.</w:t>
      </w:r>
      <w:r w:rsidRPr="006F1C7F">
        <w:rPr>
          <w:rStyle w:val="Nmerodepgina"/>
          <w:rFonts w:ascii="Verdana" w:hAnsi="Verdana"/>
          <w:b/>
          <w:sz w:val="20"/>
        </w:rPr>
        <w:t xml:space="preserve"> </w:t>
      </w:r>
    </w:p>
    <w:p w14:paraId="56D22BDA" w14:textId="77777777" w:rsidR="00DE2414" w:rsidRPr="006F1C7F" w:rsidRDefault="00DE2414" w:rsidP="00125B2B">
      <w:pPr>
        <w:spacing w:after="120"/>
        <w:ind w:left="851" w:right="565" w:firstLine="1701"/>
        <w:jc w:val="both"/>
        <w:rPr>
          <w:rStyle w:val="Nmerodepgina"/>
          <w:rFonts w:ascii="Verdana" w:hAnsi="Verdana"/>
          <w:b/>
          <w:sz w:val="20"/>
        </w:rPr>
      </w:pPr>
    </w:p>
    <w:p w14:paraId="39F0E470"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355.  </w:t>
      </w:r>
      <w:r w:rsidRPr="006F1C7F">
        <w:rPr>
          <w:rStyle w:val="Nmerodepgina"/>
          <w:rFonts w:ascii="Verdana" w:hAnsi="Verdana"/>
          <w:sz w:val="20"/>
        </w:rPr>
        <w:t>O Termo de Encerramento, além da identificação do contribuinte fiscalizado e da matrícula do Servidor Fiscal/Auditor, conterá:</w:t>
      </w:r>
    </w:p>
    <w:p w14:paraId="2539D83C"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os tributos fiscalizados;</w:t>
      </w:r>
    </w:p>
    <w:p w14:paraId="197177AE"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 -</w:t>
      </w:r>
      <w:r w:rsidRPr="006F1C7F">
        <w:rPr>
          <w:rStyle w:val="Nmerodepgina"/>
          <w:rFonts w:ascii="Verdana" w:hAnsi="Verdana"/>
          <w:sz w:val="20"/>
        </w:rPr>
        <w:t xml:space="preserve"> o período abrangido pela fiscalização;</w:t>
      </w:r>
    </w:p>
    <w:p w14:paraId="4954832B"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a homologação dos lançamentos, quando for o caso;</w:t>
      </w:r>
    </w:p>
    <w:p w14:paraId="7AF583F3"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descrição das formalidades decorrentes;</w:t>
      </w:r>
    </w:p>
    <w:p w14:paraId="5C0BEC5E"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V -</w:t>
      </w:r>
      <w:r w:rsidRPr="006F1C7F">
        <w:rPr>
          <w:rStyle w:val="Nmerodepgina"/>
          <w:rFonts w:ascii="Verdana" w:hAnsi="Verdana"/>
          <w:sz w:val="20"/>
        </w:rPr>
        <w:t xml:space="preserve"> data de encerramento da ação fiscal;</w:t>
      </w:r>
    </w:p>
    <w:p w14:paraId="2F8045D1"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VI -</w:t>
      </w:r>
      <w:r w:rsidRPr="006F1C7F">
        <w:rPr>
          <w:rStyle w:val="Nmerodepgina"/>
          <w:rFonts w:ascii="Verdana" w:hAnsi="Verdana"/>
          <w:sz w:val="20"/>
        </w:rPr>
        <w:t xml:space="preserve"> outras informações peculiares ao procedimento.</w:t>
      </w:r>
    </w:p>
    <w:p w14:paraId="00FA2B7E" w14:textId="77777777" w:rsidR="00DE2414" w:rsidRPr="006F1C7F" w:rsidRDefault="00DE2414" w:rsidP="00125B2B">
      <w:pPr>
        <w:spacing w:after="120"/>
        <w:ind w:left="851" w:right="565" w:firstLine="1701"/>
        <w:jc w:val="both"/>
        <w:rPr>
          <w:rStyle w:val="Nmerodepgina"/>
          <w:rFonts w:ascii="Verdana" w:hAnsi="Verdana"/>
          <w:sz w:val="20"/>
        </w:rPr>
      </w:pPr>
    </w:p>
    <w:p w14:paraId="74ECC184"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356. </w:t>
      </w:r>
      <w:r w:rsidRPr="006F1C7F">
        <w:rPr>
          <w:rStyle w:val="Nmerodepgina"/>
          <w:rFonts w:ascii="Verdana" w:hAnsi="Verdana"/>
          <w:sz w:val="20"/>
        </w:rPr>
        <w:t xml:space="preserve">O Relatório Interno de Fiscalização conterá a descrição pormenorizada dos atos e fatos relevantes ocorridos no procedimento de fiscalização e presentes no levantamento fiscal, que deram origem ao lançamento tributário, à multa pecuniária, à base de cálculo, à alíquota aplicada, às onerações e, quando for o caso, a </w:t>
      </w:r>
      <w:r w:rsidRPr="006F1C7F">
        <w:rPr>
          <w:rStyle w:val="Nmerodepgina"/>
          <w:rFonts w:ascii="Verdana" w:hAnsi="Verdana"/>
          <w:sz w:val="20"/>
        </w:rPr>
        <w:lastRenderedPageBreak/>
        <w:t>motivação e critérios que levaram a eventual elaboração de arbitramento, fixação de estimativa e homologação de lançamento.</w:t>
      </w:r>
    </w:p>
    <w:p w14:paraId="6966E442" w14:textId="77777777" w:rsidR="00DE2414" w:rsidRPr="006F1C7F" w:rsidRDefault="00DE2414" w:rsidP="00125B2B">
      <w:pPr>
        <w:spacing w:after="120"/>
        <w:ind w:left="851" w:right="565" w:firstLine="1701"/>
        <w:jc w:val="both"/>
        <w:rPr>
          <w:rStyle w:val="Nmerodepgina"/>
          <w:rFonts w:ascii="Verdana" w:hAnsi="Verdana"/>
          <w:sz w:val="20"/>
        </w:rPr>
      </w:pPr>
    </w:p>
    <w:p w14:paraId="1471B51A"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357.  </w:t>
      </w:r>
      <w:r w:rsidRPr="006F1C7F">
        <w:rPr>
          <w:rStyle w:val="Nmerodepgina"/>
          <w:rFonts w:ascii="Verdana" w:hAnsi="Verdana"/>
          <w:sz w:val="20"/>
        </w:rPr>
        <w:t>O Termo de Diligência Fiscal conterá:</w:t>
      </w:r>
    </w:p>
    <w:p w14:paraId="1648FCB0"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a descrição do fato que motivou a diligência;</w:t>
      </w:r>
    </w:p>
    <w:p w14:paraId="21E94469"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 -</w:t>
      </w:r>
      <w:r w:rsidRPr="006F1C7F">
        <w:rPr>
          <w:rStyle w:val="Nmerodepgina"/>
          <w:rFonts w:ascii="Verdana" w:hAnsi="Verdana"/>
          <w:sz w:val="20"/>
        </w:rPr>
        <w:t xml:space="preserve"> a descrição circunstanciada dos atos e fatos ocorridos na verificação;</w:t>
      </w:r>
    </w:p>
    <w:p w14:paraId="7DBE40DB"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a citação expressa do dispositivo legal;</w:t>
      </w:r>
    </w:p>
    <w:p w14:paraId="10DBA351"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laudo de vistoria, quando necessário.</w:t>
      </w:r>
    </w:p>
    <w:p w14:paraId="26E244A4" w14:textId="77777777" w:rsidR="00DE2414" w:rsidRPr="006F1C7F" w:rsidRDefault="00DE2414" w:rsidP="00125B2B">
      <w:pPr>
        <w:spacing w:after="120"/>
        <w:ind w:left="851" w:right="565" w:firstLine="1701"/>
        <w:jc w:val="both"/>
        <w:rPr>
          <w:rStyle w:val="Nmerodepgina"/>
          <w:rFonts w:ascii="Verdana" w:hAnsi="Verdana"/>
          <w:sz w:val="20"/>
        </w:rPr>
      </w:pPr>
    </w:p>
    <w:p w14:paraId="1A2679DF" w14:textId="77777777" w:rsidR="00DE2414" w:rsidRPr="006F1C7F" w:rsidRDefault="00DA6C5B" w:rsidP="00125B2B">
      <w:pPr>
        <w:spacing w:after="120"/>
        <w:ind w:left="851" w:right="565" w:firstLine="1701"/>
        <w:jc w:val="both"/>
        <w:rPr>
          <w:rStyle w:val="Nmerodepgina"/>
          <w:rFonts w:ascii="Verdana" w:hAnsi="Verdana"/>
          <w:sz w:val="20"/>
        </w:rPr>
      </w:pPr>
      <w:r w:rsidRPr="006F1C7F">
        <w:rPr>
          <w:rFonts w:ascii="Verdana" w:hAnsi="Verdana"/>
          <w:b/>
          <w:sz w:val="20"/>
        </w:rPr>
        <w:t xml:space="preserve">Art. 358.  </w:t>
      </w:r>
      <w:r w:rsidRPr="006F1C7F">
        <w:rPr>
          <w:rFonts w:ascii="Verdana" w:hAnsi="Verdana"/>
          <w:sz w:val="20"/>
        </w:rPr>
        <w:t>O</w:t>
      </w:r>
      <w:r w:rsidRPr="006F1C7F">
        <w:rPr>
          <w:rStyle w:val="Nmerodepgina"/>
          <w:rFonts w:ascii="Verdana" w:hAnsi="Verdana"/>
          <w:sz w:val="20"/>
        </w:rPr>
        <w:t xml:space="preserve"> Termo de Suspensão e/ou Auto de Interdição conterá:</w:t>
      </w:r>
    </w:p>
    <w:p w14:paraId="497A62FA"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 -</w:t>
      </w:r>
      <w:r w:rsidRPr="006F1C7F">
        <w:rPr>
          <w:rStyle w:val="Nmerodepgina"/>
          <w:rFonts w:ascii="Verdana" w:hAnsi="Verdana"/>
          <w:sz w:val="20"/>
        </w:rPr>
        <w:t xml:space="preserve"> descrição do fato que ocasionar a suspensão/interdição;</w:t>
      </w:r>
    </w:p>
    <w:p w14:paraId="3262EB4B"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 -</w:t>
      </w:r>
      <w:r w:rsidRPr="006F1C7F">
        <w:rPr>
          <w:rStyle w:val="Nmerodepgina"/>
          <w:rFonts w:ascii="Verdana" w:hAnsi="Verdana"/>
          <w:sz w:val="20"/>
        </w:rPr>
        <w:t xml:space="preserve"> citação expressa do dispositivo legal infringido e a que a citação da disposição que comina a sanção;</w:t>
      </w:r>
    </w:p>
    <w:p w14:paraId="6FBB9AAD"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III -</w:t>
      </w:r>
      <w:r w:rsidRPr="006F1C7F">
        <w:rPr>
          <w:rStyle w:val="Nmerodepgina"/>
          <w:rFonts w:ascii="Verdana" w:hAnsi="Verdana"/>
          <w:sz w:val="20"/>
        </w:rPr>
        <w:t xml:space="preserve"> tipificação da infração e a penalidade aplicada;</w:t>
      </w:r>
    </w:p>
    <w:p w14:paraId="48C9A4A3" w14:textId="77777777" w:rsidR="00DE2414"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bCs/>
          <w:sz w:val="20"/>
        </w:rPr>
        <w:t>IV -</w:t>
      </w:r>
      <w:r w:rsidRPr="006F1C7F">
        <w:rPr>
          <w:rStyle w:val="Nmerodepgina"/>
          <w:rFonts w:ascii="Verdana" w:hAnsi="Verdana"/>
          <w:sz w:val="20"/>
        </w:rPr>
        <w:t xml:space="preserve"> ciência da condição necessária para a liberação do funcionamento ou exercício da atividade suspensa e/ou do estabelecimento interditado.</w:t>
      </w:r>
    </w:p>
    <w:p w14:paraId="61023453" w14:textId="77777777" w:rsidR="00DE2414" w:rsidRPr="006F1C7F" w:rsidRDefault="00DE2414" w:rsidP="00125B2B">
      <w:pPr>
        <w:spacing w:after="120"/>
        <w:ind w:left="851" w:right="565" w:firstLine="1701"/>
        <w:jc w:val="both"/>
        <w:rPr>
          <w:rStyle w:val="Nmerodepgina"/>
          <w:rFonts w:ascii="Verdana" w:hAnsi="Verdana"/>
          <w:sz w:val="20"/>
        </w:rPr>
      </w:pPr>
    </w:p>
    <w:p w14:paraId="3DCEF6B3" w14:textId="77777777" w:rsidR="002C1692" w:rsidRPr="006F1C7F" w:rsidRDefault="00DA6C5B" w:rsidP="00125B2B">
      <w:pPr>
        <w:spacing w:after="120"/>
        <w:ind w:left="851" w:right="565" w:firstLine="1701"/>
        <w:jc w:val="both"/>
        <w:rPr>
          <w:rStyle w:val="Nmerodepgina"/>
          <w:rFonts w:ascii="Verdana" w:hAnsi="Verdana"/>
          <w:sz w:val="20"/>
        </w:rPr>
      </w:pPr>
      <w:r w:rsidRPr="006F1C7F">
        <w:rPr>
          <w:rStyle w:val="Nmerodepgina"/>
          <w:rFonts w:ascii="Verdana" w:hAnsi="Verdana"/>
          <w:b/>
          <w:sz w:val="20"/>
        </w:rPr>
        <w:t xml:space="preserve">Art. 359. </w:t>
      </w:r>
      <w:r w:rsidRPr="006F1C7F">
        <w:rPr>
          <w:rStyle w:val="Nmerodepgina"/>
          <w:rFonts w:ascii="Verdana" w:hAnsi="Verdana"/>
          <w:sz w:val="20"/>
        </w:rPr>
        <w:t>A Notificação do Lançamento é a formalização pela qual o contribuinte é instado a pagar crédito tributário constituído em seu nome, sendo condição de eficácia do ato administrativo, contendo os seguintes requisitos:</w:t>
      </w:r>
    </w:p>
    <w:p w14:paraId="57FA7BDA" w14:textId="77777777" w:rsidR="002C1692" w:rsidRPr="006F1C7F" w:rsidRDefault="002C1692"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a qualificação do notificado;</w:t>
      </w:r>
    </w:p>
    <w:p w14:paraId="267FC713" w14:textId="77777777" w:rsidR="002C1692" w:rsidRPr="006F1C7F" w:rsidRDefault="002C1692" w:rsidP="00125B2B">
      <w:pPr>
        <w:spacing w:after="120"/>
        <w:ind w:left="851" w:right="565" w:firstLine="1701"/>
        <w:jc w:val="both"/>
        <w:rPr>
          <w:rFonts w:ascii="Verdana" w:hAnsi="Verdana"/>
          <w:sz w:val="20"/>
          <w:shd w:val="clear" w:color="auto" w:fill="FFFFFF"/>
        </w:rPr>
      </w:pPr>
      <w:r w:rsidRPr="006F1C7F">
        <w:rPr>
          <w:rFonts w:ascii="Verdana" w:hAnsi="Verdana"/>
          <w:b/>
          <w:bCs/>
          <w:sz w:val="20"/>
          <w:shd w:val="clear" w:color="auto" w:fill="FFFFFF"/>
        </w:rPr>
        <w:t>II -</w:t>
      </w:r>
      <w:r w:rsidRPr="006F1C7F">
        <w:rPr>
          <w:rFonts w:ascii="Verdana" w:hAnsi="Verdana"/>
          <w:sz w:val="20"/>
          <w:shd w:val="clear" w:color="auto" w:fill="FFFFFF"/>
        </w:rPr>
        <w:t xml:space="preserve"> o valor do crédito tributário e o prazo para recolhimento ou impugnação;</w:t>
      </w:r>
    </w:p>
    <w:p w14:paraId="44C08C04" w14:textId="77777777" w:rsidR="002C1692" w:rsidRPr="006F1C7F" w:rsidRDefault="002C1692"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descrição do fato que motivou a notificação e a indicação do dispositivo legal infringido, quando couber;</w:t>
      </w:r>
    </w:p>
    <w:p w14:paraId="70B0B6C1" w14:textId="77777777" w:rsidR="002C1692" w:rsidRPr="006F1C7F" w:rsidRDefault="002C1692"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a que se refere o lançamento (tributário – espécie de tributo, ou não-tributário), e o valor lançado da multa, quando houver;</w:t>
      </w:r>
    </w:p>
    <w:p w14:paraId="54737BAA" w14:textId="77777777" w:rsidR="002C1692" w:rsidRPr="006F1C7F" w:rsidRDefault="002C1692"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o enquadramento legal do lançamento do débito e da penalidade pecuniária, se houver; </w:t>
      </w:r>
    </w:p>
    <w:p w14:paraId="135CC3EB" w14:textId="77777777" w:rsidR="002C1692" w:rsidRPr="006F1C7F" w:rsidRDefault="002C1692"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a assinatura e matrícula funcional do notificante.</w:t>
      </w:r>
    </w:p>
    <w:p w14:paraId="70A2E2B8" w14:textId="77777777" w:rsidR="002C1692" w:rsidRPr="006F1C7F" w:rsidRDefault="002C1692" w:rsidP="00125B2B">
      <w:pPr>
        <w:spacing w:after="120"/>
        <w:ind w:left="851" w:right="565" w:firstLine="1701"/>
        <w:jc w:val="both"/>
        <w:rPr>
          <w:rFonts w:ascii="Verdana" w:hAnsi="Verdana"/>
          <w:sz w:val="20"/>
        </w:rPr>
      </w:pPr>
      <w:r w:rsidRPr="006F1C7F">
        <w:rPr>
          <w:rFonts w:ascii="Verdana" w:hAnsi="Verdana"/>
          <w:b/>
          <w:sz w:val="20"/>
        </w:rPr>
        <w:t>§ 1º</w:t>
      </w:r>
      <w:r w:rsidRPr="006F1C7F">
        <w:rPr>
          <w:rFonts w:ascii="Verdana" w:hAnsi="Verdana"/>
          <w:sz w:val="20"/>
        </w:rPr>
        <w:t xml:space="preserve"> Do levantamento do débito apurado, o contribuinte será Notificado do Lançamento Fiscal e intimado para, no prazo de 20 (vinte) dias da ciência da intimação, regularizar sua situação ou apresentar proposta de regularização, perante o Fisco Municipal.</w:t>
      </w:r>
    </w:p>
    <w:p w14:paraId="780B6C14" w14:textId="4AA0F675" w:rsidR="00DA6C5B" w:rsidRPr="006F1C7F" w:rsidRDefault="002C1692" w:rsidP="00125B2B">
      <w:pPr>
        <w:spacing w:after="120"/>
        <w:ind w:left="851" w:right="565" w:firstLine="1701"/>
        <w:jc w:val="both"/>
        <w:rPr>
          <w:rFonts w:ascii="Verdana" w:hAnsi="Verdana"/>
          <w:sz w:val="20"/>
        </w:rPr>
      </w:pPr>
      <w:r w:rsidRPr="006F1C7F">
        <w:rPr>
          <w:rFonts w:ascii="Verdana" w:hAnsi="Verdana"/>
          <w:b/>
          <w:sz w:val="20"/>
        </w:rPr>
        <w:t>§ 2</w:t>
      </w:r>
      <w:r w:rsidRPr="006F1C7F">
        <w:rPr>
          <w:rFonts w:ascii="Verdana" w:hAnsi="Verdana"/>
          <w:sz w:val="20"/>
        </w:rPr>
        <w:t>º Considera-se convencido do débito fiscal, o contribuinte que pagar o tributo mediante Notificação de Lançamento Fiscal, da qual não caiba recurso ou defesa.</w:t>
      </w:r>
    </w:p>
    <w:p w14:paraId="1C1BC3DE" w14:textId="4BB16DC9" w:rsidR="002C1692" w:rsidRPr="006F1C7F" w:rsidRDefault="002C1692" w:rsidP="00125B2B">
      <w:pPr>
        <w:spacing w:after="120"/>
        <w:ind w:left="851" w:right="565" w:firstLine="1701"/>
        <w:jc w:val="both"/>
        <w:rPr>
          <w:rFonts w:ascii="Verdana" w:hAnsi="Verdana"/>
          <w:sz w:val="20"/>
        </w:rPr>
      </w:pPr>
    </w:p>
    <w:p w14:paraId="70CD98AD" w14:textId="19FAF8E9" w:rsidR="007F3531" w:rsidRDefault="007F3531" w:rsidP="00633F89">
      <w:pPr>
        <w:spacing w:after="120"/>
        <w:ind w:right="565"/>
        <w:jc w:val="both"/>
        <w:rPr>
          <w:rFonts w:ascii="Verdana" w:hAnsi="Verdana"/>
          <w:sz w:val="20"/>
        </w:rPr>
      </w:pPr>
    </w:p>
    <w:p w14:paraId="4C2BCE9F" w14:textId="77777777" w:rsidR="00633F89" w:rsidRPr="006F1C7F" w:rsidRDefault="00633F89" w:rsidP="00633F89">
      <w:pPr>
        <w:spacing w:after="120"/>
        <w:ind w:right="565"/>
        <w:jc w:val="both"/>
        <w:rPr>
          <w:rFonts w:ascii="Verdana" w:hAnsi="Verdana"/>
          <w:sz w:val="20"/>
        </w:rPr>
      </w:pPr>
    </w:p>
    <w:p w14:paraId="741C654D" w14:textId="77777777" w:rsidR="007F3531" w:rsidRPr="006F1C7F" w:rsidRDefault="007F3531" w:rsidP="00125B2B">
      <w:pPr>
        <w:spacing w:after="120"/>
        <w:ind w:left="851" w:right="565"/>
        <w:jc w:val="center"/>
        <w:rPr>
          <w:rFonts w:ascii="Verdana" w:hAnsi="Verdana"/>
          <w:b/>
          <w:bCs/>
          <w:sz w:val="20"/>
        </w:rPr>
      </w:pPr>
      <w:r w:rsidRPr="006F1C7F">
        <w:rPr>
          <w:rFonts w:ascii="Verdana" w:hAnsi="Verdana"/>
          <w:b/>
          <w:bCs/>
          <w:sz w:val="20"/>
        </w:rPr>
        <w:lastRenderedPageBreak/>
        <w:t>CAPÍTULO II</w:t>
      </w:r>
    </w:p>
    <w:p w14:paraId="49B0B74E" w14:textId="77777777" w:rsidR="007F3531" w:rsidRPr="006F1C7F" w:rsidRDefault="007F3531" w:rsidP="00125B2B">
      <w:pPr>
        <w:ind w:left="851" w:right="565"/>
        <w:jc w:val="center"/>
        <w:rPr>
          <w:rFonts w:ascii="Verdana" w:hAnsi="Verdana"/>
          <w:b/>
          <w:bCs/>
          <w:sz w:val="20"/>
        </w:rPr>
      </w:pPr>
      <w:r w:rsidRPr="006F1C7F">
        <w:rPr>
          <w:rFonts w:ascii="Verdana" w:hAnsi="Verdana"/>
          <w:b/>
          <w:bCs/>
          <w:sz w:val="20"/>
        </w:rPr>
        <w:t>CONTENCIOSO ADMINISTRATIVO TRIBUTÁRIO</w:t>
      </w:r>
    </w:p>
    <w:p w14:paraId="75814FFA" w14:textId="77777777" w:rsidR="007F3531" w:rsidRPr="006F1C7F" w:rsidRDefault="007F3531" w:rsidP="00125B2B">
      <w:pPr>
        <w:ind w:left="851" w:right="565"/>
        <w:jc w:val="center"/>
        <w:rPr>
          <w:rFonts w:ascii="Verdana" w:hAnsi="Verdana"/>
          <w:b/>
          <w:bCs/>
          <w:sz w:val="20"/>
        </w:rPr>
      </w:pPr>
    </w:p>
    <w:p w14:paraId="14D52CD3" w14:textId="1B7513B2" w:rsidR="00DA6C5B" w:rsidRPr="006F1C7F" w:rsidRDefault="007F3531" w:rsidP="00125B2B">
      <w:pPr>
        <w:ind w:left="851" w:right="565"/>
        <w:jc w:val="center"/>
        <w:rPr>
          <w:rFonts w:ascii="Verdana" w:hAnsi="Verdana"/>
          <w:sz w:val="20"/>
        </w:rPr>
      </w:pPr>
      <w:r w:rsidRPr="006F1C7F">
        <w:rPr>
          <w:rFonts w:ascii="Verdana" w:hAnsi="Verdana"/>
          <w:b/>
          <w:bCs/>
          <w:sz w:val="20"/>
        </w:rPr>
        <w:t>Seção I</w:t>
      </w:r>
      <w:r w:rsidRPr="006F1C7F">
        <w:rPr>
          <w:rFonts w:ascii="Verdana" w:hAnsi="Verdana"/>
          <w:b/>
          <w:bCs/>
          <w:sz w:val="20"/>
        </w:rPr>
        <w:br/>
        <w:t>Disposições Preliminares</w:t>
      </w:r>
    </w:p>
    <w:p w14:paraId="20CE272B" w14:textId="60DACC00" w:rsidR="00DA6C5B" w:rsidRPr="006F1C7F" w:rsidRDefault="00DA6C5B" w:rsidP="00125B2B">
      <w:pPr>
        <w:spacing w:after="120"/>
        <w:ind w:left="851" w:right="565" w:firstLine="1701"/>
        <w:jc w:val="both"/>
        <w:rPr>
          <w:rStyle w:val="Nmerodepgina"/>
        </w:rPr>
      </w:pPr>
    </w:p>
    <w:p w14:paraId="58A9E63B"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Art. 360.</w:t>
      </w:r>
      <w:r w:rsidRPr="006F1C7F">
        <w:rPr>
          <w:rFonts w:ascii="Verdana" w:hAnsi="Verdana" w:cs="Calibri"/>
          <w:sz w:val="20"/>
          <w:shd w:val="clear" w:color="auto" w:fill="FFFFFF"/>
        </w:rPr>
        <w:t xml:space="preserve"> Considera-se Processo Contencioso Administrativo Tributário o conjunto de atos necessários à solução, na instância administrativa, de litígio referente à aplicação ou interpretação da legislação tributária.</w:t>
      </w:r>
    </w:p>
    <w:p w14:paraId="503E746E" w14:textId="77777777" w:rsidR="007F3531" w:rsidRPr="006F1C7F" w:rsidRDefault="007F3531" w:rsidP="00125B2B">
      <w:pPr>
        <w:spacing w:after="120"/>
        <w:ind w:left="851" w:right="565" w:firstLine="1701"/>
        <w:jc w:val="both"/>
        <w:rPr>
          <w:rFonts w:ascii="Verdana" w:hAnsi="Verdana" w:cs="Calibri"/>
          <w:sz w:val="20"/>
          <w:shd w:val="clear" w:color="auto" w:fill="FFFFFF"/>
        </w:rPr>
      </w:pPr>
    </w:p>
    <w:p w14:paraId="09FFFC35"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xml:space="preserve">Art. 361. </w:t>
      </w:r>
      <w:r w:rsidRPr="006F1C7F">
        <w:rPr>
          <w:rFonts w:ascii="Verdana" w:hAnsi="Verdana" w:cs="Calibri"/>
          <w:sz w:val="20"/>
          <w:shd w:val="clear" w:color="auto" w:fill="FFFFFF"/>
        </w:rPr>
        <w:t>Ao contribuinte ou interessado é facultado apresentar:</w:t>
      </w:r>
    </w:p>
    <w:p w14:paraId="5782396C"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defesa;</w:t>
      </w:r>
    </w:p>
    <w:p w14:paraId="1C68B159"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impugnação;</w:t>
      </w:r>
    </w:p>
    <w:p w14:paraId="07FB063E"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III -</w:t>
      </w:r>
      <w:r w:rsidRPr="006F1C7F">
        <w:rPr>
          <w:rFonts w:ascii="Verdana" w:hAnsi="Verdana" w:cs="Calibri"/>
          <w:sz w:val="20"/>
          <w:shd w:val="clear" w:color="auto" w:fill="FFFFFF"/>
        </w:rPr>
        <w:t xml:space="preserve"> recurso;</w:t>
      </w:r>
    </w:p>
    <w:p w14:paraId="587FC9CD" w14:textId="254F3108"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IV -</w:t>
      </w:r>
      <w:r w:rsidRPr="006F1C7F">
        <w:rPr>
          <w:rFonts w:ascii="Verdana" w:hAnsi="Verdana" w:cs="Calibri"/>
          <w:sz w:val="20"/>
          <w:shd w:val="clear" w:color="auto" w:fill="FFFFFF"/>
        </w:rPr>
        <w:t xml:space="preserve"> consulta.</w:t>
      </w:r>
    </w:p>
    <w:p w14:paraId="1A901A57"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Parágrafo único.</w:t>
      </w:r>
      <w:r w:rsidRPr="006F1C7F">
        <w:rPr>
          <w:rFonts w:ascii="Verdana" w:hAnsi="Verdana" w:cs="Calibri"/>
          <w:sz w:val="20"/>
          <w:shd w:val="clear" w:color="auto" w:fill="FFFFFF"/>
        </w:rPr>
        <w:t xml:space="preserve"> Consideram-se interessados no Processo Contencioso Administrativo Tributário:</w:t>
      </w:r>
    </w:p>
    <w:p w14:paraId="03611171"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 -</w:t>
      </w:r>
      <w:r w:rsidRPr="006F1C7F">
        <w:rPr>
          <w:rFonts w:ascii="Verdana" w:hAnsi="Verdana" w:cs="Calibri"/>
          <w:sz w:val="20"/>
          <w:shd w:val="clear" w:color="auto" w:fill="FFFFFF"/>
        </w:rPr>
        <w:t xml:space="preserve"> aqueles que, sem terem iniciado o processo, têm direitos ou interesses que possam ser afetados pela decisão a ser proferida;</w:t>
      </w:r>
    </w:p>
    <w:p w14:paraId="600E1521"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II -</w:t>
      </w:r>
      <w:r w:rsidRPr="006F1C7F">
        <w:rPr>
          <w:rFonts w:ascii="Verdana" w:hAnsi="Verdana" w:cs="Calibri"/>
          <w:sz w:val="20"/>
          <w:shd w:val="clear" w:color="auto" w:fill="FFFFFF"/>
        </w:rPr>
        <w:t xml:space="preserve"> as pessoas, organizações e associações regularmente constituídas, no tocante aos direitos e interesses coletivos ou difusos e que demonstrem o interesse legítimo na resolução do litígio.</w:t>
      </w:r>
    </w:p>
    <w:p w14:paraId="10B68E4B" w14:textId="77777777" w:rsidR="007F3531" w:rsidRPr="006F1C7F" w:rsidRDefault="007F3531" w:rsidP="00125B2B">
      <w:pPr>
        <w:spacing w:after="120"/>
        <w:ind w:left="851" w:right="565" w:firstLine="1701"/>
        <w:jc w:val="both"/>
        <w:rPr>
          <w:rFonts w:ascii="Verdana" w:hAnsi="Verdana" w:cs="Calibri"/>
          <w:sz w:val="20"/>
          <w:shd w:val="clear" w:color="auto" w:fill="FFFFFF"/>
        </w:rPr>
      </w:pPr>
    </w:p>
    <w:p w14:paraId="08191497" w14:textId="467D939C" w:rsidR="007F3531" w:rsidRPr="006F1C7F" w:rsidRDefault="007F3531" w:rsidP="00125B2B">
      <w:pPr>
        <w:spacing w:after="120"/>
        <w:ind w:left="851" w:right="565" w:firstLine="1701"/>
        <w:jc w:val="both"/>
        <w:rPr>
          <w:rFonts w:ascii="Verdana" w:hAnsi="Verdana"/>
          <w:bCs/>
          <w:iCs/>
          <w:sz w:val="20"/>
        </w:rPr>
      </w:pPr>
      <w:r w:rsidRPr="006F1C7F">
        <w:rPr>
          <w:rFonts w:ascii="Verdana" w:hAnsi="Verdana"/>
          <w:b/>
          <w:bCs/>
          <w:iCs/>
          <w:sz w:val="20"/>
        </w:rPr>
        <w:t>Art. 362.</w:t>
      </w:r>
      <w:r w:rsidRPr="006F1C7F">
        <w:rPr>
          <w:rFonts w:ascii="Verdana" w:hAnsi="Verdana"/>
          <w:bCs/>
          <w:iCs/>
          <w:sz w:val="20"/>
        </w:rPr>
        <w:t xml:space="preserve"> No que diz respeito à tributação do ISS de contribuinte optante do regime tributário do Simples Nacional, o contencioso administrativo que der causa é de competência do órgão julgador do Município, assim como a este compete o indeferimento da inclusão, exclusão de ofício, observados os dispositivos legais do processo administrativo constante deste Código Tributário de acordo com o artigo 39, da LCF nº123/06.</w:t>
      </w:r>
    </w:p>
    <w:p w14:paraId="5A94A2A2" w14:textId="13300E53" w:rsidR="007F3531" w:rsidRPr="006F1C7F" w:rsidRDefault="007F3531" w:rsidP="00125B2B">
      <w:pPr>
        <w:spacing w:after="120"/>
        <w:ind w:left="851" w:right="565" w:firstLine="1701"/>
        <w:jc w:val="both"/>
        <w:rPr>
          <w:rFonts w:ascii="Verdana" w:hAnsi="Verdana"/>
          <w:bCs/>
          <w:iCs/>
          <w:sz w:val="20"/>
        </w:rPr>
      </w:pPr>
    </w:p>
    <w:p w14:paraId="35A24817" w14:textId="77777777" w:rsidR="007F3531" w:rsidRPr="006F1C7F" w:rsidRDefault="007F3531" w:rsidP="00125B2B">
      <w:pPr>
        <w:spacing w:after="120"/>
        <w:ind w:left="851" w:right="565" w:firstLine="1701"/>
        <w:jc w:val="both"/>
        <w:rPr>
          <w:rStyle w:val="Nmerodepgina"/>
        </w:rPr>
      </w:pPr>
    </w:p>
    <w:p w14:paraId="7E1722BB" w14:textId="2DB46E34" w:rsidR="007F3531" w:rsidRPr="006F1C7F" w:rsidRDefault="007F3531" w:rsidP="00125B2B">
      <w:pPr>
        <w:spacing w:after="120"/>
        <w:ind w:left="851" w:right="565"/>
        <w:jc w:val="center"/>
        <w:rPr>
          <w:rFonts w:ascii="Verdana" w:hAnsi="Verdana"/>
          <w:b/>
          <w:bCs/>
          <w:sz w:val="20"/>
        </w:rPr>
      </w:pPr>
      <w:r w:rsidRPr="006F1C7F">
        <w:rPr>
          <w:rFonts w:ascii="Verdana" w:hAnsi="Verdana"/>
          <w:b/>
          <w:bCs/>
          <w:sz w:val="20"/>
        </w:rPr>
        <w:t>Seção II</w:t>
      </w:r>
      <w:r w:rsidRPr="006F1C7F">
        <w:rPr>
          <w:rFonts w:ascii="Verdana" w:hAnsi="Verdana"/>
          <w:b/>
          <w:bCs/>
          <w:sz w:val="20"/>
        </w:rPr>
        <w:br/>
        <w:t>Instauração do Contencioso</w:t>
      </w:r>
    </w:p>
    <w:p w14:paraId="7DF47E2E" w14:textId="77777777" w:rsidR="007F3531" w:rsidRPr="006F1C7F" w:rsidRDefault="007F3531" w:rsidP="00125B2B">
      <w:pPr>
        <w:spacing w:after="120"/>
        <w:ind w:left="851" w:right="565" w:firstLine="1701"/>
        <w:jc w:val="both"/>
        <w:rPr>
          <w:rFonts w:ascii="Verdana" w:hAnsi="Verdana"/>
          <w:b/>
          <w:bCs/>
          <w:sz w:val="20"/>
        </w:rPr>
      </w:pPr>
    </w:p>
    <w:p w14:paraId="226A1BFE"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xml:space="preserve">Art. 363. </w:t>
      </w:r>
      <w:r w:rsidRPr="006F1C7F">
        <w:rPr>
          <w:rFonts w:ascii="Verdana" w:hAnsi="Verdana" w:cs="Calibri"/>
          <w:sz w:val="20"/>
          <w:shd w:val="clear" w:color="auto" w:fill="FFFFFF"/>
        </w:rPr>
        <w:t>O Processo Contencioso Administrativo Tributário será instaurado por petição do contribuinte ou interessado, que demonstrar interesse e legitimidade na solução de litígio referente à aplicação ou interpretação da legislação tributária.</w:t>
      </w:r>
    </w:p>
    <w:p w14:paraId="0A9BC9F2" w14:textId="77777777" w:rsidR="007F3531" w:rsidRPr="006F1C7F" w:rsidRDefault="007F3531" w:rsidP="00125B2B">
      <w:pPr>
        <w:spacing w:after="120"/>
        <w:ind w:left="851" w:right="565" w:firstLine="1701"/>
        <w:jc w:val="both"/>
        <w:rPr>
          <w:rFonts w:ascii="Verdana" w:hAnsi="Verdana" w:cs="Calibri"/>
          <w:sz w:val="20"/>
          <w:shd w:val="clear" w:color="auto" w:fill="FFFFFF"/>
        </w:rPr>
      </w:pPr>
    </w:p>
    <w:p w14:paraId="374A3F2B" w14:textId="77777777"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xml:space="preserve">Art. 364. </w:t>
      </w:r>
      <w:r w:rsidRPr="006F1C7F">
        <w:rPr>
          <w:rFonts w:ascii="Verdana" w:hAnsi="Verdana" w:cs="Calibri"/>
          <w:sz w:val="20"/>
          <w:shd w:val="clear" w:color="auto" w:fill="FFFFFF"/>
        </w:rPr>
        <w:t>A petição de que trata esta seção e os documentos que a acompanham serão recebidos exclusivamente no Setor de Protocolo da Secretaria de Finanças do Município.</w:t>
      </w:r>
    </w:p>
    <w:p w14:paraId="07DDA461" w14:textId="77777777" w:rsidR="007F3531" w:rsidRPr="006F1C7F" w:rsidRDefault="007F3531" w:rsidP="00125B2B">
      <w:pPr>
        <w:spacing w:after="120"/>
        <w:ind w:left="851" w:right="565" w:firstLine="1701"/>
        <w:jc w:val="both"/>
        <w:rPr>
          <w:rFonts w:ascii="Verdana" w:hAnsi="Verdana" w:cs="Calibri"/>
          <w:b/>
          <w:bCs/>
          <w:sz w:val="20"/>
          <w:shd w:val="clear" w:color="auto" w:fill="FFFFFF"/>
        </w:rPr>
      </w:pPr>
    </w:p>
    <w:p w14:paraId="7FE491AB" w14:textId="5CF7E338" w:rsidR="007F3531" w:rsidRPr="006F1C7F" w:rsidRDefault="007F3531"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lastRenderedPageBreak/>
        <w:t xml:space="preserve">Art. 365. </w:t>
      </w:r>
      <w:r w:rsidRPr="006F1C7F">
        <w:rPr>
          <w:rFonts w:ascii="Verdana" w:hAnsi="Verdana" w:cs="Calibri"/>
          <w:sz w:val="20"/>
          <w:shd w:val="clear" w:color="auto" w:fill="FFFFFF"/>
        </w:rPr>
        <w:t>O servidor que receber a petição certificará a data de recebimento, numerará e rubricará as folhas dos autos e o encaminhará ao órgão julgador para a devida instrução e posterior julgamento.</w:t>
      </w:r>
    </w:p>
    <w:p w14:paraId="2CD4CE36" w14:textId="7AF7B28C" w:rsidR="007F3531" w:rsidRPr="006F1C7F" w:rsidRDefault="007F3531" w:rsidP="00125B2B">
      <w:pPr>
        <w:spacing w:after="120"/>
        <w:ind w:left="851" w:right="565" w:firstLine="1701"/>
        <w:jc w:val="both"/>
        <w:rPr>
          <w:rStyle w:val="Nmerodepgina"/>
          <w:rFonts w:ascii="Verdana" w:hAnsi="Verdana" w:cs="Calibri"/>
          <w:shd w:val="clear" w:color="auto" w:fill="FFFFFF"/>
        </w:rPr>
      </w:pPr>
    </w:p>
    <w:p w14:paraId="7262CCC6" w14:textId="10AA4A16" w:rsidR="007F3531" w:rsidRPr="006F1C7F" w:rsidRDefault="007F3531" w:rsidP="00125B2B">
      <w:pPr>
        <w:ind w:left="851" w:right="565"/>
        <w:jc w:val="center"/>
        <w:rPr>
          <w:rFonts w:ascii="Verdana" w:hAnsi="Verdana"/>
          <w:b/>
          <w:bCs/>
          <w:sz w:val="20"/>
        </w:rPr>
      </w:pPr>
      <w:r w:rsidRPr="006F1C7F">
        <w:rPr>
          <w:rFonts w:ascii="Verdana" w:hAnsi="Verdana"/>
          <w:b/>
          <w:bCs/>
          <w:sz w:val="20"/>
        </w:rPr>
        <w:t>Seção III</w:t>
      </w:r>
    </w:p>
    <w:p w14:paraId="0B89A943" w14:textId="73F7541D" w:rsidR="007F3531" w:rsidRPr="006F1C7F" w:rsidRDefault="007F3531" w:rsidP="00125B2B">
      <w:pPr>
        <w:ind w:left="851" w:right="565"/>
        <w:jc w:val="center"/>
        <w:rPr>
          <w:rStyle w:val="Nmerodepgina"/>
          <w:rFonts w:ascii="Verdana" w:hAnsi="Verdana" w:cs="Calibri"/>
          <w:shd w:val="clear" w:color="auto" w:fill="FFFFFF"/>
        </w:rPr>
      </w:pPr>
      <w:r w:rsidRPr="006F1C7F">
        <w:rPr>
          <w:rFonts w:ascii="Verdana" w:hAnsi="Verdana"/>
          <w:b/>
          <w:bCs/>
          <w:sz w:val="20"/>
        </w:rPr>
        <w:t>Petição</w:t>
      </w:r>
    </w:p>
    <w:p w14:paraId="1A1E0030" w14:textId="3028C056" w:rsidR="007F3531" w:rsidRPr="006F1C7F" w:rsidRDefault="007F3531" w:rsidP="00125B2B">
      <w:pPr>
        <w:spacing w:after="120"/>
        <w:ind w:left="851" w:right="565" w:firstLine="1701"/>
        <w:jc w:val="both"/>
        <w:rPr>
          <w:rStyle w:val="Nmerodepgina"/>
        </w:rPr>
      </w:pPr>
    </w:p>
    <w:p w14:paraId="1AA15842"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sz w:val="20"/>
        </w:rPr>
        <w:t xml:space="preserve">Art. 366. </w:t>
      </w:r>
      <w:r w:rsidRPr="006F1C7F">
        <w:rPr>
          <w:rFonts w:ascii="Verdana" w:hAnsi="Verdana"/>
          <w:sz w:val="20"/>
        </w:rPr>
        <w:t>A petição inicial do Processo Contencioso Administrativo Tributário conterá as seguintes indicações:</w:t>
      </w:r>
    </w:p>
    <w:p w14:paraId="1BF4FDE3"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a autoridade a quem é dirigida;</w:t>
      </w:r>
    </w:p>
    <w:p w14:paraId="56642C05"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nome, denominação ou razão social do interessado ou de quem o represente;</w:t>
      </w:r>
    </w:p>
    <w:p w14:paraId="424B8886"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número de inscrição no Cadastro Econômico Fiscal do Município e no Ministério da Fazenda – CPF ou CNPJ;</w:t>
      </w:r>
    </w:p>
    <w:p w14:paraId="2E005C0F"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domicílio tributário, residência, endereço eletrônico e telefone;</w:t>
      </w:r>
    </w:p>
    <w:p w14:paraId="45CAB7C0"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a pretensão e seus fundamentos, assim como declaração do montante que entende devido, quando a dúvida ou o litígio versar sobre valores;</w:t>
      </w:r>
    </w:p>
    <w:p w14:paraId="6DA8C44C"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as diligências pretendidas, expostos os motivos que as justifiquem;</w:t>
      </w:r>
    </w:p>
    <w:p w14:paraId="13B0CD63"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VII -</w:t>
      </w:r>
      <w:r w:rsidRPr="006F1C7F">
        <w:rPr>
          <w:rFonts w:ascii="Verdana" w:hAnsi="Verdana"/>
          <w:sz w:val="20"/>
        </w:rPr>
        <w:t xml:space="preserve"> data e assinatura do requerente ou de seu representante legalmente habilitado.</w:t>
      </w:r>
    </w:p>
    <w:p w14:paraId="3ED0C5D8"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sz w:val="20"/>
        </w:rPr>
        <w:t>§ 1º</w:t>
      </w:r>
      <w:r w:rsidRPr="006F1C7F">
        <w:rPr>
          <w:rFonts w:ascii="Verdana" w:hAnsi="Verdana"/>
          <w:sz w:val="20"/>
        </w:rPr>
        <w:t xml:space="preserve"> A petição deverá atacar expressamente o ato que ensejar a irresignação, sendo vedada a cumulação de pedidos diversos.</w:t>
      </w:r>
    </w:p>
    <w:p w14:paraId="2A94A08A" w14:textId="20DB1A3C" w:rsidR="003B0C4A" w:rsidRPr="006F1C7F" w:rsidRDefault="003B0C4A" w:rsidP="00125B2B">
      <w:pPr>
        <w:spacing w:after="120"/>
        <w:ind w:left="851" w:right="565" w:firstLine="1701"/>
        <w:jc w:val="both"/>
        <w:rPr>
          <w:rFonts w:ascii="Verdana" w:hAnsi="Verdana"/>
          <w:sz w:val="20"/>
        </w:rPr>
      </w:pPr>
      <w:r w:rsidRPr="006F1C7F">
        <w:rPr>
          <w:rFonts w:ascii="Verdana" w:hAnsi="Verdana"/>
          <w:b/>
          <w:sz w:val="20"/>
        </w:rPr>
        <w:t>§ 2º</w:t>
      </w:r>
      <w:r w:rsidRPr="006F1C7F">
        <w:rPr>
          <w:rFonts w:ascii="Verdana" w:hAnsi="Verdana"/>
          <w:sz w:val="20"/>
        </w:rPr>
        <w:t xml:space="preserve"> É vedada à Administração a recusa imotivada do pedido, devendo o julgador determinar que o postulante complemente a petição no prazo de 10 (dez) dias, sempre que esta apresentar defeitos e irregularidades capazes de dificultar o julgamento do mérito, sob pena de indeferimento.</w:t>
      </w:r>
    </w:p>
    <w:p w14:paraId="108A26B9" w14:textId="1EFC4028" w:rsidR="003B0C4A" w:rsidRPr="006F1C7F" w:rsidRDefault="003B0C4A" w:rsidP="00125B2B">
      <w:pPr>
        <w:spacing w:after="120"/>
        <w:ind w:left="851" w:right="565" w:firstLine="1701"/>
        <w:jc w:val="both"/>
        <w:rPr>
          <w:rFonts w:ascii="Verdana" w:hAnsi="Verdana"/>
          <w:sz w:val="20"/>
        </w:rPr>
      </w:pPr>
    </w:p>
    <w:p w14:paraId="4E35F3CE" w14:textId="507C0EFA" w:rsidR="003B0C4A" w:rsidRPr="006F1C7F" w:rsidRDefault="003B0C4A" w:rsidP="00125B2B">
      <w:pPr>
        <w:ind w:left="851" w:right="565"/>
        <w:jc w:val="center"/>
        <w:rPr>
          <w:b/>
          <w:bCs/>
          <w:sz w:val="20"/>
        </w:rPr>
      </w:pPr>
      <w:r w:rsidRPr="006F1C7F">
        <w:rPr>
          <w:rFonts w:ascii="Verdana" w:hAnsi="Verdana"/>
          <w:b/>
          <w:bCs/>
          <w:sz w:val="20"/>
        </w:rPr>
        <w:t>Seção IV</w:t>
      </w:r>
    </w:p>
    <w:p w14:paraId="01F2F7D3" w14:textId="64E91A1C" w:rsidR="003B0C4A" w:rsidRPr="006F1C7F" w:rsidRDefault="003B0C4A" w:rsidP="00125B2B">
      <w:pPr>
        <w:spacing w:after="120"/>
        <w:ind w:left="851" w:right="565"/>
        <w:jc w:val="center"/>
        <w:rPr>
          <w:rFonts w:ascii="Verdana" w:hAnsi="Verdana"/>
          <w:b/>
          <w:bCs/>
          <w:sz w:val="20"/>
        </w:rPr>
      </w:pPr>
      <w:r w:rsidRPr="006F1C7F">
        <w:rPr>
          <w:rFonts w:ascii="Verdana" w:hAnsi="Verdana"/>
          <w:b/>
          <w:bCs/>
          <w:sz w:val="20"/>
        </w:rPr>
        <w:t>Prazos</w:t>
      </w:r>
    </w:p>
    <w:p w14:paraId="5D9B87AD" w14:textId="77777777" w:rsidR="003B0C4A" w:rsidRPr="006F1C7F" w:rsidRDefault="003B0C4A" w:rsidP="00125B2B">
      <w:pPr>
        <w:ind w:left="851" w:right="565"/>
        <w:jc w:val="center"/>
        <w:rPr>
          <w:rStyle w:val="Nmerodepgina"/>
          <w:rFonts w:ascii="Verdana" w:hAnsi="Verdana"/>
          <w:sz w:val="20"/>
        </w:rPr>
      </w:pPr>
    </w:p>
    <w:p w14:paraId="6B036C0C" w14:textId="77777777" w:rsidR="003B0C4A" w:rsidRPr="006F1C7F" w:rsidRDefault="003B0C4A" w:rsidP="00125B2B">
      <w:pPr>
        <w:spacing w:after="120"/>
        <w:ind w:left="851" w:right="565" w:firstLine="1701"/>
        <w:jc w:val="both"/>
        <w:rPr>
          <w:rFonts w:ascii="Verdana" w:hAnsi="Verdana"/>
          <w:sz w:val="20"/>
        </w:rPr>
      </w:pPr>
      <w:r w:rsidRPr="006F1C7F">
        <w:rPr>
          <w:rFonts w:ascii="Verdana" w:hAnsi="Verdana"/>
          <w:b/>
          <w:sz w:val="20"/>
        </w:rPr>
        <w:t xml:space="preserve">Art. 367. </w:t>
      </w:r>
      <w:r w:rsidRPr="006F1C7F">
        <w:rPr>
          <w:rFonts w:ascii="Verdana" w:hAnsi="Verdana"/>
          <w:sz w:val="20"/>
        </w:rPr>
        <w:t xml:space="preserve">Os prazos aplicáveis ao Processo Contencioso Administrativo Tributário serão contínuos, excluindo-se, em sua contagem, o dia do início e incluindo-se o do vencimento. </w:t>
      </w:r>
    </w:p>
    <w:p w14:paraId="4D20F720" w14:textId="77777777" w:rsidR="00F32E28" w:rsidRPr="006F1C7F" w:rsidRDefault="003B0C4A" w:rsidP="00125B2B">
      <w:pPr>
        <w:spacing w:after="120"/>
        <w:ind w:left="851" w:right="565" w:firstLine="1701"/>
        <w:jc w:val="both"/>
        <w:rPr>
          <w:rFonts w:ascii="Verdana" w:hAnsi="Verdana"/>
          <w:sz w:val="20"/>
        </w:rPr>
      </w:pPr>
      <w:r w:rsidRPr="006F1C7F">
        <w:rPr>
          <w:rFonts w:ascii="Verdana" w:hAnsi="Verdana"/>
          <w:b/>
          <w:sz w:val="20"/>
        </w:rPr>
        <w:t>Parágrafo único.</w:t>
      </w:r>
      <w:r w:rsidRPr="006F1C7F">
        <w:rPr>
          <w:rFonts w:ascii="Verdana" w:hAnsi="Verdana"/>
          <w:sz w:val="20"/>
        </w:rPr>
        <w:t xml:space="preserve">  Somente se iniciam ou vencem em dia de expediente normal do órgão em que tramite o processo ou naquele em que deva ser praticado o ato.</w:t>
      </w:r>
    </w:p>
    <w:p w14:paraId="3C70B058" w14:textId="77777777" w:rsidR="00F32E28" w:rsidRPr="006F1C7F" w:rsidRDefault="00F32E28" w:rsidP="00125B2B">
      <w:pPr>
        <w:spacing w:after="120"/>
        <w:ind w:left="851" w:right="565" w:firstLine="1701"/>
        <w:jc w:val="both"/>
        <w:rPr>
          <w:rFonts w:ascii="Verdana" w:hAnsi="Verdana"/>
          <w:sz w:val="20"/>
        </w:rPr>
      </w:pPr>
    </w:p>
    <w:p w14:paraId="00BA86EB"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Art. 368.</w:t>
      </w:r>
      <w:r w:rsidRPr="006F1C7F">
        <w:rPr>
          <w:rFonts w:ascii="Verdana" w:eastAsia="Arial" w:hAnsi="Verdana"/>
          <w:sz w:val="20"/>
        </w:rPr>
        <w:t xml:space="preserve"> O sujeito passivo poderá reclamar da exigência fiscal, pessoalmente ou por intermédio de Procurador, dentro do prazo de 20 (vinte) dias contados da notificação do lançamento, da lavratura do Auto de Infração ou do Termo de Apreensão, mediante defesa por escrito, alegando de uma só vez toda a matéria que entender útil e juntando os documentos comprobatórios de suas razões.</w:t>
      </w:r>
    </w:p>
    <w:p w14:paraId="189D8C49"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lastRenderedPageBreak/>
        <w:t>§ 1º</w:t>
      </w:r>
      <w:r w:rsidRPr="006F1C7F">
        <w:rPr>
          <w:rFonts w:ascii="Verdana" w:eastAsia="Arial" w:hAnsi="Verdana"/>
          <w:sz w:val="20"/>
        </w:rPr>
        <w:t xml:space="preserve"> Quando a reclamação for feita por intermédio de Procurador, este deverá juntar aos autos o instrumento procuratório correspondente.</w:t>
      </w:r>
    </w:p>
    <w:p w14:paraId="1101BB58"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xml:space="preserve"> A reclamação, feita dentro do prazo de 20 (vinte) dias contados da data de notificação do lançamento, da lavratura do Auto de Infração ou do Termo de Apreensão, terá efeito suspensivo e instaura a fase contraditória do procedimento.</w:t>
      </w:r>
    </w:p>
    <w:p w14:paraId="468BA208"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 3º</w:t>
      </w:r>
      <w:r w:rsidRPr="006F1C7F">
        <w:rPr>
          <w:rFonts w:ascii="Verdana" w:eastAsia="Arial" w:hAnsi="Verdana"/>
          <w:sz w:val="20"/>
        </w:rPr>
        <w:t xml:space="preserve"> A impugnação mencionará se a matéria discutida foi submetida à apreciação judicial, sendo parte o impugnante, devendo ser juntada cópia da petição inicial.</w:t>
      </w:r>
    </w:p>
    <w:p w14:paraId="5D987B70" w14:textId="77777777" w:rsidR="00F32E28" w:rsidRPr="006F1C7F" w:rsidRDefault="00F32E28" w:rsidP="00125B2B">
      <w:pPr>
        <w:spacing w:after="120"/>
        <w:ind w:left="851" w:right="565" w:firstLine="1701"/>
        <w:jc w:val="both"/>
        <w:rPr>
          <w:rFonts w:ascii="Verdana" w:eastAsia="Arial" w:hAnsi="Verdana"/>
          <w:sz w:val="20"/>
        </w:rPr>
      </w:pPr>
    </w:p>
    <w:p w14:paraId="49AEEBBF"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Art. 369.</w:t>
      </w:r>
      <w:r w:rsidRPr="006F1C7F">
        <w:rPr>
          <w:rFonts w:ascii="Verdana" w:eastAsia="Arial" w:hAnsi="Verdana"/>
          <w:sz w:val="20"/>
        </w:rPr>
        <w:t xml:space="preserve"> Apurada a existência de discussão na esfera judicial com as mesmas partes, causa de pedir e pedido, o processo administrativo será declarado extinto sem apreciação de mérito.</w:t>
      </w:r>
    </w:p>
    <w:p w14:paraId="71C173F5" w14:textId="77777777" w:rsidR="00F32E28" w:rsidRPr="006F1C7F" w:rsidRDefault="00F32E28" w:rsidP="00125B2B">
      <w:pPr>
        <w:spacing w:after="120"/>
        <w:ind w:left="851" w:right="565" w:firstLine="1701"/>
        <w:jc w:val="both"/>
        <w:rPr>
          <w:rFonts w:ascii="Verdana" w:eastAsia="Arial" w:hAnsi="Verdana"/>
          <w:sz w:val="20"/>
        </w:rPr>
      </w:pPr>
    </w:p>
    <w:p w14:paraId="0A3BDED7"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Art. 370.</w:t>
      </w:r>
      <w:r w:rsidRPr="006F1C7F">
        <w:rPr>
          <w:rFonts w:ascii="Verdana" w:eastAsia="Arial" w:hAnsi="Verdana"/>
          <w:sz w:val="20"/>
        </w:rPr>
        <w:t xml:space="preserve"> A impugnação mencionará:</w:t>
      </w:r>
    </w:p>
    <w:p w14:paraId="485AC6E5"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a autoridade julgadora a quem é dirigida;</w:t>
      </w:r>
    </w:p>
    <w:p w14:paraId="22339647"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a qualificação e assinatura do impugnante e data;</w:t>
      </w:r>
    </w:p>
    <w:p w14:paraId="40AAA68E"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o objeto a que se refere; e</w:t>
      </w:r>
    </w:p>
    <w:p w14:paraId="413728FA"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as razões de fato e de direito em que se fundamente.</w:t>
      </w:r>
    </w:p>
    <w:p w14:paraId="41ADB076" w14:textId="77777777" w:rsidR="00633F89" w:rsidRDefault="00633F89" w:rsidP="00125B2B">
      <w:pPr>
        <w:spacing w:after="120"/>
        <w:ind w:left="851" w:right="565" w:firstLine="1701"/>
        <w:jc w:val="both"/>
        <w:rPr>
          <w:rFonts w:ascii="Verdana" w:eastAsia="Arial" w:hAnsi="Verdana"/>
          <w:b/>
          <w:bCs/>
          <w:sz w:val="20"/>
        </w:rPr>
      </w:pPr>
    </w:p>
    <w:p w14:paraId="47BA99B0" w14:textId="47A28AA5"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 1º</w:t>
      </w:r>
      <w:r w:rsidRPr="006F1C7F">
        <w:rPr>
          <w:rFonts w:ascii="Verdana" w:eastAsia="Arial" w:hAnsi="Verdana"/>
          <w:sz w:val="20"/>
        </w:rPr>
        <w:t xml:space="preserve"> A inicial será indeferida sem julgamento do mérito quando:</w:t>
      </w:r>
    </w:p>
    <w:p w14:paraId="57030423"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for inepta;</w:t>
      </w:r>
    </w:p>
    <w:p w14:paraId="5B0E9B67"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a parte for manifestamente ilegítima;</w:t>
      </w:r>
    </w:p>
    <w:p w14:paraId="60173ED1"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III -</w:t>
      </w:r>
      <w:r w:rsidRPr="006F1C7F">
        <w:rPr>
          <w:rFonts w:ascii="Verdana" w:eastAsia="Arial" w:hAnsi="Verdana"/>
          <w:sz w:val="20"/>
        </w:rPr>
        <w:t xml:space="preserve"> o peticionário carecer de interesse no processo;</w:t>
      </w:r>
    </w:p>
    <w:p w14:paraId="638F7B6C"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o pedido for intempestivo.</w:t>
      </w:r>
    </w:p>
    <w:p w14:paraId="191D90AC" w14:textId="77777777" w:rsidR="00633F89" w:rsidRDefault="00633F89" w:rsidP="00125B2B">
      <w:pPr>
        <w:spacing w:after="120"/>
        <w:ind w:left="851" w:right="565" w:firstLine="1701"/>
        <w:jc w:val="both"/>
        <w:rPr>
          <w:rFonts w:ascii="Verdana" w:eastAsia="Arial" w:hAnsi="Verdana"/>
          <w:b/>
          <w:bCs/>
          <w:sz w:val="20"/>
        </w:rPr>
      </w:pPr>
    </w:p>
    <w:p w14:paraId="5354A2E8" w14:textId="3F577483"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 2º</w:t>
      </w:r>
      <w:r w:rsidRPr="006F1C7F">
        <w:rPr>
          <w:rFonts w:ascii="Verdana" w:eastAsia="Arial" w:hAnsi="Verdana"/>
          <w:sz w:val="20"/>
        </w:rPr>
        <w:t xml:space="preserve"> Considera-se inepta a inicial quando:</w:t>
      </w:r>
    </w:p>
    <w:p w14:paraId="667F83DC"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 -</w:t>
      </w:r>
      <w:r w:rsidRPr="006F1C7F">
        <w:rPr>
          <w:rFonts w:ascii="Verdana" w:eastAsia="Arial" w:hAnsi="Verdana"/>
          <w:sz w:val="20"/>
        </w:rPr>
        <w:t xml:space="preserve"> faltar-lhe pedido ou causa de pedir;</w:t>
      </w:r>
    </w:p>
    <w:p w14:paraId="6356311A"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II -</w:t>
      </w:r>
      <w:r w:rsidRPr="006F1C7F">
        <w:rPr>
          <w:rFonts w:ascii="Verdana" w:eastAsia="Arial" w:hAnsi="Verdana"/>
          <w:sz w:val="20"/>
        </w:rPr>
        <w:t xml:space="preserve"> da narração dos fatos não decorrer logicamente a conclusão;</w:t>
      </w:r>
    </w:p>
    <w:p w14:paraId="7C6BE793" w14:textId="26F6C0FB" w:rsidR="003B0C4A" w:rsidRPr="006F1C7F" w:rsidRDefault="003B0C4A" w:rsidP="00125B2B">
      <w:pPr>
        <w:spacing w:after="120"/>
        <w:ind w:left="851" w:right="565" w:firstLine="1701"/>
        <w:jc w:val="both"/>
        <w:rPr>
          <w:rFonts w:ascii="Verdana" w:hAnsi="Verdana"/>
          <w:sz w:val="20"/>
        </w:rPr>
      </w:pPr>
      <w:r w:rsidRPr="006F1C7F">
        <w:rPr>
          <w:rFonts w:ascii="Verdana" w:eastAsia="Arial" w:hAnsi="Verdana"/>
          <w:b/>
          <w:bCs/>
          <w:sz w:val="20"/>
        </w:rPr>
        <w:t>III -</w:t>
      </w:r>
      <w:r w:rsidRPr="006F1C7F">
        <w:rPr>
          <w:rFonts w:ascii="Verdana" w:eastAsia="Arial" w:hAnsi="Verdana"/>
          <w:sz w:val="20"/>
        </w:rPr>
        <w:t xml:space="preserve"> o pedido for juridicamente impossível;</w:t>
      </w:r>
    </w:p>
    <w:p w14:paraId="3F3E3ED9"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IV -</w:t>
      </w:r>
      <w:r w:rsidRPr="006F1C7F">
        <w:rPr>
          <w:rFonts w:ascii="Verdana" w:eastAsia="Arial" w:hAnsi="Verdana"/>
          <w:sz w:val="20"/>
        </w:rPr>
        <w:t xml:space="preserve"> contiver pedidos incompatíveis entre si.</w:t>
      </w:r>
    </w:p>
    <w:p w14:paraId="15A77BBC" w14:textId="77777777" w:rsidR="00F32E28" w:rsidRPr="006F1C7F" w:rsidRDefault="00F32E28" w:rsidP="00125B2B">
      <w:pPr>
        <w:spacing w:after="120"/>
        <w:ind w:left="851" w:right="565" w:firstLine="1701"/>
        <w:jc w:val="both"/>
        <w:rPr>
          <w:rFonts w:ascii="Verdana" w:eastAsia="Arial" w:hAnsi="Verdana"/>
          <w:sz w:val="20"/>
        </w:rPr>
      </w:pPr>
    </w:p>
    <w:p w14:paraId="0CE80AFC" w14:textId="77777777" w:rsidR="00F32E28" w:rsidRPr="006F1C7F" w:rsidRDefault="003B0C4A" w:rsidP="00125B2B">
      <w:pPr>
        <w:spacing w:after="120"/>
        <w:ind w:left="851" w:right="565" w:firstLine="1701"/>
        <w:jc w:val="both"/>
        <w:rPr>
          <w:rFonts w:ascii="Verdana" w:eastAsia="Arial" w:hAnsi="Verdana"/>
          <w:sz w:val="20"/>
        </w:rPr>
      </w:pPr>
      <w:r w:rsidRPr="006F1C7F">
        <w:rPr>
          <w:rFonts w:ascii="Verdana" w:eastAsia="Arial" w:hAnsi="Verdana"/>
          <w:b/>
          <w:bCs/>
          <w:sz w:val="20"/>
        </w:rPr>
        <w:t>Art. 371.</w:t>
      </w:r>
      <w:r w:rsidRPr="006F1C7F">
        <w:rPr>
          <w:rFonts w:ascii="Verdana" w:eastAsia="Arial" w:hAnsi="Verdana"/>
          <w:sz w:val="20"/>
        </w:rPr>
        <w:t xml:space="preserve"> A autoridade fazendária determinará, de ofício ou a requerimento do sujeito passivo, a realização de diligências quando entendê-las necessárias, fixando-lhes prazo, e indeferirá as que considerar prescindíveis, impraticáveis ou protelatórias.</w:t>
      </w:r>
    </w:p>
    <w:p w14:paraId="64173066" w14:textId="77777777" w:rsidR="00F32E28" w:rsidRPr="006F1C7F" w:rsidRDefault="003B0C4A" w:rsidP="00125B2B">
      <w:pPr>
        <w:spacing w:after="120"/>
        <w:ind w:left="851" w:right="565" w:firstLine="1701"/>
        <w:jc w:val="both"/>
        <w:rPr>
          <w:rFonts w:ascii="Verdana" w:hAnsi="Verdana"/>
          <w:b/>
          <w:bCs/>
          <w:sz w:val="20"/>
        </w:rPr>
      </w:pPr>
      <w:r w:rsidRPr="006F1C7F">
        <w:rPr>
          <w:rFonts w:ascii="Verdana" w:eastAsia="Arial" w:hAnsi="Verdana"/>
          <w:b/>
          <w:bCs/>
          <w:sz w:val="20"/>
        </w:rPr>
        <w:t>Parágrafo único.</w:t>
      </w:r>
      <w:r w:rsidRPr="006F1C7F">
        <w:rPr>
          <w:rFonts w:ascii="Verdana" w:eastAsia="Arial" w:hAnsi="Verdana"/>
          <w:sz w:val="20"/>
        </w:rPr>
        <w:t xml:space="preserve"> Se da diligência resultar oneração para o sujeito passivo, relativamente ao valor impugnado, será reaberto o prazo para oferecimento de nova reclamação ou aditamento da primeira.</w:t>
      </w:r>
      <w:r w:rsidRPr="006F1C7F">
        <w:rPr>
          <w:rFonts w:ascii="Verdana" w:hAnsi="Verdana"/>
          <w:b/>
          <w:bCs/>
          <w:sz w:val="20"/>
        </w:rPr>
        <w:t xml:space="preserve"> </w:t>
      </w:r>
    </w:p>
    <w:p w14:paraId="28235554" w14:textId="77777777" w:rsidR="00F32E28" w:rsidRPr="006F1C7F" w:rsidRDefault="00F32E28" w:rsidP="00125B2B">
      <w:pPr>
        <w:spacing w:after="120"/>
        <w:ind w:left="851" w:right="565" w:firstLine="1701"/>
        <w:jc w:val="both"/>
        <w:rPr>
          <w:rFonts w:ascii="Verdana" w:hAnsi="Verdana"/>
          <w:b/>
          <w:bCs/>
          <w:sz w:val="20"/>
        </w:rPr>
      </w:pPr>
    </w:p>
    <w:p w14:paraId="67F3C8DA" w14:textId="68A8A087"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lastRenderedPageBreak/>
        <w:t>Art. 372.</w:t>
      </w:r>
      <w:r w:rsidRPr="006F1C7F">
        <w:rPr>
          <w:rFonts w:ascii="Verdana" w:hAnsi="Verdana"/>
          <w:sz w:val="20"/>
        </w:rPr>
        <w:t xml:space="preserve"> Concluso o processo para julgamento, a autoridade fazendária proferirá decisão, por escrito, no prazo máximo de 30 (trinta) dias.</w:t>
      </w:r>
    </w:p>
    <w:p w14:paraId="41AAA059" w14:textId="6E8D3BC6"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Parágrafo único</w:t>
      </w:r>
      <w:r w:rsidRPr="006F1C7F">
        <w:rPr>
          <w:rFonts w:ascii="Verdana" w:hAnsi="Verdana"/>
          <w:sz w:val="20"/>
        </w:rPr>
        <w:t>. O reclamante será notificado da decisão mediante assinatura no próprio processo ou pelas formas previstas no Art. 336.</w:t>
      </w:r>
    </w:p>
    <w:p w14:paraId="3B3B06FA" w14:textId="77777777" w:rsidR="00F32E28" w:rsidRPr="006F1C7F" w:rsidRDefault="00F32E28" w:rsidP="00125B2B">
      <w:pPr>
        <w:spacing w:after="120"/>
        <w:ind w:left="851" w:right="565" w:firstLine="1701"/>
        <w:jc w:val="both"/>
        <w:rPr>
          <w:rFonts w:ascii="Verdana" w:hAnsi="Verdana"/>
          <w:sz w:val="20"/>
        </w:rPr>
      </w:pPr>
    </w:p>
    <w:p w14:paraId="7875E4CB" w14:textId="62877BF6" w:rsidR="003B0C4A" w:rsidRPr="006F1C7F" w:rsidRDefault="003B0C4A" w:rsidP="00125B2B">
      <w:pPr>
        <w:spacing w:after="120"/>
        <w:ind w:left="851" w:right="565" w:firstLine="1701"/>
        <w:jc w:val="both"/>
        <w:rPr>
          <w:rFonts w:ascii="Verdana" w:hAnsi="Verdana"/>
          <w:sz w:val="20"/>
        </w:rPr>
      </w:pPr>
      <w:r w:rsidRPr="006F1C7F">
        <w:rPr>
          <w:rFonts w:ascii="Verdana" w:hAnsi="Verdana"/>
          <w:b/>
          <w:bCs/>
          <w:sz w:val="20"/>
        </w:rPr>
        <w:t xml:space="preserve">Art. 373. </w:t>
      </w:r>
      <w:r w:rsidRPr="006F1C7F">
        <w:rPr>
          <w:rFonts w:ascii="Verdana" w:hAnsi="Verdana"/>
          <w:sz w:val="20"/>
        </w:rPr>
        <w:t>A impugnação encaminhada fora do prazo previsto no Art. 347, quando deferida, não excluirá o contribuinte do pagamento dos acréscimos previstos em lei, incidentes sobre o valor corrigido, quando for o caso, a partir da data inicialmente prevista para o recolhimento do tributo.</w:t>
      </w:r>
    </w:p>
    <w:p w14:paraId="02AB6FBA" w14:textId="2A839808" w:rsidR="00F32E28" w:rsidRPr="006F1C7F" w:rsidRDefault="00F32E28" w:rsidP="00125B2B">
      <w:pPr>
        <w:ind w:left="851" w:right="565"/>
        <w:jc w:val="center"/>
        <w:rPr>
          <w:rFonts w:ascii="Verdana" w:hAnsi="Verdana"/>
          <w:b/>
          <w:bCs/>
          <w:sz w:val="20"/>
        </w:rPr>
      </w:pPr>
      <w:r w:rsidRPr="006F1C7F">
        <w:rPr>
          <w:rFonts w:ascii="Verdana" w:hAnsi="Verdana"/>
          <w:b/>
          <w:bCs/>
          <w:sz w:val="20"/>
        </w:rPr>
        <w:t>Seção V</w:t>
      </w:r>
    </w:p>
    <w:p w14:paraId="7856759A" w14:textId="285DF7CD" w:rsidR="00F32E28" w:rsidRPr="006F1C7F" w:rsidRDefault="00F32E28" w:rsidP="00125B2B">
      <w:pPr>
        <w:ind w:left="851" w:right="565"/>
        <w:jc w:val="center"/>
        <w:rPr>
          <w:rFonts w:ascii="Verdana" w:hAnsi="Verdana"/>
          <w:b/>
          <w:bCs/>
          <w:sz w:val="20"/>
        </w:rPr>
      </w:pPr>
      <w:r w:rsidRPr="006F1C7F">
        <w:rPr>
          <w:rFonts w:ascii="Verdana" w:hAnsi="Verdana"/>
          <w:b/>
          <w:bCs/>
          <w:sz w:val="20"/>
        </w:rPr>
        <w:t>Competência</w:t>
      </w:r>
    </w:p>
    <w:p w14:paraId="6ABF0743" w14:textId="3D868C2D" w:rsidR="00F32E28" w:rsidRPr="006F1C7F" w:rsidRDefault="00F32E28" w:rsidP="00125B2B">
      <w:pPr>
        <w:spacing w:after="120"/>
        <w:ind w:left="851" w:right="565" w:firstLine="1701"/>
        <w:jc w:val="both"/>
        <w:rPr>
          <w:rFonts w:ascii="Verdana" w:hAnsi="Verdana"/>
          <w:sz w:val="20"/>
        </w:rPr>
      </w:pPr>
    </w:p>
    <w:p w14:paraId="4C310028" w14:textId="77777777" w:rsidR="00F32E28" w:rsidRPr="006F1C7F" w:rsidRDefault="00F32E28" w:rsidP="00125B2B">
      <w:pPr>
        <w:spacing w:after="120"/>
        <w:ind w:left="851" w:right="565" w:firstLine="1701"/>
        <w:jc w:val="both"/>
        <w:rPr>
          <w:rFonts w:ascii="Verdana" w:hAnsi="Verdana"/>
          <w:sz w:val="20"/>
          <w:lang w:eastAsia="pt-BR"/>
        </w:rPr>
      </w:pPr>
      <w:r w:rsidRPr="006F1C7F">
        <w:rPr>
          <w:rFonts w:ascii="Verdana" w:hAnsi="Verdana"/>
          <w:b/>
          <w:sz w:val="20"/>
          <w:lang w:eastAsia="pt-BR"/>
        </w:rPr>
        <w:t xml:space="preserve">Art. 374.  </w:t>
      </w:r>
      <w:r w:rsidRPr="006F1C7F">
        <w:rPr>
          <w:rFonts w:ascii="Verdana" w:hAnsi="Verdana"/>
          <w:sz w:val="20"/>
          <w:lang w:eastAsia="pt-BR"/>
        </w:rPr>
        <w:t>O julgamento dos processos contenciosos administrativos tributários compete:</w:t>
      </w:r>
    </w:p>
    <w:p w14:paraId="592C8A2B" w14:textId="14E910AA" w:rsidR="00F32E28" w:rsidRPr="006F1C7F" w:rsidRDefault="00F32E28"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 -</w:t>
      </w:r>
      <w:r w:rsidRPr="006F1C7F">
        <w:rPr>
          <w:rFonts w:ascii="Verdana" w:hAnsi="Verdana"/>
          <w:sz w:val="20"/>
          <w:lang w:eastAsia="pt-BR"/>
        </w:rPr>
        <w:t> em primeira instância, ao Secretário Municipal da Fazenda;</w:t>
      </w:r>
    </w:p>
    <w:p w14:paraId="220D45AF" w14:textId="77777777" w:rsidR="00F32E28" w:rsidRPr="006F1C7F" w:rsidRDefault="00F32E28"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II -</w:t>
      </w:r>
      <w:r w:rsidRPr="006F1C7F">
        <w:rPr>
          <w:rFonts w:ascii="Verdana" w:hAnsi="Verdana"/>
          <w:sz w:val="20"/>
          <w:lang w:eastAsia="pt-BR"/>
        </w:rPr>
        <w:t xml:space="preserve"> em segunda instância, ao Chefe do Poder Executivo.</w:t>
      </w:r>
    </w:p>
    <w:p w14:paraId="430AA6E7" w14:textId="77777777" w:rsidR="00F32E28" w:rsidRPr="006F1C7F" w:rsidRDefault="00F32E28" w:rsidP="00125B2B">
      <w:pPr>
        <w:spacing w:after="120"/>
        <w:ind w:left="851" w:right="565" w:firstLine="1701"/>
        <w:jc w:val="both"/>
        <w:rPr>
          <w:rFonts w:ascii="Verdana" w:hAnsi="Verdana"/>
          <w:sz w:val="20"/>
          <w:lang w:eastAsia="pt-BR"/>
        </w:rPr>
      </w:pPr>
    </w:p>
    <w:p w14:paraId="20CE132B" w14:textId="77777777" w:rsidR="00F32E28" w:rsidRPr="006F1C7F" w:rsidRDefault="00F32E28" w:rsidP="00125B2B">
      <w:pPr>
        <w:spacing w:after="120"/>
        <w:ind w:left="851" w:right="565" w:firstLine="1701"/>
        <w:jc w:val="both"/>
        <w:rPr>
          <w:rFonts w:ascii="Verdana" w:hAnsi="Verdana"/>
          <w:sz w:val="20"/>
        </w:rPr>
      </w:pPr>
      <w:r w:rsidRPr="006F1C7F">
        <w:rPr>
          <w:rFonts w:ascii="Verdana" w:hAnsi="Verdana"/>
          <w:b/>
          <w:sz w:val="20"/>
        </w:rPr>
        <w:t xml:space="preserve">Art. 375. </w:t>
      </w:r>
      <w:r w:rsidRPr="006F1C7F">
        <w:rPr>
          <w:rFonts w:ascii="Verdana" w:hAnsi="Verdana"/>
          <w:sz w:val="20"/>
        </w:rPr>
        <w:t>As autoridades julgadoras administrativas são incompetentes para:</w:t>
      </w:r>
    </w:p>
    <w:p w14:paraId="7F66874D" w14:textId="77777777" w:rsidR="00F32E28" w:rsidRPr="006F1C7F" w:rsidRDefault="00F32E28"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declarar a inconstitucionalidade da legislação tributária;</w:t>
      </w:r>
    </w:p>
    <w:p w14:paraId="57F095F8" w14:textId="5C2E830E" w:rsidR="00F32E28" w:rsidRPr="006F1C7F" w:rsidRDefault="00F32E28" w:rsidP="00125B2B">
      <w:pPr>
        <w:spacing w:after="120"/>
        <w:ind w:left="851" w:right="565" w:firstLine="1701"/>
        <w:jc w:val="both"/>
        <w:rPr>
          <w:rStyle w:val="Nmerodepgina"/>
          <w:rFonts w:ascii="Verdana" w:hAnsi="Verdana"/>
        </w:rPr>
      </w:pPr>
      <w:r w:rsidRPr="006F1C7F">
        <w:rPr>
          <w:rFonts w:ascii="Verdana" w:hAnsi="Verdana"/>
          <w:b/>
          <w:bCs/>
          <w:sz w:val="20"/>
        </w:rPr>
        <w:t>II -</w:t>
      </w:r>
      <w:r w:rsidRPr="006F1C7F">
        <w:rPr>
          <w:rFonts w:ascii="Verdana" w:hAnsi="Verdana"/>
          <w:sz w:val="20"/>
        </w:rPr>
        <w:t xml:space="preserve"> dispensar, por equidade, o cumprimento da obrigação tributária.</w:t>
      </w:r>
    </w:p>
    <w:p w14:paraId="222DE819" w14:textId="0EDEC16D" w:rsidR="003B0C4A" w:rsidRPr="006F1C7F" w:rsidRDefault="003B0C4A" w:rsidP="00125B2B">
      <w:pPr>
        <w:spacing w:after="120"/>
        <w:ind w:left="851" w:right="565" w:firstLine="1701"/>
        <w:jc w:val="both"/>
        <w:rPr>
          <w:rStyle w:val="Nmerodepgina"/>
          <w:rFonts w:ascii="Verdana" w:hAnsi="Verdana"/>
        </w:rPr>
      </w:pPr>
    </w:p>
    <w:p w14:paraId="12AF276D" w14:textId="77777777" w:rsidR="007838D1" w:rsidRPr="006F1C7F" w:rsidRDefault="007838D1" w:rsidP="00125B2B">
      <w:pPr>
        <w:spacing w:after="120"/>
        <w:ind w:left="851" w:right="565" w:firstLine="1701"/>
        <w:jc w:val="both"/>
        <w:rPr>
          <w:rStyle w:val="Nmerodepgina"/>
          <w:rFonts w:ascii="Verdana" w:hAnsi="Verdana"/>
        </w:rPr>
      </w:pPr>
    </w:p>
    <w:p w14:paraId="35ADD6DA" w14:textId="48EC73BB" w:rsidR="003B0C4A" w:rsidRPr="006F1C7F" w:rsidRDefault="00F32E28" w:rsidP="00125B2B">
      <w:pPr>
        <w:ind w:left="851" w:right="565"/>
        <w:jc w:val="center"/>
        <w:rPr>
          <w:rFonts w:ascii="Verdana" w:hAnsi="Verdana"/>
          <w:b/>
          <w:bCs/>
          <w:sz w:val="20"/>
        </w:rPr>
      </w:pPr>
      <w:r w:rsidRPr="006F1C7F">
        <w:rPr>
          <w:rFonts w:ascii="Verdana" w:hAnsi="Verdana"/>
          <w:b/>
          <w:bCs/>
          <w:sz w:val="20"/>
        </w:rPr>
        <w:t>Seção VI</w:t>
      </w:r>
      <w:r w:rsidRPr="006F1C7F">
        <w:rPr>
          <w:rFonts w:ascii="Verdana" w:hAnsi="Verdana"/>
          <w:b/>
          <w:bCs/>
          <w:sz w:val="20"/>
        </w:rPr>
        <w:br/>
        <w:t>Nulidade dos Atos Processuais</w:t>
      </w:r>
    </w:p>
    <w:p w14:paraId="3220B935" w14:textId="77777777" w:rsidR="007838D1" w:rsidRPr="006F1C7F" w:rsidRDefault="007838D1" w:rsidP="00125B2B">
      <w:pPr>
        <w:spacing w:after="120"/>
        <w:ind w:left="851" w:right="565"/>
        <w:jc w:val="center"/>
        <w:rPr>
          <w:b/>
          <w:bCs/>
          <w:sz w:val="20"/>
        </w:rPr>
      </w:pPr>
    </w:p>
    <w:p w14:paraId="5DD1D09C" w14:textId="77777777" w:rsidR="007838D1" w:rsidRPr="006F1C7F" w:rsidRDefault="007838D1" w:rsidP="00125B2B">
      <w:pPr>
        <w:spacing w:after="120"/>
        <w:ind w:left="851" w:right="565" w:firstLine="1701"/>
        <w:jc w:val="both"/>
        <w:rPr>
          <w:rFonts w:ascii="Verdana" w:hAnsi="Verdana"/>
          <w:sz w:val="20"/>
        </w:rPr>
      </w:pPr>
      <w:r w:rsidRPr="006F1C7F">
        <w:rPr>
          <w:rFonts w:ascii="Verdana" w:hAnsi="Verdana"/>
          <w:b/>
          <w:bCs/>
          <w:sz w:val="20"/>
        </w:rPr>
        <w:t xml:space="preserve">Art. 376. </w:t>
      </w:r>
      <w:r w:rsidRPr="006F1C7F">
        <w:rPr>
          <w:rFonts w:ascii="Verdana" w:hAnsi="Verdana"/>
          <w:sz w:val="20"/>
        </w:rPr>
        <w:t>São nulos:</w:t>
      </w:r>
    </w:p>
    <w:p w14:paraId="57E146F6" w14:textId="77777777" w:rsidR="007838D1" w:rsidRPr="006F1C7F" w:rsidRDefault="007838D1"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 -</w:t>
      </w:r>
      <w:r w:rsidRPr="006F1C7F">
        <w:rPr>
          <w:rFonts w:ascii="Verdana" w:hAnsi="Verdana"/>
          <w:sz w:val="20"/>
          <w:lang w:eastAsia="pt-BR"/>
        </w:rPr>
        <w:t xml:space="preserve"> os atos e termos lavrados por pessoa incompetente;</w:t>
      </w:r>
    </w:p>
    <w:p w14:paraId="5BFD7A9E" w14:textId="77777777" w:rsidR="007838D1" w:rsidRPr="006F1C7F" w:rsidRDefault="007838D1"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II -</w:t>
      </w:r>
      <w:r w:rsidRPr="006F1C7F">
        <w:rPr>
          <w:rFonts w:ascii="Verdana" w:hAnsi="Verdana"/>
          <w:sz w:val="20"/>
          <w:lang w:eastAsia="pt-BR"/>
        </w:rPr>
        <w:t xml:space="preserve"> os despachos e decisões proferidos por autoridade incompetente ou com preterição do direito de defesa.</w:t>
      </w:r>
    </w:p>
    <w:p w14:paraId="769ADFC8" w14:textId="77777777" w:rsidR="007838D1" w:rsidRPr="006F1C7F" w:rsidRDefault="007838D1" w:rsidP="00125B2B">
      <w:pPr>
        <w:spacing w:after="120"/>
        <w:ind w:left="851" w:right="565" w:firstLine="1701"/>
        <w:jc w:val="both"/>
        <w:rPr>
          <w:rFonts w:ascii="Verdana" w:hAnsi="Verdana"/>
          <w:sz w:val="20"/>
          <w:lang w:eastAsia="pt-BR"/>
        </w:rPr>
      </w:pPr>
      <w:r w:rsidRPr="006F1C7F">
        <w:rPr>
          <w:rFonts w:ascii="Verdana" w:hAnsi="Verdana"/>
          <w:b/>
          <w:sz w:val="20"/>
          <w:lang w:eastAsia="pt-BR"/>
        </w:rPr>
        <w:t>§ 1º</w:t>
      </w:r>
      <w:r w:rsidRPr="006F1C7F">
        <w:rPr>
          <w:rFonts w:ascii="Verdana" w:hAnsi="Verdana"/>
          <w:sz w:val="20"/>
          <w:lang w:eastAsia="pt-BR"/>
        </w:rPr>
        <w:t xml:space="preserve"> A nulidade do ato não alcança os atos posteriores, salvo quando dele dependam ou decorram.</w:t>
      </w:r>
    </w:p>
    <w:p w14:paraId="16701882" w14:textId="77777777" w:rsidR="007838D1" w:rsidRPr="006F1C7F" w:rsidRDefault="007838D1" w:rsidP="00125B2B">
      <w:pPr>
        <w:spacing w:after="120"/>
        <w:ind w:left="851" w:right="565" w:firstLine="1701"/>
        <w:jc w:val="both"/>
        <w:rPr>
          <w:rFonts w:ascii="Verdana" w:hAnsi="Verdana"/>
          <w:sz w:val="20"/>
          <w:lang w:eastAsia="pt-BR"/>
        </w:rPr>
      </w:pPr>
      <w:r w:rsidRPr="006F1C7F">
        <w:rPr>
          <w:rFonts w:ascii="Verdana" w:hAnsi="Verdana"/>
          <w:b/>
          <w:sz w:val="20"/>
          <w:lang w:eastAsia="pt-BR"/>
        </w:rPr>
        <w:t>§ 2º</w:t>
      </w:r>
      <w:r w:rsidRPr="006F1C7F">
        <w:rPr>
          <w:rFonts w:ascii="Verdana" w:hAnsi="Verdana"/>
          <w:sz w:val="20"/>
          <w:lang w:eastAsia="pt-BR"/>
        </w:rPr>
        <w:t xml:space="preserve"> Na declaração de nulidade, a autoridade dirá os atos alcançados, e determinará as providências necessárias ao prosseguimento ou solução do processo.</w:t>
      </w:r>
    </w:p>
    <w:p w14:paraId="076DF89B" w14:textId="77777777" w:rsidR="007838D1" w:rsidRPr="006F1C7F" w:rsidRDefault="007838D1" w:rsidP="00125B2B">
      <w:pPr>
        <w:spacing w:after="120"/>
        <w:ind w:left="851" w:right="565" w:firstLine="1701"/>
        <w:jc w:val="both"/>
        <w:rPr>
          <w:rFonts w:ascii="Verdana" w:hAnsi="Verdana"/>
          <w:sz w:val="20"/>
          <w:lang w:eastAsia="pt-BR"/>
        </w:rPr>
      </w:pPr>
      <w:r w:rsidRPr="006F1C7F">
        <w:rPr>
          <w:rFonts w:ascii="Verdana" w:hAnsi="Verdana"/>
          <w:b/>
          <w:sz w:val="20"/>
          <w:lang w:eastAsia="pt-BR"/>
        </w:rPr>
        <w:t>§ 3º</w:t>
      </w:r>
      <w:r w:rsidRPr="006F1C7F">
        <w:rPr>
          <w:rFonts w:ascii="Verdana" w:hAnsi="Verdana"/>
          <w:sz w:val="20"/>
          <w:lang w:eastAsia="pt-BR"/>
        </w:rPr>
        <w:t xml:space="preserve"> Quando puder decidir do mérito a favor da parte a quem aproveite a declaração de nulidade, a autoridade julgadora não a pronunciará nem mandará repetir o ato ou suprir-lhe a falta. </w:t>
      </w:r>
    </w:p>
    <w:p w14:paraId="580F9620" w14:textId="77777777" w:rsidR="007838D1" w:rsidRPr="006F1C7F" w:rsidRDefault="007838D1" w:rsidP="00125B2B">
      <w:pPr>
        <w:spacing w:after="120"/>
        <w:ind w:left="851" w:right="565" w:firstLine="1701"/>
        <w:jc w:val="both"/>
        <w:rPr>
          <w:rFonts w:ascii="Verdana" w:hAnsi="Verdana"/>
          <w:sz w:val="20"/>
          <w:lang w:eastAsia="pt-BR"/>
        </w:rPr>
      </w:pPr>
    </w:p>
    <w:p w14:paraId="4E9EFA7E" w14:textId="77777777" w:rsidR="007838D1" w:rsidRPr="006F1C7F" w:rsidRDefault="007838D1" w:rsidP="00125B2B">
      <w:pPr>
        <w:spacing w:after="120"/>
        <w:ind w:left="851" w:right="565" w:firstLine="1701"/>
        <w:jc w:val="both"/>
        <w:rPr>
          <w:rFonts w:ascii="Verdana" w:hAnsi="Verdana"/>
          <w:sz w:val="20"/>
          <w:lang w:eastAsia="pt-BR"/>
        </w:rPr>
      </w:pPr>
      <w:r w:rsidRPr="006F1C7F">
        <w:rPr>
          <w:rFonts w:ascii="Verdana" w:hAnsi="Verdana"/>
          <w:b/>
          <w:sz w:val="20"/>
          <w:lang w:eastAsia="pt-BR"/>
        </w:rPr>
        <w:t xml:space="preserve">Art. 377. </w:t>
      </w:r>
      <w:r w:rsidRPr="006F1C7F">
        <w:rPr>
          <w:rFonts w:ascii="Verdana" w:hAnsi="Verdana"/>
          <w:sz w:val="20"/>
          <w:lang w:eastAsia="pt-BR"/>
        </w:rPr>
        <w:t>Quando a lei prescrever determinada forma, sem cominação de nulidade, o julgador considerará válido o ato se, realizado de outro modo, lhe alcançar a finalidade.</w:t>
      </w:r>
    </w:p>
    <w:p w14:paraId="4DB45078" w14:textId="77777777" w:rsidR="007838D1" w:rsidRPr="006F1C7F" w:rsidRDefault="007838D1" w:rsidP="00125B2B">
      <w:pPr>
        <w:spacing w:after="120"/>
        <w:ind w:left="851" w:right="565" w:firstLine="1701"/>
        <w:jc w:val="both"/>
        <w:rPr>
          <w:rFonts w:ascii="Verdana" w:hAnsi="Verdana"/>
          <w:sz w:val="20"/>
          <w:lang w:eastAsia="pt-BR"/>
        </w:rPr>
      </w:pPr>
    </w:p>
    <w:p w14:paraId="20164CB5" w14:textId="77777777" w:rsidR="007838D1" w:rsidRPr="006F1C7F" w:rsidRDefault="007838D1" w:rsidP="00125B2B">
      <w:pPr>
        <w:spacing w:after="120"/>
        <w:ind w:left="851" w:right="565" w:firstLine="1701"/>
        <w:jc w:val="both"/>
        <w:rPr>
          <w:rFonts w:ascii="Verdana" w:hAnsi="Verdana"/>
          <w:sz w:val="20"/>
          <w:lang w:eastAsia="pt-BR"/>
        </w:rPr>
      </w:pPr>
      <w:r w:rsidRPr="006F1C7F">
        <w:rPr>
          <w:rFonts w:ascii="Verdana" w:hAnsi="Verdana"/>
          <w:b/>
          <w:sz w:val="20"/>
          <w:lang w:eastAsia="pt-BR"/>
        </w:rPr>
        <w:lastRenderedPageBreak/>
        <w:t xml:space="preserve">Art. 378. </w:t>
      </w:r>
      <w:r w:rsidRPr="006F1C7F">
        <w:rPr>
          <w:rFonts w:ascii="Verdana" w:hAnsi="Verdana"/>
          <w:sz w:val="20"/>
          <w:lang w:eastAsia="pt-BR"/>
        </w:rPr>
        <w:t>As irregularidades, incorreções e omissões diferentes das referidas no artigo anterior não importarão em nulidade e serão sanadas quando resultarem em prejuízo para o sujeito passivo, salvo se este lhes houver dado causa, ou quando não implicarem na solução do litígio.</w:t>
      </w:r>
    </w:p>
    <w:p w14:paraId="40F25446" w14:textId="77777777" w:rsidR="007838D1" w:rsidRPr="006F1C7F" w:rsidRDefault="007838D1" w:rsidP="00125B2B">
      <w:pPr>
        <w:spacing w:after="120"/>
        <w:ind w:left="851" w:right="565" w:firstLine="1701"/>
        <w:jc w:val="both"/>
        <w:rPr>
          <w:rFonts w:ascii="Verdana" w:hAnsi="Verdana"/>
          <w:sz w:val="20"/>
          <w:lang w:eastAsia="pt-BR"/>
        </w:rPr>
      </w:pPr>
    </w:p>
    <w:p w14:paraId="34EC45A3" w14:textId="7B33FE34" w:rsidR="00F32E28" w:rsidRPr="006F1C7F" w:rsidRDefault="007838D1" w:rsidP="00125B2B">
      <w:pPr>
        <w:spacing w:after="120"/>
        <w:ind w:left="851" w:right="565" w:firstLine="1701"/>
        <w:jc w:val="both"/>
        <w:rPr>
          <w:rFonts w:ascii="Verdana" w:hAnsi="Verdana"/>
          <w:sz w:val="20"/>
          <w:lang w:eastAsia="pt-BR"/>
        </w:rPr>
      </w:pPr>
      <w:r w:rsidRPr="006F1C7F">
        <w:rPr>
          <w:rFonts w:ascii="Verdana" w:hAnsi="Verdana"/>
          <w:b/>
          <w:sz w:val="20"/>
          <w:lang w:eastAsia="pt-BR"/>
        </w:rPr>
        <w:t xml:space="preserve">Art. 379. </w:t>
      </w:r>
      <w:r w:rsidRPr="006F1C7F">
        <w:rPr>
          <w:rFonts w:ascii="Verdana" w:hAnsi="Verdana"/>
          <w:sz w:val="20"/>
          <w:lang w:eastAsia="pt-BR"/>
        </w:rPr>
        <w:t>A nulidade será declarada pela autoridade competente para praticar o ato ou julgar a sua legitimidade.</w:t>
      </w:r>
    </w:p>
    <w:p w14:paraId="14ABF885" w14:textId="6C52ABFE" w:rsidR="007838D1" w:rsidRPr="006F1C7F" w:rsidRDefault="007838D1" w:rsidP="00125B2B">
      <w:pPr>
        <w:spacing w:after="120"/>
        <w:ind w:left="851" w:right="565" w:firstLine="1701"/>
        <w:jc w:val="both"/>
        <w:rPr>
          <w:rFonts w:ascii="Verdana" w:hAnsi="Verdana"/>
          <w:sz w:val="20"/>
          <w:lang w:eastAsia="pt-BR"/>
        </w:rPr>
      </w:pPr>
    </w:p>
    <w:p w14:paraId="3A9D2F07" w14:textId="77777777" w:rsidR="007838D1" w:rsidRPr="006F1C7F" w:rsidRDefault="007838D1" w:rsidP="00125B2B">
      <w:pPr>
        <w:spacing w:after="120"/>
        <w:ind w:left="851" w:right="565" w:firstLine="1701"/>
        <w:jc w:val="both"/>
        <w:rPr>
          <w:rFonts w:ascii="Verdana" w:hAnsi="Verdana"/>
          <w:sz w:val="20"/>
          <w:lang w:eastAsia="pt-BR"/>
        </w:rPr>
      </w:pPr>
    </w:p>
    <w:p w14:paraId="083FE474" w14:textId="5791C927" w:rsidR="007838D1" w:rsidRPr="006F1C7F" w:rsidRDefault="007838D1" w:rsidP="00125B2B">
      <w:pPr>
        <w:ind w:left="851" w:right="565"/>
        <w:jc w:val="center"/>
        <w:rPr>
          <w:rFonts w:ascii="Verdana" w:hAnsi="Verdana"/>
          <w:b/>
          <w:bCs/>
          <w:sz w:val="20"/>
        </w:rPr>
      </w:pPr>
      <w:r w:rsidRPr="006F1C7F">
        <w:rPr>
          <w:rFonts w:ascii="Verdana" w:hAnsi="Verdana"/>
          <w:b/>
          <w:bCs/>
          <w:sz w:val="20"/>
        </w:rPr>
        <w:t>Seção VII</w:t>
      </w:r>
      <w:r w:rsidRPr="006F1C7F">
        <w:rPr>
          <w:rFonts w:ascii="Verdana" w:hAnsi="Verdana"/>
          <w:b/>
          <w:bCs/>
          <w:sz w:val="20"/>
        </w:rPr>
        <w:br/>
        <w:t>Defesa</w:t>
      </w:r>
    </w:p>
    <w:p w14:paraId="7C6101A7" w14:textId="77777777" w:rsidR="007838D1" w:rsidRPr="006F1C7F" w:rsidRDefault="007838D1" w:rsidP="00125B2B">
      <w:pPr>
        <w:spacing w:after="120"/>
        <w:ind w:left="851" w:right="565" w:firstLine="1701"/>
        <w:jc w:val="both"/>
        <w:rPr>
          <w:rFonts w:ascii="Verdana" w:hAnsi="Verdana"/>
          <w:sz w:val="20"/>
        </w:rPr>
      </w:pPr>
      <w:r w:rsidRPr="006F1C7F">
        <w:rPr>
          <w:rFonts w:ascii="Verdana" w:hAnsi="Verdana"/>
          <w:b/>
          <w:sz w:val="20"/>
        </w:rPr>
        <w:t xml:space="preserve">Art. 380. </w:t>
      </w:r>
      <w:r w:rsidRPr="006F1C7F">
        <w:rPr>
          <w:rFonts w:ascii="Verdana" w:hAnsi="Verdana"/>
          <w:sz w:val="20"/>
        </w:rPr>
        <w:t>É lícito ao contribuinte apresentar Defesa contra quaisquer medidas de fiscalização anteriores ao lançamento do crédito tributário ou não tributário e suas respectivas penalidades, no prazo de 20 (vinte) dias contados da data da ciência da intimação.</w:t>
      </w:r>
    </w:p>
    <w:p w14:paraId="22E5C708" w14:textId="77777777" w:rsidR="007838D1" w:rsidRPr="006F1C7F" w:rsidRDefault="007838D1" w:rsidP="00125B2B">
      <w:pPr>
        <w:spacing w:after="120"/>
        <w:ind w:left="851" w:right="565" w:firstLine="1701"/>
        <w:jc w:val="both"/>
        <w:rPr>
          <w:rFonts w:ascii="Verdana" w:hAnsi="Verdana"/>
          <w:sz w:val="20"/>
        </w:rPr>
      </w:pPr>
    </w:p>
    <w:p w14:paraId="71D97AB1" w14:textId="77777777" w:rsidR="007838D1" w:rsidRPr="006F1C7F" w:rsidRDefault="007838D1" w:rsidP="00125B2B">
      <w:pPr>
        <w:spacing w:after="120"/>
        <w:ind w:left="851" w:right="565" w:firstLine="1701"/>
        <w:jc w:val="both"/>
        <w:rPr>
          <w:rFonts w:ascii="Verdana" w:hAnsi="Verdana"/>
          <w:sz w:val="20"/>
        </w:rPr>
      </w:pPr>
      <w:r w:rsidRPr="006F1C7F">
        <w:rPr>
          <w:rFonts w:ascii="Verdana" w:hAnsi="Verdana"/>
          <w:b/>
          <w:sz w:val="20"/>
        </w:rPr>
        <w:t xml:space="preserve">Art. 381. </w:t>
      </w:r>
      <w:r w:rsidRPr="006F1C7F">
        <w:rPr>
          <w:rFonts w:ascii="Verdana" w:hAnsi="Verdana"/>
          <w:sz w:val="20"/>
        </w:rPr>
        <w:t>A Defesa, formulada por petição, observado o disposto no Art. 366, será dirigida à autoridade julgadora de Primeira Instância.</w:t>
      </w:r>
    </w:p>
    <w:p w14:paraId="4B10CE34" w14:textId="77777777" w:rsidR="007838D1" w:rsidRPr="006F1C7F" w:rsidRDefault="007838D1" w:rsidP="00125B2B">
      <w:pPr>
        <w:spacing w:after="120"/>
        <w:ind w:left="851" w:right="565" w:firstLine="1701"/>
        <w:jc w:val="both"/>
        <w:rPr>
          <w:rFonts w:ascii="Verdana" w:hAnsi="Verdana"/>
          <w:sz w:val="20"/>
        </w:rPr>
      </w:pPr>
    </w:p>
    <w:p w14:paraId="5F5BAF6D" w14:textId="77777777" w:rsidR="007838D1" w:rsidRPr="006F1C7F" w:rsidRDefault="007838D1" w:rsidP="00125B2B">
      <w:pPr>
        <w:spacing w:after="120"/>
        <w:ind w:left="851" w:right="565" w:firstLine="1701"/>
        <w:jc w:val="both"/>
        <w:rPr>
          <w:rFonts w:ascii="Verdana" w:hAnsi="Verdana"/>
          <w:sz w:val="20"/>
        </w:rPr>
      </w:pPr>
      <w:r w:rsidRPr="006F1C7F">
        <w:rPr>
          <w:rFonts w:ascii="Verdana" w:hAnsi="Verdana"/>
          <w:b/>
          <w:sz w:val="20"/>
        </w:rPr>
        <w:t xml:space="preserve">Art. 382. </w:t>
      </w:r>
      <w:r w:rsidRPr="006F1C7F">
        <w:rPr>
          <w:rFonts w:ascii="Verdana" w:hAnsi="Verdana"/>
          <w:sz w:val="20"/>
        </w:rPr>
        <w:t>Na Defesa, o autuado poderá alegar toda a matéria que entender útil, anexando as provas que entender necessárias.</w:t>
      </w:r>
    </w:p>
    <w:p w14:paraId="4771EB71" w14:textId="77777777" w:rsidR="007838D1" w:rsidRPr="006F1C7F" w:rsidRDefault="007838D1" w:rsidP="00125B2B">
      <w:pPr>
        <w:spacing w:after="120"/>
        <w:ind w:left="851" w:right="565" w:firstLine="1701"/>
        <w:jc w:val="both"/>
        <w:rPr>
          <w:rFonts w:ascii="Verdana" w:hAnsi="Verdana"/>
          <w:sz w:val="20"/>
        </w:rPr>
      </w:pPr>
      <w:r w:rsidRPr="006F1C7F">
        <w:rPr>
          <w:rFonts w:ascii="Verdana" w:hAnsi="Verdana"/>
          <w:b/>
          <w:sz w:val="20"/>
        </w:rPr>
        <w:t>§ 1°</w:t>
      </w:r>
      <w:r w:rsidRPr="006F1C7F">
        <w:rPr>
          <w:rFonts w:ascii="Verdana" w:hAnsi="Verdana"/>
          <w:sz w:val="20"/>
        </w:rPr>
        <w:t xml:space="preserve"> Não se conhecerá da Defesa apresentada fora do prazo legalmente concedido para tanto.</w:t>
      </w:r>
    </w:p>
    <w:p w14:paraId="7729A7AB" w14:textId="0EA86574" w:rsidR="00F32E28" w:rsidRPr="006F1C7F" w:rsidRDefault="007838D1" w:rsidP="00125B2B">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Defesas fiscais não relacionadas a assuntos tributários serão dirigidas ao setor competente da Administração, responsável pela respectiva fiscalização e autuação.</w:t>
      </w:r>
    </w:p>
    <w:p w14:paraId="6D48C7F6" w14:textId="075F344B" w:rsidR="007838D1" w:rsidRPr="006F1C7F" w:rsidRDefault="007838D1" w:rsidP="00125B2B">
      <w:pPr>
        <w:spacing w:after="120"/>
        <w:ind w:left="851" w:right="565" w:firstLine="1701"/>
        <w:jc w:val="both"/>
        <w:rPr>
          <w:rStyle w:val="Nmerodepgina"/>
          <w:rFonts w:ascii="Verdana" w:hAnsi="Verdana"/>
        </w:rPr>
      </w:pPr>
      <w:r w:rsidRPr="006F1C7F">
        <w:rPr>
          <w:rFonts w:ascii="Verdana" w:hAnsi="Verdana"/>
          <w:b/>
          <w:sz w:val="20"/>
        </w:rPr>
        <w:t xml:space="preserve">Art. 383. </w:t>
      </w:r>
      <w:r w:rsidRPr="006F1C7F">
        <w:rPr>
          <w:rFonts w:ascii="Verdana" w:hAnsi="Verdana"/>
          <w:sz w:val="20"/>
        </w:rPr>
        <w:t>Não caberá o instrumento da Defesa contra créditos tributários ou não tributários, e suas respectivas penalidades, que já tenham sido lançados.</w:t>
      </w:r>
    </w:p>
    <w:p w14:paraId="657096F5" w14:textId="6187843D" w:rsidR="007838D1" w:rsidRPr="006F1C7F" w:rsidRDefault="007838D1" w:rsidP="00125B2B">
      <w:pPr>
        <w:spacing w:after="120"/>
        <w:ind w:left="851" w:right="565" w:firstLine="1701"/>
        <w:jc w:val="both"/>
        <w:rPr>
          <w:rFonts w:ascii="Verdana" w:hAnsi="Verdana"/>
          <w:sz w:val="20"/>
        </w:rPr>
      </w:pPr>
      <w:r w:rsidRPr="006F1C7F">
        <w:rPr>
          <w:rFonts w:ascii="Verdana" w:hAnsi="Verdana"/>
          <w:b/>
          <w:sz w:val="20"/>
        </w:rPr>
        <w:t xml:space="preserve">Art. 384. </w:t>
      </w:r>
      <w:r w:rsidRPr="006F1C7F">
        <w:rPr>
          <w:rFonts w:ascii="Verdana" w:hAnsi="Verdana"/>
          <w:sz w:val="20"/>
        </w:rPr>
        <w:t>A Defesa terá efeito suspensivo, salvo na hipótese de manifesto intento protelatório.</w:t>
      </w:r>
    </w:p>
    <w:p w14:paraId="26E90F26" w14:textId="30F7BD08" w:rsidR="009E15BB" w:rsidRPr="006F1C7F" w:rsidRDefault="009E15BB" w:rsidP="00125B2B">
      <w:pPr>
        <w:spacing w:after="120"/>
        <w:ind w:left="851" w:right="565" w:firstLine="1701"/>
        <w:jc w:val="both"/>
        <w:rPr>
          <w:rStyle w:val="Nmerodepgina"/>
          <w:rFonts w:ascii="Verdana" w:hAnsi="Verdana"/>
        </w:rPr>
      </w:pPr>
    </w:p>
    <w:p w14:paraId="2B1BAEEE" w14:textId="77777777" w:rsidR="009E15BB" w:rsidRPr="006F1C7F" w:rsidRDefault="009E15BB" w:rsidP="00125B2B">
      <w:pPr>
        <w:spacing w:after="120"/>
        <w:ind w:left="851" w:right="565" w:firstLine="1701"/>
        <w:jc w:val="both"/>
        <w:rPr>
          <w:rStyle w:val="Nmerodepgina"/>
          <w:rFonts w:ascii="Verdana" w:hAnsi="Verdana"/>
        </w:rPr>
      </w:pPr>
    </w:p>
    <w:p w14:paraId="7C637657" w14:textId="1AFBD0DB" w:rsidR="009E15BB" w:rsidRPr="006F1C7F" w:rsidRDefault="009E15BB" w:rsidP="00125B2B">
      <w:pPr>
        <w:ind w:left="851" w:right="565"/>
        <w:jc w:val="center"/>
        <w:rPr>
          <w:rFonts w:ascii="Verdana" w:hAnsi="Verdana"/>
          <w:b/>
          <w:bCs/>
          <w:sz w:val="20"/>
        </w:rPr>
      </w:pPr>
      <w:r w:rsidRPr="006F1C7F">
        <w:rPr>
          <w:rFonts w:ascii="Verdana" w:hAnsi="Verdana"/>
          <w:b/>
          <w:bCs/>
          <w:sz w:val="20"/>
        </w:rPr>
        <w:t>Seção V</w:t>
      </w:r>
      <w:r w:rsidRPr="006F1C7F">
        <w:rPr>
          <w:rFonts w:ascii="Verdana" w:hAnsi="Verdana"/>
          <w:b/>
          <w:bCs/>
          <w:sz w:val="20"/>
        </w:rPr>
        <w:br/>
        <w:t>Impugnação</w:t>
      </w:r>
    </w:p>
    <w:p w14:paraId="49881E2D" w14:textId="05FA7C2B" w:rsidR="009E15BB" w:rsidRPr="006F1C7F" w:rsidRDefault="009E15BB" w:rsidP="00125B2B">
      <w:pPr>
        <w:spacing w:after="120"/>
        <w:ind w:left="851" w:right="565" w:firstLine="1701"/>
        <w:jc w:val="both"/>
        <w:rPr>
          <w:rFonts w:ascii="Verdana" w:hAnsi="Verdana"/>
          <w:b/>
          <w:bCs/>
          <w:sz w:val="20"/>
        </w:rPr>
      </w:pPr>
    </w:p>
    <w:p w14:paraId="0E5E43F8"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xml:space="preserve">Art. 385. </w:t>
      </w:r>
      <w:r w:rsidRPr="006F1C7F">
        <w:rPr>
          <w:rFonts w:ascii="Verdana" w:hAnsi="Verdana"/>
          <w:sz w:val="20"/>
        </w:rPr>
        <w:t>O contribuinte que não concordar com o lançamento de créditos tributários ou não tributários e suas respectivas penalidades poderá, por petição, independentemente de prévio depósito, impugná-los nos seguintes prazos:</w:t>
      </w:r>
    </w:p>
    <w:p w14:paraId="1693F5F2" w14:textId="77777777" w:rsidR="009E15BB" w:rsidRPr="006F1C7F" w:rsidRDefault="009E15BB" w:rsidP="00125B2B">
      <w:pPr>
        <w:spacing w:after="120"/>
        <w:ind w:left="851" w:right="565" w:firstLine="1701"/>
        <w:jc w:val="both"/>
        <w:rPr>
          <w:rFonts w:ascii="Verdana" w:hAnsi="Verdana"/>
          <w:b/>
          <w:bCs/>
          <w:sz w:val="20"/>
        </w:rPr>
      </w:pPr>
      <w:r w:rsidRPr="006F1C7F">
        <w:rPr>
          <w:rFonts w:ascii="Verdana" w:hAnsi="Verdana"/>
          <w:b/>
          <w:bCs/>
          <w:sz w:val="20"/>
        </w:rPr>
        <w:t>I -</w:t>
      </w:r>
      <w:r w:rsidRPr="006F1C7F">
        <w:rPr>
          <w:rFonts w:ascii="Verdana" w:hAnsi="Verdana"/>
          <w:sz w:val="20"/>
        </w:rPr>
        <w:t xml:space="preserve"> 30 (trinta) dias a contar do primeiro dia útil após a ciência da notificação e, quando notificados por edital, terão o prazo de 30 (trinta) dias a contar do primeiro dia útil após a publicação</w:t>
      </w:r>
      <w:r w:rsidRPr="006F1C7F">
        <w:t xml:space="preserve"> do lançamento da contribuição de melhoria</w:t>
      </w:r>
      <w:r w:rsidRPr="006F1C7F">
        <w:rPr>
          <w:rFonts w:ascii="Verdana" w:hAnsi="Verdana"/>
          <w:sz w:val="20"/>
        </w:rPr>
        <w:t>;</w:t>
      </w:r>
      <w:r w:rsidRPr="006F1C7F">
        <w:rPr>
          <w:rFonts w:ascii="Verdana" w:hAnsi="Verdana"/>
          <w:b/>
          <w:bCs/>
          <w:sz w:val="20"/>
        </w:rPr>
        <w:t xml:space="preserve"> </w:t>
      </w:r>
    </w:p>
    <w:p w14:paraId="7F84CC8A"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20 (vinte) dias a contar do primeiro dia útil após a ciência da notificação de lançamento de tributo constituído mediante Auto de Infração; </w:t>
      </w:r>
    </w:p>
    <w:p w14:paraId="0C7A4CED"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lastRenderedPageBreak/>
        <w:t>III -</w:t>
      </w:r>
      <w:r w:rsidRPr="006F1C7F">
        <w:rPr>
          <w:rFonts w:ascii="Verdana" w:hAnsi="Verdana"/>
          <w:sz w:val="20"/>
        </w:rPr>
        <w:t xml:space="preserve"> até 10 (dez) dias antes do vencimento da cota única do Imposto Predial e Territorial Urbano (IPTU) e da Taxa de Coleta de Lixo;</w:t>
      </w:r>
    </w:p>
    <w:p w14:paraId="35F8B48E" w14:textId="3CD5DA0A"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até 30 </w:t>
      </w:r>
      <w:r w:rsidR="00246E99">
        <w:rPr>
          <w:rFonts w:ascii="Verdana" w:hAnsi="Verdana"/>
          <w:sz w:val="20"/>
        </w:rPr>
        <w:t xml:space="preserve">(trinta) </w:t>
      </w:r>
      <w:r w:rsidRPr="006F1C7F">
        <w:rPr>
          <w:rFonts w:ascii="Verdana" w:hAnsi="Verdana"/>
          <w:sz w:val="20"/>
        </w:rPr>
        <w:t>dias da data de liberação do Processo Eletrônico de ITBI.</w:t>
      </w:r>
    </w:p>
    <w:p w14:paraId="6A5157F6"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20 (vinte) dias a contar do primeiro dia útil após a ciência da notificação de lançamento, para os demais créditos.</w:t>
      </w:r>
    </w:p>
    <w:p w14:paraId="31D18F49"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VI -</w:t>
      </w:r>
      <w:r w:rsidRPr="006F1C7F">
        <w:rPr>
          <w:rFonts w:ascii="Verdana" w:hAnsi="Verdana"/>
          <w:sz w:val="20"/>
        </w:rPr>
        <w:t xml:space="preserve"> no prazo máximo de 72 (setenta e duas) horas antes do evento, acompanhado da justificativa, no caso de estimativa de base de cálculo para atividade exercida em caráter provisório ou eventual. </w:t>
      </w:r>
    </w:p>
    <w:p w14:paraId="0027C07A" w14:textId="77777777" w:rsidR="009E15BB" w:rsidRPr="006F1C7F" w:rsidRDefault="009E15BB" w:rsidP="00125B2B">
      <w:pPr>
        <w:spacing w:after="120"/>
        <w:ind w:left="851" w:right="565" w:firstLine="1701"/>
        <w:jc w:val="both"/>
        <w:rPr>
          <w:rFonts w:ascii="Verdana" w:hAnsi="Verdana"/>
          <w:sz w:val="20"/>
        </w:rPr>
      </w:pPr>
    </w:p>
    <w:p w14:paraId="5A488781" w14:textId="77777777" w:rsidR="009E15BB" w:rsidRPr="006F1C7F" w:rsidRDefault="009E15BB" w:rsidP="00125B2B">
      <w:pPr>
        <w:spacing w:after="120"/>
        <w:ind w:left="851" w:right="565" w:firstLine="1701"/>
        <w:jc w:val="both"/>
        <w:rPr>
          <w:rFonts w:ascii="Verdana" w:hAnsi="Verdana"/>
          <w:sz w:val="20"/>
        </w:rPr>
      </w:pPr>
      <w:hyperlink r:id="rId9" w:history="1">
        <w:r w:rsidRPr="006F1C7F">
          <w:rPr>
            <w:rStyle w:val="Hyperlink"/>
            <w:rFonts w:ascii="Verdana" w:hAnsi="Verdana"/>
            <w:b/>
            <w:color w:val="auto"/>
            <w:sz w:val="20"/>
            <w:u w:val="none"/>
          </w:rPr>
          <w:t xml:space="preserve">Art. 386. </w:t>
        </w:r>
      </w:hyperlink>
      <w:r w:rsidRPr="006F1C7F">
        <w:rPr>
          <w:rFonts w:ascii="Verdana" w:hAnsi="Verdana"/>
          <w:sz w:val="20"/>
        </w:rPr>
        <w:t>A impugnação, que terá efeito suspensivo, compõe a fase contraditória do procedimento.</w:t>
      </w:r>
    </w:p>
    <w:p w14:paraId="6831D30E" w14:textId="77777777" w:rsidR="009E15BB" w:rsidRPr="006F1C7F" w:rsidRDefault="009E15BB" w:rsidP="00125B2B">
      <w:pPr>
        <w:spacing w:after="120"/>
        <w:ind w:left="851" w:right="565" w:firstLine="1701"/>
        <w:jc w:val="both"/>
        <w:rPr>
          <w:rFonts w:ascii="Verdana" w:hAnsi="Verdana"/>
          <w:sz w:val="20"/>
        </w:rPr>
      </w:pPr>
    </w:p>
    <w:p w14:paraId="65D29B0F"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xml:space="preserve">Art. 387. </w:t>
      </w:r>
      <w:r w:rsidRPr="006F1C7F">
        <w:rPr>
          <w:rFonts w:ascii="Verdana" w:hAnsi="Verdana"/>
          <w:sz w:val="20"/>
        </w:rPr>
        <w:t>A Impugnação mencionará:</w:t>
      </w:r>
    </w:p>
    <w:p w14:paraId="21D1866A"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a autoridade julgadora a quem é dirigida;</w:t>
      </w:r>
    </w:p>
    <w:p w14:paraId="7DE8CFF3"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a qualificação do impugnante;</w:t>
      </w:r>
    </w:p>
    <w:p w14:paraId="0E0FEE2C"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os motivos de fato e de direito em que se fundamenta;</w:t>
      </w:r>
    </w:p>
    <w:p w14:paraId="743A4D9D"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os pontos de discordância e as razões e provas que possuir;</w:t>
      </w:r>
    </w:p>
    <w:p w14:paraId="5096BC5E" w14:textId="0980C62E"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as diligências, ou perícias que o impugnante pretenda sejam efetuadas, expostos os motivos que as justifiquem com a formulação dos quesitos referentes aos exames desejados, assim como, no caso de perícia, o nome, o endereço e a qualificação profissional do seu perito.</w:t>
      </w:r>
    </w:p>
    <w:p w14:paraId="06C3FC52"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1º</w:t>
      </w:r>
      <w:r w:rsidRPr="006F1C7F">
        <w:rPr>
          <w:rFonts w:ascii="Verdana" w:hAnsi="Verdana"/>
          <w:sz w:val="20"/>
        </w:rPr>
        <w:t xml:space="preserve"> Quando a matéria impugnada já tiver sido submetida à apreciação judicial, à Impugnação deverá ser juntada cópia autenticada da decisão.</w:t>
      </w:r>
    </w:p>
    <w:p w14:paraId="6928B5A6"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2º</w:t>
      </w:r>
      <w:r w:rsidRPr="006F1C7F">
        <w:rPr>
          <w:rFonts w:ascii="Verdana" w:hAnsi="Verdana"/>
          <w:sz w:val="20"/>
        </w:rPr>
        <w:t xml:space="preserve"> Considerar-se-á não formulado o pedido de diligência ou perícia que deixar de atender aos requisitos previstos no inciso V deste artigo.</w:t>
      </w:r>
    </w:p>
    <w:p w14:paraId="581BA070"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3º</w:t>
      </w:r>
      <w:r w:rsidRPr="006F1C7F">
        <w:rPr>
          <w:rFonts w:ascii="Verdana" w:hAnsi="Verdana"/>
          <w:sz w:val="20"/>
        </w:rPr>
        <w:t xml:space="preserve"> Quando o impugnante alegar direito estadual ou estrangeiro, provar-lhe-á o teor e a vigência, se assim o determinar o julgador.</w:t>
      </w:r>
    </w:p>
    <w:p w14:paraId="2558DB57"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4º</w:t>
      </w:r>
      <w:r w:rsidRPr="006F1C7F">
        <w:rPr>
          <w:rFonts w:ascii="Verdana" w:hAnsi="Verdana"/>
          <w:sz w:val="20"/>
        </w:rPr>
        <w:t xml:space="preserve"> A prova documental será apresentada na Impugnação, precluindo o direito do impugnante fazê-la em outro momento processual, salvo se:</w:t>
      </w:r>
    </w:p>
    <w:p w14:paraId="5273D01E"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ficar demonstrada a impossibilidade de sua apresentação, por motivo de força maior;</w:t>
      </w:r>
    </w:p>
    <w:p w14:paraId="10AA4322"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se referir a fato ou a direito superveniente;</w:t>
      </w:r>
    </w:p>
    <w:p w14:paraId="782180BA"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se destinar a contrapor fatos ou razões posteriormente trazidas aos autos. </w:t>
      </w:r>
    </w:p>
    <w:p w14:paraId="04EB953A"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5º</w:t>
      </w:r>
      <w:r w:rsidRPr="006F1C7F">
        <w:rPr>
          <w:rFonts w:ascii="Verdana" w:hAnsi="Verdana"/>
          <w:sz w:val="20"/>
        </w:rPr>
        <w:t xml:space="preserve"> A juntada de documentos após o protocolo da Impugnação deverá ser requerida à autoridade julgadora, mediante petição em que se demonstre, com fundamentos, a ocorrência de pelo menos uma das condições previstas nos incisos do parágrafo anterior.</w:t>
      </w:r>
    </w:p>
    <w:p w14:paraId="67B48F61"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t>§ 6º</w:t>
      </w:r>
      <w:r w:rsidRPr="006F1C7F">
        <w:rPr>
          <w:rFonts w:ascii="Verdana" w:hAnsi="Verdana"/>
          <w:sz w:val="20"/>
        </w:rPr>
        <w:t xml:space="preserve"> Caso já tenha sido proferida a decisão, os documentos apresentados permanecerão nos autos para, se for interposto recurso, serem apreciados pela autoridade julgadora de segunda instância. </w:t>
      </w:r>
    </w:p>
    <w:p w14:paraId="741120A3" w14:textId="77777777" w:rsidR="009E15BB" w:rsidRPr="006F1C7F" w:rsidRDefault="009E15BB" w:rsidP="00125B2B">
      <w:pPr>
        <w:spacing w:after="120"/>
        <w:ind w:left="851" w:right="565" w:firstLine="1701"/>
        <w:jc w:val="both"/>
        <w:rPr>
          <w:rFonts w:ascii="Verdana" w:hAnsi="Verdana"/>
          <w:sz w:val="20"/>
        </w:rPr>
      </w:pPr>
    </w:p>
    <w:p w14:paraId="2529AF00"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sz w:val="20"/>
        </w:rPr>
        <w:lastRenderedPageBreak/>
        <w:t>Art. 388.</w:t>
      </w:r>
      <w:r w:rsidRPr="006F1C7F">
        <w:rPr>
          <w:rFonts w:ascii="Verdana" w:hAnsi="Verdana"/>
          <w:sz w:val="20"/>
        </w:rPr>
        <w:t> Considerar-se-á não impugnada a matéria que não tenha sido expressamente ventilada pelo impugnante.</w:t>
      </w:r>
    </w:p>
    <w:p w14:paraId="57A5B7B2" w14:textId="77777777" w:rsidR="009E15BB" w:rsidRPr="006F1C7F" w:rsidRDefault="009E15BB" w:rsidP="00125B2B">
      <w:pPr>
        <w:spacing w:after="120"/>
        <w:ind w:left="851" w:right="565" w:firstLine="1701"/>
        <w:jc w:val="both"/>
        <w:rPr>
          <w:rFonts w:ascii="Verdana" w:hAnsi="Verdana"/>
          <w:sz w:val="20"/>
        </w:rPr>
      </w:pPr>
    </w:p>
    <w:p w14:paraId="276DEECB" w14:textId="77777777" w:rsidR="009E15BB"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Art. 389</w:t>
      </w:r>
      <w:r w:rsidRPr="006F1C7F">
        <w:rPr>
          <w:rFonts w:ascii="Verdana" w:hAnsi="Verdana"/>
          <w:b/>
          <w:sz w:val="20"/>
        </w:rPr>
        <w:t xml:space="preserve">. </w:t>
      </w:r>
      <w:r w:rsidRPr="006F1C7F">
        <w:rPr>
          <w:rFonts w:ascii="Verdana" w:hAnsi="Verdana"/>
          <w:sz w:val="20"/>
        </w:rPr>
        <w:t>Considera-se:</w:t>
      </w:r>
    </w:p>
    <w:p w14:paraId="317F5AF6" w14:textId="77777777" w:rsidR="00356332" w:rsidRPr="006F1C7F" w:rsidRDefault="009E15BB"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revel, o sujeito passivo que não apresentar no prazo legal, ou, ainda que no prazo, em órgão diverso do legalmente indicado, impugnação em primeira instância;</w:t>
      </w:r>
    </w:p>
    <w:p w14:paraId="3050D40C"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perempta, a impugnação quando não apresentada, apresentada fora do prazo legal ou, ainda que no prazo, em órgão diverso do indicado legalmente.</w:t>
      </w:r>
    </w:p>
    <w:p w14:paraId="1C2CE899"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Parágrafo único.</w:t>
      </w:r>
      <w:r w:rsidRPr="006F1C7F">
        <w:rPr>
          <w:rFonts w:ascii="Verdana" w:hAnsi="Verdana"/>
          <w:sz w:val="20"/>
        </w:rPr>
        <w:t xml:space="preserve"> Compete ao Julgador de Primeira Instância declarar a revelia do sujeito passivo, quando este apresentar impugnação fora do prazo legal, ou, ainda que no prazo, em órgão diverso do legalmente indicado.</w:t>
      </w:r>
    </w:p>
    <w:p w14:paraId="213F814D" w14:textId="77777777" w:rsidR="00356332" w:rsidRPr="006F1C7F" w:rsidRDefault="00356332" w:rsidP="00125B2B">
      <w:pPr>
        <w:spacing w:after="120"/>
        <w:ind w:left="851" w:right="565" w:firstLine="1701"/>
        <w:jc w:val="both"/>
        <w:rPr>
          <w:rFonts w:ascii="Verdana" w:hAnsi="Verdana"/>
          <w:sz w:val="20"/>
        </w:rPr>
      </w:pPr>
    </w:p>
    <w:p w14:paraId="1E2487A7"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 xml:space="preserve">Art. 390. </w:t>
      </w:r>
      <w:r w:rsidRPr="006F1C7F">
        <w:rPr>
          <w:rFonts w:ascii="Verdana" w:hAnsi="Verdana"/>
          <w:sz w:val="20"/>
        </w:rPr>
        <w:t>A autoridade julgadora de Primeira Instância determinará de ofício ou quando requerido pelo impugnante, a realização de diligências ou perícias, se entendê-las necessárias, indeferindo as que considerar prescindíveis ou impraticáveis, observando o disposto no Art.</w:t>
      </w:r>
      <w:r w:rsidRPr="006F1C7F">
        <w:rPr>
          <w:rFonts w:ascii="Verdana" w:hAnsi="Verdana"/>
          <w:b/>
          <w:sz w:val="20"/>
        </w:rPr>
        <w:t xml:space="preserve"> </w:t>
      </w:r>
      <w:r w:rsidRPr="006F1C7F">
        <w:rPr>
          <w:rFonts w:ascii="Verdana" w:hAnsi="Verdana"/>
          <w:sz w:val="20"/>
        </w:rPr>
        <w:t>242.</w:t>
      </w:r>
    </w:p>
    <w:p w14:paraId="674DA087"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 1º</w:t>
      </w:r>
      <w:r w:rsidRPr="006F1C7F">
        <w:rPr>
          <w:rFonts w:ascii="Verdana" w:hAnsi="Verdana"/>
          <w:sz w:val="20"/>
        </w:rPr>
        <w:t xml:space="preserve"> Deferido o pedido de perícia, ou determinada de ofício sua realização, a autoridade designará um servidor para, como perito do Município, a ela proceder e intimará o perito do sujeito passivo a realizar o exame requerido, cabendo a ambos apresentar os respectivos laudos em prazo que será fixado de acordo com o grau de complexidade dos trabalhos a serem executados.</w:t>
      </w:r>
    </w:p>
    <w:p w14:paraId="0E8838FF"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 2º</w:t>
      </w:r>
      <w:r w:rsidRPr="006F1C7F">
        <w:rPr>
          <w:rFonts w:ascii="Verdana" w:hAnsi="Verdana"/>
          <w:sz w:val="20"/>
        </w:rPr>
        <w:t xml:space="preserve"> Os prazos para realização de diligência ou perícia poderão ser prorrogados, a critério da autoridade julgadora.</w:t>
      </w:r>
    </w:p>
    <w:p w14:paraId="3CA320E4"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 3º</w:t>
      </w:r>
      <w:r w:rsidRPr="006F1C7F">
        <w:rPr>
          <w:rFonts w:ascii="Verdana" w:hAnsi="Verdana"/>
          <w:sz w:val="20"/>
        </w:rPr>
        <w:t xml:space="preserve"> Quando, em exames posteriores, diligências ou perícias, realizados no curso do processo, forem verificadas incorreções, omissões ou inexatidões de que resulte agravamento da exigência inicial, inovação ou alteração da fundamentação legal da exigência, será lavrado auto de infração ou emitida notificação de lançamento complementar, devolvendo-se, ao sujeito passivo, prazo para impugnação relativamente à matéria modificada.</w:t>
      </w:r>
    </w:p>
    <w:p w14:paraId="552D2814" w14:textId="5E15659D" w:rsidR="009E15BB" w:rsidRPr="006F1C7F" w:rsidRDefault="00356332" w:rsidP="00125B2B">
      <w:pPr>
        <w:spacing w:after="120"/>
        <w:ind w:left="851" w:right="565" w:firstLine="1701"/>
        <w:jc w:val="both"/>
        <w:rPr>
          <w:rFonts w:ascii="Verdana" w:hAnsi="Verdana"/>
          <w:sz w:val="20"/>
        </w:rPr>
      </w:pPr>
      <w:r w:rsidRPr="006F1C7F">
        <w:rPr>
          <w:rFonts w:ascii="Verdana" w:hAnsi="Verdana"/>
          <w:b/>
          <w:sz w:val="20"/>
        </w:rPr>
        <w:t>§ 4º</w:t>
      </w:r>
      <w:r w:rsidRPr="006F1C7F">
        <w:rPr>
          <w:rFonts w:ascii="Verdana" w:hAnsi="Verdana"/>
          <w:sz w:val="20"/>
        </w:rPr>
        <w:t xml:space="preserve"> Do indeferimento do pedido de perícia ou quaisquer diligências não caberá recurso horizontal, devendo o interessado alegar a necessidade da medida pleiteada em preliminares de eventual recurso ao julgador de segunda instância que, deferindo, determinará a produção da prova ou realização da diligência e, após, proferirá o julgamento.</w:t>
      </w:r>
    </w:p>
    <w:p w14:paraId="75E81CA9" w14:textId="64A07D6C" w:rsidR="00356332" w:rsidRPr="006F1C7F" w:rsidRDefault="00356332" w:rsidP="00125B2B">
      <w:pPr>
        <w:spacing w:after="120"/>
        <w:ind w:left="851" w:right="565" w:firstLine="1701"/>
        <w:jc w:val="both"/>
        <w:rPr>
          <w:rFonts w:ascii="Verdana" w:hAnsi="Verdana"/>
          <w:sz w:val="20"/>
        </w:rPr>
      </w:pPr>
    </w:p>
    <w:p w14:paraId="7BF88627" w14:textId="77777777" w:rsidR="00356332" w:rsidRPr="006F1C7F" w:rsidRDefault="00356332" w:rsidP="00125B2B">
      <w:pPr>
        <w:spacing w:after="120"/>
        <w:ind w:left="851" w:right="565" w:firstLine="1701"/>
        <w:jc w:val="both"/>
        <w:rPr>
          <w:rFonts w:ascii="Verdana" w:hAnsi="Verdana"/>
          <w:sz w:val="20"/>
        </w:rPr>
      </w:pPr>
    </w:p>
    <w:p w14:paraId="178EEC43" w14:textId="07C2D5D4" w:rsidR="00356332" w:rsidRPr="006F1C7F" w:rsidRDefault="00356332" w:rsidP="00125B2B">
      <w:pPr>
        <w:spacing w:after="120"/>
        <w:ind w:left="851" w:right="565"/>
        <w:jc w:val="center"/>
        <w:rPr>
          <w:rFonts w:ascii="Verdana" w:hAnsi="Verdana"/>
          <w:sz w:val="20"/>
        </w:rPr>
      </w:pPr>
      <w:r w:rsidRPr="006F1C7F">
        <w:rPr>
          <w:rFonts w:ascii="Verdana" w:hAnsi="Verdana"/>
          <w:b/>
          <w:bCs/>
          <w:sz w:val="20"/>
        </w:rPr>
        <w:t>Seção VI</w:t>
      </w:r>
      <w:r w:rsidRPr="006F1C7F">
        <w:rPr>
          <w:rFonts w:ascii="Verdana" w:hAnsi="Verdana"/>
          <w:b/>
          <w:bCs/>
          <w:sz w:val="20"/>
        </w:rPr>
        <w:br/>
        <w:t>Recursos</w:t>
      </w:r>
    </w:p>
    <w:p w14:paraId="5A117D9A"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 xml:space="preserve">Art. 391. </w:t>
      </w:r>
      <w:r w:rsidRPr="006F1C7F">
        <w:rPr>
          <w:rFonts w:ascii="Verdana" w:hAnsi="Verdana"/>
          <w:bCs/>
          <w:sz w:val="20"/>
        </w:rPr>
        <w:t xml:space="preserve">Para </w:t>
      </w:r>
      <w:r w:rsidRPr="006F1C7F">
        <w:rPr>
          <w:rFonts w:ascii="Verdana" w:hAnsi="Verdana"/>
          <w:sz w:val="20"/>
        </w:rPr>
        <w:t>as decisões de Primeira Instância caberá Recurso Voluntário ao Chefe do Poder Executivo.</w:t>
      </w:r>
    </w:p>
    <w:p w14:paraId="2FC65610" w14:textId="77777777" w:rsidR="00356332" w:rsidRPr="006F1C7F" w:rsidRDefault="00356332" w:rsidP="00125B2B">
      <w:pPr>
        <w:spacing w:after="120"/>
        <w:ind w:left="851" w:right="565" w:firstLine="1701"/>
        <w:jc w:val="both"/>
        <w:rPr>
          <w:rFonts w:ascii="Verdana" w:hAnsi="Verdana"/>
          <w:sz w:val="20"/>
        </w:rPr>
      </w:pPr>
    </w:p>
    <w:p w14:paraId="57687DA7"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 xml:space="preserve">Art. 392. </w:t>
      </w:r>
      <w:r w:rsidRPr="006F1C7F">
        <w:rPr>
          <w:rFonts w:ascii="Verdana" w:hAnsi="Verdana"/>
          <w:sz w:val="20"/>
        </w:rPr>
        <w:t xml:space="preserve">O prazo para apresentação de Recurso Voluntário será de 10 (dez) dias, contados da data do recebimento da comunicação da decisão de Primeira </w:t>
      </w:r>
      <w:r w:rsidRPr="006F1C7F">
        <w:rPr>
          <w:rFonts w:ascii="Verdana" w:hAnsi="Verdana"/>
          <w:sz w:val="20"/>
        </w:rPr>
        <w:lastRenderedPageBreak/>
        <w:t>Instância, e deverá ser instruído com a cópia da referida decisão e da comprovação da qualificação do recorrente.</w:t>
      </w:r>
    </w:p>
    <w:p w14:paraId="20F9E071" w14:textId="77777777" w:rsidR="00356332" w:rsidRPr="006F1C7F" w:rsidRDefault="00356332" w:rsidP="00125B2B">
      <w:pPr>
        <w:spacing w:after="120"/>
        <w:ind w:left="851" w:right="565" w:firstLine="1701"/>
        <w:jc w:val="both"/>
        <w:rPr>
          <w:rFonts w:ascii="Verdana" w:hAnsi="Verdana"/>
          <w:sz w:val="20"/>
        </w:rPr>
      </w:pPr>
    </w:p>
    <w:p w14:paraId="7859C2B9" w14:textId="77777777" w:rsidR="00356332" w:rsidRPr="006F1C7F" w:rsidRDefault="00356332" w:rsidP="00125B2B">
      <w:pPr>
        <w:spacing w:after="120"/>
        <w:ind w:left="851" w:right="565" w:firstLine="1701"/>
        <w:jc w:val="both"/>
        <w:rPr>
          <w:rFonts w:ascii="Verdana" w:hAnsi="Verdana"/>
          <w:sz w:val="20"/>
        </w:rPr>
      </w:pPr>
      <w:r w:rsidRPr="006F1C7F">
        <w:rPr>
          <w:rFonts w:ascii="Verdana" w:hAnsi="Verdana"/>
          <w:b/>
          <w:sz w:val="20"/>
        </w:rPr>
        <w:t xml:space="preserve">Art. 393.  </w:t>
      </w:r>
      <w:r w:rsidRPr="006F1C7F">
        <w:rPr>
          <w:rFonts w:ascii="Verdana" w:hAnsi="Verdana"/>
          <w:sz w:val="20"/>
        </w:rPr>
        <w:t>É vedado reunir em uma só petição recursos referentes a mais de uma decisão, ainda que, versando sobre assunto da mesma natureza, ou referindo-se ao mesmo sujeito passivo.</w:t>
      </w:r>
    </w:p>
    <w:p w14:paraId="03C683B1" w14:textId="77777777" w:rsidR="00356332" w:rsidRPr="006F1C7F" w:rsidRDefault="00356332" w:rsidP="00125B2B">
      <w:pPr>
        <w:spacing w:after="120"/>
        <w:ind w:left="851" w:right="565" w:firstLine="1701"/>
        <w:jc w:val="both"/>
        <w:rPr>
          <w:rFonts w:ascii="Verdana" w:hAnsi="Verdana"/>
          <w:sz w:val="20"/>
        </w:rPr>
      </w:pPr>
    </w:p>
    <w:p w14:paraId="0F2ABD37" w14:textId="726434E1" w:rsidR="009E15BB" w:rsidRPr="006F1C7F" w:rsidRDefault="00356332" w:rsidP="00125B2B">
      <w:pPr>
        <w:spacing w:after="120"/>
        <w:ind w:left="851" w:right="565" w:firstLine="1701"/>
        <w:jc w:val="both"/>
        <w:rPr>
          <w:rFonts w:ascii="Verdana" w:hAnsi="Verdana"/>
          <w:sz w:val="20"/>
        </w:rPr>
      </w:pPr>
      <w:r w:rsidRPr="006F1C7F">
        <w:rPr>
          <w:rFonts w:ascii="Verdana" w:hAnsi="Verdana"/>
          <w:b/>
          <w:sz w:val="20"/>
        </w:rPr>
        <w:t xml:space="preserve">Art. 394. </w:t>
      </w:r>
      <w:r w:rsidRPr="006F1C7F">
        <w:rPr>
          <w:rFonts w:ascii="Verdana" w:hAnsi="Verdana"/>
          <w:sz w:val="20"/>
        </w:rPr>
        <w:t>Será facultado o Recurso de Ofício independentemente do valor, quando a autoridade julgadora de Primeira Instância, justificadamente, considerar decorrer do mérito interesse maior para a Fazenda Municipal.</w:t>
      </w:r>
    </w:p>
    <w:p w14:paraId="094D8FA8" w14:textId="7F8CD381" w:rsidR="00356332" w:rsidRPr="006F1C7F" w:rsidRDefault="00356332" w:rsidP="00125B2B">
      <w:pPr>
        <w:spacing w:after="120"/>
        <w:ind w:left="851" w:right="565" w:firstLine="1701"/>
        <w:jc w:val="both"/>
        <w:rPr>
          <w:rFonts w:ascii="Verdana" w:hAnsi="Verdana"/>
          <w:sz w:val="20"/>
        </w:rPr>
      </w:pPr>
    </w:p>
    <w:p w14:paraId="589AF3E6" w14:textId="77777777" w:rsidR="00356332" w:rsidRPr="006F1C7F" w:rsidRDefault="00356332" w:rsidP="00125B2B">
      <w:pPr>
        <w:spacing w:after="120"/>
        <w:ind w:left="851" w:right="565" w:firstLine="1701"/>
        <w:jc w:val="both"/>
        <w:rPr>
          <w:rFonts w:ascii="Verdana" w:hAnsi="Verdana"/>
          <w:sz w:val="20"/>
        </w:rPr>
      </w:pPr>
    </w:p>
    <w:p w14:paraId="0F6B3D56" w14:textId="023116A7" w:rsidR="00356332" w:rsidRPr="006F1C7F" w:rsidRDefault="00356332" w:rsidP="00125B2B">
      <w:pPr>
        <w:spacing w:after="120"/>
        <w:ind w:left="851" w:right="565"/>
        <w:jc w:val="center"/>
        <w:rPr>
          <w:rFonts w:ascii="Verdana" w:hAnsi="Verdana"/>
          <w:b/>
          <w:bCs/>
          <w:sz w:val="20"/>
        </w:rPr>
      </w:pPr>
      <w:r w:rsidRPr="006F1C7F">
        <w:rPr>
          <w:rFonts w:ascii="Verdana" w:hAnsi="Verdana"/>
          <w:b/>
          <w:bCs/>
          <w:sz w:val="20"/>
        </w:rPr>
        <w:t>Seção VII</w:t>
      </w:r>
      <w:r w:rsidRPr="006F1C7F">
        <w:rPr>
          <w:rFonts w:ascii="Verdana" w:hAnsi="Verdana"/>
          <w:b/>
          <w:bCs/>
          <w:sz w:val="20"/>
        </w:rPr>
        <w:br/>
        <w:t>Consulta</w:t>
      </w:r>
    </w:p>
    <w:p w14:paraId="303EA94F" w14:textId="77777777" w:rsidR="00356332" w:rsidRPr="006F1C7F" w:rsidRDefault="00356332" w:rsidP="00125B2B">
      <w:pPr>
        <w:spacing w:after="120"/>
        <w:ind w:left="851" w:right="565"/>
        <w:jc w:val="center"/>
        <w:rPr>
          <w:rFonts w:ascii="Verdana" w:hAnsi="Verdana"/>
          <w:sz w:val="20"/>
        </w:rPr>
      </w:pPr>
    </w:p>
    <w:p w14:paraId="3321E727" w14:textId="77777777" w:rsidR="00F27DDC" w:rsidRPr="006F1C7F" w:rsidRDefault="00356332" w:rsidP="00125B2B">
      <w:pPr>
        <w:spacing w:after="120"/>
        <w:ind w:left="851" w:right="565" w:firstLine="1701"/>
        <w:jc w:val="both"/>
        <w:rPr>
          <w:rFonts w:ascii="Verdana" w:hAnsi="Verdana"/>
          <w:sz w:val="20"/>
        </w:rPr>
      </w:pPr>
      <w:r w:rsidRPr="006F1C7F">
        <w:rPr>
          <w:rFonts w:ascii="Verdana" w:hAnsi="Verdana"/>
          <w:b/>
          <w:sz w:val="20"/>
        </w:rPr>
        <w:t xml:space="preserve">Art. 395. </w:t>
      </w:r>
      <w:r w:rsidRPr="006F1C7F">
        <w:rPr>
          <w:rFonts w:ascii="Verdana" w:hAnsi="Verdana"/>
          <w:sz w:val="20"/>
        </w:rPr>
        <w:t>Ao sujeito passivo ou responsável é assegurado o direito de efetuar consulta sobre interpretação e aplicação da legislação tributária, desde que feita antes da ação fiscal e em obediência às normas estabelecidas nesta Lei.</w:t>
      </w:r>
    </w:p>
    <w:p w14:paraId="3E531D0E" w14:textId="77777777" w:rsidR="00F27DDC" w:rsidRPr="006F1C7F" w:rsidRDefault="00F27DDC" w:rsidP="00125B2B">
      <w:pPr>
        <w:spacing w:after="120"/>
        <w:ind w:left="851" w:right="565" w:firstLine="1701"/>
        <w:jc w:val="both"/>
        <w:rPr>
          <w:rFonts w:ascii="Verdana" w:hAnsi="Verdana"/>
          <w:sz w:val="20"/>
        </w:rPr>
      </w:pPr>
    </w:p>
    <w:p w14:paraId="01C098DB" w14:textId="77777777" w:rsidR="00F27DDC" w:rsidRPr="006F1C7F" w:rsidRDefault="00F27DDC" w:rsidP="00125B2B">
      <w:pPr>
        <w:spacing w:after="120"/>
        <w:ind w:left="851" w:right="565" w:firstLine="1701"/>
        <w:jc w:val="both"/>
        <w:rPr>
          <w:rFonts w:ascii="Verdana" w:hAnsi="Verdana"/>
          <w:sz w:val="20"/>
        </w:rPr>
      </w:pPr>
      <w:r w:rsidRPr="006F1C7F">
        <w:rPr>
          <w:rFonts w:ascii="Verdana" w:hAnsi="Verdana"/>
          <w:b/>
          <w:sz w:val="20"/>
        </w:rPr>
        <w:t xml:space="preserve">Art. 396. </w:t>
      </w:r>
      <w:r w:rsidRPr="006F1C7F">
        <w:rPr>
          <w:rFonts w:ascii="Verdana" w:hAnsi="Verdana"/>
          <w:sz w:val="20"/>
        </w:rPr>
        <w:t>A consulta poderá ser formulada por:</w:t>
      </w:r>
    </w:p>
    <w:p w14:paraId="3187CD6C" w14:textId="77777777" w:rsidR="00F27DDC" w:rsidRPr="006F1C7F" w:rsidRDefault="00F27DDC"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sujeito passivo de obrigação tributária principal ou acessória; ou</w:t>
      </w:r>
    </w:p>
    <w:p w14:paraId="71A19565" w14:textId="77777777" w:rsidR="00F27DDC" w:rsidRPr="006F1C7F" w:rsidRDefault="00F27DDC"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entidade representativa de categoria econômica ou profissional.</w:t>
      </w:r>
    </w:p>
    <w:p w14:paraId="06E7DA8B" w14:textId="77777777" w:rsidR="00F27DDC" w:rsidRPr="006F1C7F" w:rsidRDefault="00F27DDC" w:rsidP="00125B2B">
      <w:pPr>
        <w:spacing w:after="120"/>
        <w:ind w:left="851" w:right="565" w:firstLine="1701"/>
        <w:jc w:val="both"/>
        <w:rPr>
          <w:rFonts w:ascii="Verdana" w:hAnsi="Verdana"/>
          <w:sz w:val="20"/>
        </w:rPr>
      </w:pPr>
      <w:r w:rsidRPr="006F1C7F">
        <w:rPr>
          <w:rFonts w:ascii="Verdana" w:hAnsi="Verdana"/>
          <w:b/>
          <w:sz w:val="20"/>
        </w:rPr>
        <w:t>§ 1º</w:t>
      </w:r>
      <w:r w:rsidRPr="006F1C7F">
        <w:rPr>
          <w:rFonts w:ascii="Verdana" w:hAnsi="Verdana"/>
          <w:sz w:val="20"/>
        </w:rPr>
        <w:t xml:space="preserve"> No caso de pessoa jurídica, a consulta será formulada pelo estabelecimento matriz.</w:t>
      </w:r>
    </w:p>
    <w:p w14:paraId="1B055F5B" w14:textId="77777777" w:rsidR="00F27DDC" w:rsidRPr="006F1C7F" w:rsidRDefault="00F27DDC" w:rsidP="00125B2B">
      <w:pPr>
        <w:spacing w:after="120"/>
        <w:ind w:left="851" w:right="565" w:firstLine="1701"/>
        <w:jc w:val="both"/>
        <w:rPr>
          <w:rFonts w:ascii="Verdana" w:hAnsi="Verdana"/>
          <w:sz w:val="20"/>
        </w:rPr>
      </w:pPr>
      <w:r w:rsidRPr="006F1C7F">
        <w:rPr>
          <w:rFonts w:ascii="Verdana" w:hAnsi="Verdana"/>
          <w:b/>
          <w:sz w:val="20"/>
        </w:rPr>
        <w:t>§ 2º</w:t>
      </w:r>
      <w:r w:rsidRPr="006F1C7F">
        <w:rPr>
          <w:rFonts w:ascii="Verdana" w:hAnsi="Verdana"/>
          <w:sz w:val="20"/>
        </w:rPr>
        <w:t xml:space="preserve"> Não será admitida a apresentação de consulta formulada por mais de um sujeito passivo em um único processo, ainda que sejam partes interessadas no mesmo fato, envolvendo a mesma matéria, fundada em idêntica norma jurídica.</w:t>
      </w:r>
    </w:p>
    <w:p w14:paraId="08D37FA9"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 3º </w:t>
      </w:r>
      <w:r w:rsidRPr="006F1C7F">
        <w:rPr>
          <w:rFonts w:ascii="Verdana" w:hAnsi="Verdana"/>
          <w:sz w:val="20"/>
          <w:lang w:eastAsia="pt-BR"/>
        </w:rPr>
        <w:t>A consulta deverá ser formulada por escrito, dirigida à autoridade competente.</w:t>
      </w:r>
    </w:p>
    <w:p w14:paraId="128886AF" w14:textId="77777777" w:rsidR="00F27DDC" w:rsidRPr="006F1C7F" w:rsidRDefault="00F27DDC" w:rsidP="00125B2B">
      <w:pPr>
        <w:spacing w:after="120"/>
        <w:ind w:left="851" w:right="565" w:firstLine="1701"/>
        <w:jc w:val="both"/>
        <w:rPr>
          <w:rFonts w:ascii="Verdana" w:hAnsi="Verdana"/>
          <w:sz w:val="20"/>
        </w:rPr>
      </w:pPr>
      <w:r w:rsidRPr="006F1C7F">
        <w:rPr>
          <w:rFonts w:ascii="Verdana" w:hAnsi="Verdana"/>
          <w:b/>
          <w:sz w:val="20"/>
        </w:rPr>
        <w:t>§ 4º</w:t>
      </w:r>
      <w:r w:rsidRPr="006F1C7F">
        <w:rPr>
          <w:rFonts w:ascii="Verdana" w:hAnsi="Verdana"/>
          <w:sz w:val="20"/>
        </w:rPr>
        <w:t xml:space="preserve"> A competência para concluir sobre as consultas de que trata este artigo é do Secretário Municipal da Fazenda, ouvida suas Assessorias Técnica e/ou Jurídica, quando for o caso.</w:t>
      </w:r>
    </w:p>
    <w:p w14:paraId="1004A478" w14:textId="77777777" w:rsidR="00F27DDC" w:rsidRPr="006F1C7F" w:rsidRDefault="00F27DDC" w:rsidP="00125B2B">
      <w:pPr>
        <w:spacing w:after="120"/>
        <w:ind w:left="851" w:right="565" w:firstLine="1701"/>
        <w:jc w:val="both"/>
        <w:rPr>
          <w:rFonts w:ascii="Verdana" w:hAnsi="Verdana"/>
          <w:sz w:val="20"/>
        </w:rPr>
      </w:pPr>
    </w:p>
    <w:p w14:paraId="6879129A"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sz w:val="20"/>
          <w:lang w:eastAsia="pt-BR"/>
        </w:rPr>
        <w:t xml:space="preserve">Art. 397. </w:t>
      </w:r>
      <w:r w:rsidRPr="006F1C7F">
        <w:rPr>
          <w:rFonts w:ascii="Verdana" w:hAnsi="Verdana"/>
          <w:sz w:val="20"/>
          <w:lang w:eastAsia="pt-BR"/>
        </w:rPr>
        <w:t>A consulta deverá atender aos seguintes requisitos:</w:t>
      </w:r>
    </w:p>
    <w:p w14:paraId="6D9FBE9F"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 -</w:t>
      </w:r>
      <w:r w:rsidRPr="006F1C7F">
        <w:rPr>
          <w:rFonts w:ascii="Verdana" w:hAnsi="Verdana"/>
          <w:sz w:val="20"/>
          <w:lang w:eastAsia="pt-BR"/>
        </w:rPr>
        <w:t xml:space="preserve"> identificação do consulente:</w:t>
      </w:r>
    </w:p>
    <w:p w14:paraId="3A2C353B"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a)</w:t>
      </w:r>
      <w:r w:rsidRPr="006F1C7F">
        <w:rPr>
          <w:rFonts w:ascii="Verdana" w:hAnsi="Verdana"/>
          <w:sz w:val="20"/>
          <w:lang w:eastAsia="pt-BR"/>
        </w:rPr>
        <w:t xml:space="preserve"> no caso de pessoa jurídica ou equiparada: nome, endereço, telefone, endereço eletrônico (e-mail ou Caixa Postal Eletrônica), cópia do ato constitutivo e sua última alteração, autenticada ou acompanhada do original, número de inscrição no CNPJ - Cadastro Nacional de Pessoa Jurídica;</w:t>
      </w:r>
    </w:p>
    <w:p w14:paraId="305F639C"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b)</w:t>
      </w:r>
      <w:r w:rsidRPr="006F1C7F">
        <w:rPr>
          <w:rFonts w:ascii="Verdana" w:hAnsi="Verdana"/>
          <w:sz w:val="20"/>
          <w:lang w:eastAsia="pt-BR"/>
        </w:rPr>
        <w:t xml:space="preserve"> no caso de pessoa física: nome, endereço, telefone, endereço eletrônico (e-mail ou Caixa Postal Eletrônica), atividade profissional, número de inscrição no CPF - Cadastro de Pessoas Físicas;</w:t>
      </w:r>
    </w:p>
    <w:p w14:paraId="57046029"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lastRenderedPageBreak/>
        <w:t>c)</w:t>
      </w:r>
      <w:r w:rsidRPr="006F1C7F">
        <w:rPr>
          <w:rFonts w:ascii="Verdana" w:hAnsi="Verdana"/>
          <w:sz w:val="20"/>
          <w:lang w:eastAsia="pt-BR"/>
        </w:rPr>
        <w:t xml:space="preserve"> identificação do representante legal ou procurador, acompanhada da respectiva procuração;</w:t>
      </w:r>
    </w:p>
    <w:p w14:paraId="496F18BF"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II -</w:t>
      </w:r>
      <w:r w:rsidRPr="006F1C7F">
        <w:rPr>
          <w:rFonts w:ascii="Verdana" w:hAnsi="Verdana"/>
          <w:sz w:val="20"/>
          <w:lang w:eastAsia="pt-BR"/>
        </w:rPr>
        <w:t xml:space="preserve"> na consulta apresentada pelo sujeito passivo, declaração de que:</w:t>
      </w:r>
    </w:p>
    <w:p w14:paraId="0331DB7C"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a)</w:t>
      </w:r>
      <w:r w:rsidRPr="006F1C7F">
        <w:rPr>
          <w:rFonts w:ascii="Verdana" w:hAnsi="Verdana"/>
          <w:sz w:val="20"/>
          <w:lang w:eastAsia="pt-BR"/>
        </w:rPr>
        <w:t xml:space="preserve"> não se encontra sob procedimento fiscal iniciado ou já instaurado para apurar fatos que se relacionem com a matéria objeto da consulta;</w:t>
      </w:r>
    </w:p>
    <w:p w14:paraId="6010135C"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b)</w:t>
      </w:r>
      <w:r w:rsidRPr="006F1C7F">
        <w:rPr>
          <w:rFonts w:ascii="Verdana" w:hAnsi="Verdana"/>
          <w:sz w:val="20"/>
          <w:lang w:eastAsia="pt-BR"/>
        </w:rPr>
        <w:t xml:space="preserve"> não está intimado a cumprir obrigação relativa ao fato objeto da consulta; e</w:t>
      </w:r>
    </w:p>
    <w:p w14:paraId="16190EFF"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c)</w:t>
      </w:r>
      <w:r w:rsidRPr="006F1C7F">
        <w:rPr>
          <w:rFonts w:ascii="Verdana" w:hAnsi="Verdana"/>
          <w:sz w:val="20"/>
          <w:lang w:eastAsia="pt-BR"/>
        </w:rPr>
        <w:t xml:space="preserve"> o fato nela exposto não foi objeto de decisão anterior, ainda não modificada, proferida em consulta ou litígio em que foi parte o consulente;</w:t>
      </w:r>
    </w:p>
    <w:p w14:paraId="4E46262F"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III -</w:t>
      </w:r>
      <w:r w:rsidRPr="006F1C7F">
        <w:rPr>
          <w:rFonts w:ascii="Verdana" w:hAnsi="Verdana"/>
          <w:sz w:val="20"/>
          <w:lang w:eastAsia="pt-BR"/>
        </w:rPr>
        <w:t xml:space="preserve"> circunscrever-se a fato determinado, conter descrição detalhada de seu objeto e indicação das informações necessárias à elucidação da matéria; e</w:t>
      </w:r>
    </w:p>
    <w:p w14:paraId="0270F1B5" w14:textId="77777777" w:rsidR="00F27DDC" w:rsidRPr="006F1C7F" w:rsidRDefault="00F27DDC"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IV -</w:t>
      </w:r>
      <w:r w:rsidRPr="006F1C7F">
        <w:rPr>
          <w:rFonts w:ascii="Verdana" w:hAnsi="Verdana"/>
          <w:sz w:val="20"/>
          <w:lang w:eastAsia="pt-BR"/>
        </w:rPr>
        <w:t xml:space="preserve"> indicação dos dispositivos da legislação tributária que ensejaram a apresentação da consulta, bem como dos fatos a que será aplicada a interpretação solicitada.</w:t>
      </w:r>
    </w:p>
    <w:p w14:paraId="7EB5BAE1" w14:textId="77777777" w:rsidR="00F27DDC" w:rsidRPr="006F1C7F" w:rsidRDefault="00F27DDC" w:rsidP="00125B2B">
      <w:pPr>
        <w:spacing w:after="120"/>
        <w:ind w:left="851" w:right="565" w:firstLine="1701"/>
        <w:jc w:val="both"/>
        <w:rPr>
          <w:rFonts w:ascii="Verdana" w:hAnsi="Verdana"/>
          <w:sz w:val="20"/>
          <w:lang w:eastAsia="pt-BR"/>
        </w:rPr>
      </w:pPr>
    </w:p>
    <w:p w14:paraId="66561C6F" w14:textId="41F56879" w:rsidR="00F27DDC" w:rsidRPr="006F1C7F" w:rsidRDefault="00F27DDC" w:rsidP="00125B2B">
      <w:pPr>
        <w:spacing w:after="120"/>
        <w:ind w:left="851" w:right="565" w:firstLine="1701"/>
        <w:jc w:val="both"/>
        <w:rPr>
          <w:rFonts w:ascii="Verdana" w:hAnsi="Verdana"/>
          <w:sz w:val="20"/>
        </w:rPr>
      </w:pPr>
      <w:r w:rsidRPr="006F1C7F">
        <w:rPr>
          <w:rFonts w:ascii="Verdana" w:hAnsi="Verdana"/>
          <w:b/>
          <w:bCs/>
          <w:sz w:val="20"/>
          <w:lang w:eastAsia="pt-BR"/>
        </w:rPr>
        <w:t xml:space="preserve">Art. 398. </w:t>
      </w:r>
      <w:r w:rsidRPr="006F1C7F">
        <w:rPr>
          <w:rFonts w:ascii="Verdana" w:hAnsi="Verdana"/>
          <w:sz w:val="20"/>
          <w:lang w:eastAsia="pt-BR"/>
        </w:rPr>
        <w:t>O consulente poderá ser intimado para apresentar outras informações ou elementos que se fizerem necessários à apreciação da consulta.</w:t>
      </w:r>
    </w:p>
    <w:p w14:paraId="2B3602D9" w14:textId="5217F5FA" w:rsidR="00F27DDC" w:rsidRPr="006F1C7F" w:rsidRDefault="00F27DDC" w:rsidP="00125B2B">
      <w:pPr>
        <w:spacing w:after="120"/>
        <w:ind w:left="851" w:right="565" w:firstLine="1701"/>
        <w:jc w:val="both"/>
        <w:rPr>
          <w:rFonts w:ascii="Verdana" w:hAnsi="Verdana"/>
          <w:sz w:val="20"/>
        </w:rPr>
      </w:pPr>
    </w:p>
    <w:p w14:paraId="13D7008A"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sz w:val="20"/>
          <w:lang w:eastAsia="pt-BR"/>
        </w:rPr>
        <w:t xml:space="preserve">Art. 399. </w:t>
      </w:r>
      <w:r w:rsidRPr="006F1C7F">
        <w:rPr>
          <w:rFonts w:ascii="Verdana" w:hAnsi="Verdana"/>
          <w:spacing w:val="1"/>
          <w:sz w:val="20"/>
          <w:lang w:eastAsia="pt-BR"/>
        </w:rPr>
        <w:t>S</w:t>
      </w:r>
      <w:r w:rsidRPr="006F1C7F">
        <w:rPr>
          <w:rFonts w:ascii="Verdana" w:hAnsi="Verdana"/>
          <w:spacing w:val="-1"/>
          <w:sz w:val="20"/>
          <w:lang w:eastAsia="pt-BR"/>
        </w:rPr>
        <w:t>e</w:t>
      </w:r>
      <w:r w:rsidRPr="006F1C7F">
        <w:rPr>
          <w:rFonts w:ascii="Verdana" w:hAnsi="Verdana"/>
          <w:spacing w:val="2"/>
          <w:sz w:val="20"/>
          <w:lang w:eastAsia="pt-BR"/>
        </w:rPr>
        <w:t>m</w:t>
      </w:r>
      <w:r w:rsidRPr="006F1C7F">
        <w:rPr>
          <w:rFonts w:ascii="Verdana" w:hAnsi="Verdana"/>
          <w:spacing w:val="1"/>
          <w:sz w:val="20"/>
          <w:lang w:eastAsia="pt-BR"/>
        </w:rPr>
        <w:t>p</w:t>
      </w:r>
      <w:r w:rsidRPr="006F1C7F">
        <w:rPr>
          <w:rFonts w:ascii="Verdana" w:hAnsi="Verdana"/>
          <w:spacing w:val="-1"/>
          <w:sz w:val="20"/>
          <w:lang w:eastAsia="pt-BR"/>
        </w:rPr>
        <w:t>r</w:t>
      </w:r>
      <w:r w:rsidRPr="006F1C7F">
        <w:rPr>
          <w:rFonts w:ascii="Verdana" w:hAnsi="Verdana"/>
          <w:sz w:val="20"/>
          <w:lang w:eastAsia="pt-BR"/>
        </w:rPr>
        <w:t>e</w:t>
      </w:r>
      <w:r w:rsidRPr="006F1C7F">
        <w:rPr>
          <w:rFonts w:ascii="Verdana" w:hAnsi="Verdana"/>
          <w:spacing w:val="2"/>
          <w:sz w:val="20"/>
          <w:lang w:eastAsia="pt-BR"/>
        </w:rPr>
        <w:t xml:space="preserve"> </w:t>
      </w:r>
      <w:r w:rsidRPr="006F1C7F">
        <w:rPr>
          <w:rFonts w:ascii="Verdana" w:hAnsi="Verdana"/>
          <w:spacing w:val="-1"/>
          <w:sz w:val="20"/>
          <w:lang w:eastAsia="pt-BR"/>
        </w:rPr>
        <w:t>q</w:t>
      </w:r>
      <w:r w:rsidRPr="006F1C7F">
        <w:rPr>
          <w:rFonts w:ascii="Verdana" w:hAnsi="Verdana"/>
          <w:spacing w:val="1"/>
          <w:sz w:val="20"/>
          <w:lang w:eastAsia="pt-BR"/>
        </w:rPr>
        <w:t>u</w:t>
      </w:r>
      <w:r w:rsidRPr="006F1C7F">
        <w:rPr>
          <w:rFonts w:ascii="Verdana" w:hAnsi="Verdana"/>
          <w:sz w:val="20"/>
          <w:lang w:eastAsia="pt-BR"/>
        </w:rPr>
        <w:t>e</w:t>
      </w:r>
      <w:r w:rsidRPr="006F1C7F">
        <w:rPr>
          <w:rFonts w:ascii="Verdana" w:hAnsi="Verdana"/>
          <w:spacing w:val="5"/>
          <w:sz w:val="20"/>
          <w:lang w:eastAsia="pt-BR"/>
        </w:rPr>
        <w:t xml:space="preserve"> </w:t>
      </w:r>
      <w:r w:rsidRPr="006F1C7F">
        <w:rPr>
          <w:rFonts w:ascii="Verdana" w:hAnsi="Verdana"/>
          <w:sz w:val="20"/>
          <w:lang w:eastAsia="pt-BR"/>
        </w:rPr>
        <w:t>o</w:t>
      </w:r>
      <w:r w:rsidRPr="006F1C7F">
        <w:rPr>
          <w:rFonts w:ascii="Verdana" w:hAnsi="Verdana"/>
          <w:spacing w:val="6"/>
          <w:sz w:val="20"/>
          <w:lang w:eastAsia="pt-BR"/>
        </w:rPr>
        <w:t xml:space="preserve"> </w:t>
      </w:r>
      <w:r w:rsidRPr="006F1C7F">
        <w:rPr>
          <w:rFonts w:ascii="Verdana" w:hAnsi="Verdana"/>
          <w:spacing w:val="1"/>
          <w:sz w:val="20"/>
          <w:lang w:eastAsia="pt-BR"/>
        </w:rPr>
        <w:t>ó</w:t>
      </w:r>
      <w:r w:rsidRPr="006F1C7F">
        <w:rPr>
          <w:rFonts w:ascii="Verdana" w:hAnsi="Verdana"/>
          <w:spacing w:val="-1"/>
          <w:sz w:val="20"/>
          <w:lang w:eastAsia="pt-BR"/>
        </w:rPr>
        <w:t>rg</w:t>
      </w:r>
      <w:r w:rsidRPr="006F1C7F">
        <w:rPr>
          <w:rFonts w:ascii="Verdana" w:hAnsi="Verdana"/>
          <w:spacing w:val="1"/>
          <w:sz w:val="20"/>
          <w:lang w:eastAsia="pt-BR"/>
        </w:rPr>
        <w:t>ã</w:t>
      </w:r>
      <w:r w:rsidRPr="006F1C7F">
        <w:rPr>
          <w:rFonts w:ascii="Verdana" w:hAnsi="Verdana"/>
          <w:sz w:val="20"/>
          <w:lang w:eastAsia="pt-BR"/>
        </w:rPr>
        <w:t>o</w:t>
      </w:r>
      <w:r w:rsidRPr="006F1C7F">
        <w:rPr>
          <w:rFonts w:ascii="Verdana" w:hAnsi="Verdana"/>
          <w:spacing w:val="3"/>
          <w:sz w:val="20"/>
          <w:lang w:eastAsia="pt-BR"/>
        </w:rPr>
        <w:t xml:space="preserve"> </w:t>
      </w:r>
      <w:r w:rsidRPr="006F1C7F">
        <w:rPr>
          <w:rFonts w:ascii="Verdana" w:hAnsi="Verdana"/>
          <w:spacing w:val="1"/>
          <w:sz w:val="20"/>
          <w:lang w:eastAsia="pt-BR"/>
        </w:rPr>
        <w:t xml:space="preserve">julgador </w:t>
      </w:r>
      <w:r w:rsidRPr="006F1C7F">
        <w:rPr>
          <w:rFonts w:ascii="Verdana" w:hAnsi="Verdana"/>
          <w:spacing w:val="-1"/>
          <w:sz w:val="20"/>
          <w:lang w:eastAsia="pt-BR"/>
        </w:rPr>
        <w:t>r</w:t>
      </w:r>
      <w:r w:rsidRPr="006F1C7F">
        <w:rPr>
          <w:rFonts w:ascii="Verdana" w:hAnsi="Verdana"/>
          <w:spacing w:val="1"/>
          <w:sz w:val="20"/>
          <w:lang w:eastAsia="pt-BR"/>
        </w:rPr>
        <w:t>e</w:t>
      </w:r>
      <w:r w:rsidRPr="006F1C7F">
        <w:rPr>
          <w:rFonts w:ascii="Verdana" w:hAnsi="Verdana"/>
          <w:spacing w:val="-2"/>
          <w:sz w:val="20"/>
          <w:lang w:eastAsia="pt-BR"/>
        </w:rPr>
        <w:t>c</w:t>
      </w:r>
      <w:r w:rsidRPr="006F1C7F">
        <w:rPr>
          <w:rFonts w:ascii="Verdana" w:hAnsi="Verdana"/>
          <w:spacing w:val="1"/>
          <w:sz w:val="20"/>
          <w:lang w:eastAsia="pt-BR"/>
        </w:rPr>
        <w:t>ebe</w:t>
      </w:r>
      <w:r w:rsidRPr="006F1C7F">
        <w:rPr>
          <w:rFonts w:ascii="Verdana" w:hAnsi="Verdana"/>
          <w:sz w:val="20"/>
          <w:lang w:eastAsia="pt-BR"/>
        </w:rPr>
        <w:t>r c</w:t>
      </w:r>
      <w:r w:rsidRPr="006F1C7F">
        <w:rPr>
          <w:rFonts w:ascii="Verdana" w:hAnsi="Verdana"/>
          <w:spacing w:val="-1"/>
          <w:sz w:val="20"/>
          <w:lang w:eastAsia="pt-BR"/>
        </w:rPr>
        <w:t>o</w:t>
      </w:r>
      <w:r w:rsidRPr="006F1C7F">
        <w:rPr>
          <w:rFonts w:ascii="Verdana" w:hAnsi="Verdana"/>
          <w:spacing w:val="1"/>
          <w:sz w:val="20"/>
          <w:lang w:eastAsia="pt-BR"/>
        </w:rPr>
        <w:t>n</w:t>
      </w:r>
      <w:r w:rsidRPr="006F1C7F">
        <w:rPr>
          <w:rFonts w:ascii="Verdana" w:hAnsi="Verdana"/>
          <w:sz w:val="20"/>
          <w:lang w:eastAsia="pt-BR"/>
        </w:rPr>
        <w:t>s</w:t>
      </w:r>
      <w:r w:rsidRPr="006F1C7F">
        <w:rPr>
          <w:rFonts w:ascii="Verdana" w:hAnsi="Verdana"/>
          <w:spacing w:val="1"/>
          <w:sz w:val="20"/>
          <w:lang w:eastAsia="pt-BR"/>
        </w:rPr>
        <w:t>u</w:t>
      </w:r>
      <w:r w:rsidRPr="006F1C7F">
        <w:rPr>
          <w:rFonts w:ascii="Verdana" w:hAnsi="Verdana"/>
          <w:spacing w:val="-3"/>
          <w:sz w:val="20"/>
          <w:lang w:eastAsia="pt-BR"/>
        </w:rPr>
        <w:t>l</w:t>
      </w:r>
      <w:r w:rsidRPr="006F1C7F">
        <w:rPr>
          <w:rFonts w:ascii="Verdana" w:hAnsi="Verdana"/>
          <w:spacing w:val="1"/>
          <w:sz w:val="20"/>
          <w:lang w:eastAsia="pt-BR"/>
        </w:rPr>
        <w:t>t</w:t>
      </w:r>
      <w:r w:rsidRPr="006F1C7F">
        <w:rPr>
          <w:rFonts w:ascii="Verdana" w:hAnsi="Verdana"/>
          <w:sz w:val="20"/>
          <w:lang w:eastAsia="pt-BR"/>
        </w:rPr>
        <w:t>a</w:t>
      </w:r>
      <w:r w:rsidRPr="006F1C7F">
        <w:rPr>
          <w:rFonts w:ascii="Verdana" w:hAnsi="Verdana"/>
          <w:spacing w:val="1"/>
          <w:sz w:val="20"/>
          <w:lang w:eastAsia="pt-BR"/>
        </w:rPr>
        <w:t xml:space="preserve"> </w:t>
      </w:r>
      <w:r w:rsidRPr="006F1C7F">
        <w:rPr>
          <w:rFonts w:ascii="Verdana" w:hAnsi="Verdana"/>
          <w:spacing w:val="-1"/>
          <w:sz w:val="20"/>
          <w:lang w:eastAsia="pt-BR"/>
        </w:rPr>
        <w:t>q</w:t>
      </w:r>
      <w:r w:rsidRPr="006F1C7F">
        <w:rPr>
          <w:rFonts w:ascii="Verdana" w:hAnsi="Verdana"/>
          <w:spacing w:val="1"/>
          <w:sz w:val="20"/>
          <w:lang w:eastAsia="pt-BR"/>
        </w:rPr>
        <w:t>u</w:t>
      </w:r>
      <w:r w:rsidRPr="006F1C7F">
        <w:rPr>
          <w:rFonts w:ascii="Verdana" w:hAnsi="Verdana"/>
          <w:sz w:val="20"/>
          <w:lang w:eastAsia="pt-BR"/>
        </w:rPr>
        <w:t>e</w:t>
      </w:r>
      <w:r w:rsidRPr="006F1C7F">
        <w:rPr>
          <w:rFonts w:ascii="Verdana" w:hAnsi="Verdana"/>
          <w:spacing w:val="5"/>
          <w:sz w:val="20"/>
          <w:lang w:eastAsia="pt-BR"/>
        </w:rPr>
        <w:t xml:space="preserve"> </w:t>
      </w:r>
      <w:r w:rsidRPr="006F1C7F">
        <w:rPr>
          <w:rFonts w:ascii="Verdana" w:hAnsi="Verdana"/>
          <w:spacing w:val="-2"/>
          <w:sz w:val="20"/>
          <w:lang w:eastAsia="pt-BR"/>
        </w:rPr>
        <w:t>v</w:t>
      </w:r>
      <w:r w:rsidRPr="006F1C7F">
        <w:rPr>
          <w:rFonts w:ascii="Verdana" w:hAnsi="Verdana"/>
          <w:spacing w:val="1"/>
          <w:sz w:val="20"/>
          <w:lang w:eastAsia="pt-BR"/>
        </w:rPr>
        <w:t>e</w:t>
      </w:r>
      <w:r w:rsidRPr="006F1C7F">
        <w:rPr>
          <w:rFonts w:ascii="Verdana" w:hAnsi="Verdana"/>
          <w:spacing w:val="-1"/>
          <w:sz w:val="20"/>
          <w:lang w:eastAsia="pt-BR"/>
        </w:rPr>
        <w:t>r</w:t>
      </w:r>
      <w:r w:rsidRPr="006F1C7F">
        <w:rPr>
          <w:rFonts w:ascii="Verdana" w:hAnsi="Verdana"/>
          <w:sz w:val="20"/>
          <w:lang w:eastAsia="pt-BR"/>
        </w:rPr>
        <w:t>se s</w:t>
      </w:r>
      <w:r w:rsidRPr="006F1C7F">
        <w:rPr>
          <w:rFonts w:ascii="Verdana" w:hAnsi="Verdana"/>
          <w:spacing w:val="1"/>
          <w:sz w:val="20"/>
          <w:lang w:eastAsia="pt-BR"/>
        </w:rPr>
        <w:t>ob</w:t>
      </w:r>
      <w:r w:rsidRPr="006F1C7F">
        <w:rPr>
          <w:rFonts w:ascii="Verdana" w:hAnsi="Verdana"/>
          <w:spacing w:val="-1"/>
          <w:sz w:val="20"/>
          <w:lang w:eastAsia="pt-BR"/>
        </w:rPr>
        <w:t>r</w:t>
      </w:r>
      <w:r w:rsidRPr="006F1C7F">
        <w:rPr>
          <w:rFonts w:ascii="Verdana" w:hAnsi="Verdana"/>
          <w:sz w:val="20"/>
          <w:lang w:eastAsia="pt-BR"/>
        </w:rPr>
        <w:t>e</w:t>
      </w:r>
      <w:r w:rsidRPr="006F1C7F">
        <w:rPr>
          <w:rFonts w:ascii="Verdana" w:hAnsi="Verdana"/>
          <w:spacing w:val="5"/>
          <w:sz w:val="20"/>
          <w:lang w:eastAsia="pt-BR"/>
        </w:rPr>
        <w:t xml:space="preserve"> </w:t>
      </w:r>
      <w:r w:rsidRPr="006F1C7F">
        <w:rPr>
          <w:rFonts w:ascii="Verdana" w:hAnsi="Verdana"/>
          <w:spacing w:val="2"/>
          <w:sz w:val="20"/>
          <w:lang w:eastAsia="pt-BR"/>
        </w:rPr>
        <w:t>m</w:t>
      </w:r>
      <w:r w:rsidRPr="006F1C7F">
        <w:rPr>
          <w:rFonts w:ascii="Verdana" w:hAnsi="Verdana"/>
          <w:spacing w:val="1"/>
          <w:sz w:val="20"/>
          <w:lang w:eastAsia="pt-BR"/>
        </w:rPr>
        <w:t>a</w:t>
      </w:r>
      <w:r w:rsidRPr="006F1C7F">
        <w:rPr>
          <w:rFonts w:ascii="Verdana" w:hAnsi="Verdana"/>
          <w:spacing w:val="-2"/>
          <w:sz w:val="20"/>
          <w:lang w:eastAsia="pt-BR"/>
        </w:rPr>
        <w:t>t</w:t>
      </w:r>
      <w:r w:rsidRPr="006F1C7F">
        <w:rPr>
          <w:rFonts w:ascii="Verdana" w:hAnsi="Verdana"/>
          <w:spacing w:val="1"/>
          <w:sz w:val="20"/>
          <w:lang w:eastAsia="pt-BR"/>
        </w:rPr>
        <w:t>é</w:t>
      </w:r>
      <w:r w:rsidRPr="006F1C7F">
        <w:rPr>
          <w:rFonts w:ascii="Verdana" w:hAnsi="Verdana"/>
          <w:spacing w:val="-1"/>
          <w:sz w:val="20"/>
          <w:lang w:eastAsia="pt-BR"/>
        </w:rPr>
        <w:t>r</w:t>
      </w:r>
      <w:r w:rsidRPr="006F1C7F">
        <w:rPr>
          <w:rFonts w:ascii="Verdana" w:hAnsi="Verdana"/>
          <w:sz w:val="20"/>
          <w:lang w:eastAsia="pt-BR"/>
        </w:rPr>
        <w:t>ia</w:t>
      </w:r>
      <w:r w:rsidRPr="006F1C7F">
        <w:rPr>
          <w:rFonts w:ascii="Verdana" w:hAnsi="Verdana"/>
          <w:spacing w:val="7"/>
          <w:sz w:val="20"/>
          <w:lang w:eastAsia="pt-BR"/>
        </w:rPr>
        <w:t xml:space="preserve"> </w:t>
      </w:r>
      <w:r w:rsidRPr="006F1C7F">
        <w:rPr>
          <w:rFonts w:ascii="Verdana" w:hAnsi="Verdana"/>
          <w:sz w:val="20"/>
          <w:lang w:eastAsia="pt-BR"/>
        </w:rPr>
        <w:t>já</w:t>
      </w:r>
      <w:r w:rsidRPr="006F1C7F">
        <w:rPr>
          <w:rFonts w:ascii="Verdana" w:hAnsi="Verdana"/>
          <w:spacing w:val="12"/>
          <w:sz w:val="20"/>
          <w:lang w:eastAsia="pt-BR"/>
        </w:rPr>
        <w:t xml:space="preserve"> </w:t>
      </w:r>
      <w:r w:rsidRPr="006F1C7F">
        <w:rPr>
          <w:rFonts w:ascii="Verdana" w:hAnsi="Verdana"/>
          <w:spacing w:val="-1"/>
          <w:sz w:val="20"/>
          <w:lang w:eastAsia="pt-BR"/>
        </w:rPr>
        <w:t>d</w:t>
      </w:r>
      <w:r w:rsidRPr="006F1C7F">
        <w:rPr>
          <w:rFonts w:ascii="Verdana" w:hAnsi="Verdana"/>
          <w:spacing w:val="1"/>
          <w:sz w:val="20"/>
          <w:lang w:eastAsia="pt-BR"/>
        </w:rPr>
        <w:t>e</w:t>
      </w:r>
      <w:r w:rsidRPr="006F1C7F">
        <w:rPr>
          <w:rFonts w:ascii="Verdana" w:hAnsi="Verdana"/>
          <w:sz w:val="20"/>
          <w:lang w:eastAsia="pt-BR"/>
        </w:rPr>
        <w:t>c</w:t>
      </w:r>
      <w:r w:rsidRPr="006F1C7F">
        <w:rPr>
          <w:rFonts w:ascii="Verdana" w:hAnsi="Verdana"/>
          <w:spacing w:val="-3"/>
          <w:sz w:val="20"/>
          <w:lang w:eastAsia="pt-BR"/>
        </w:rPr>
        <w:t>i</w:t>
      </w:r>
      <w:r w:rsidRPr="006F1C7F">
        <w:rPr>
          <w:rFonts w:ascii="Verdana" w:hAnsi="Verdana"/>
          <w:spacing w:val="1"/>
          <w:sz w:val="20"/>
          <w:lang w:eastAsia="pt-BR"/>
        </w:rPr>
        <w:t>d</w:t>
      </w:r>
      <w:r w:rsidRPr="006F1C7F">
        <w:rPr>
          <w:rFonts w:ascii="Verdana" w:hAnsi="Verdana"/>
          <w:sz w:val="20"/>
          <w:lang w:eastAsia="pt-BR"/>
        </w:rPr>
        <w:t>i</w:t>
      </w:r>
      <w:r w:rsidRPr="006F1C7F">
        <w:rPr>
          <w:rFonts w:ascii="Verdana" w:hAnsi="Verdana"/>
          <w:spacing w:val="1"/>
          <w:sz w:val="20"/>
          <w:lang w:eastAsia="pt-BR"/>
        </w:rPr>
        <w:t>d</w:t>
      </w:r>
      <w:r w:rsidRPr="006F1C7F">
        <w:rPr>
          <w:rFonts w:ascii="Verdana" w:hAnsi="Verdana"/>
          <w:sz w:val="20"/>
          <w:lang w:eastAsia="pt-BR"/>
        </w:rPr>
        <w:t>a,</w:t>
      </w:r>
      <w:r w:rsidRPr="006F1C7F">
        <w:rPr>
          <w:rFonts w:ascii="Verdana" w:hAnsi="Verdana"/>
          <w:spacing w:val="5"/>
          <w:sz w:val="20"/>
          <w:lang w:eastAsia="pt-BR"/>
        </w:rPr>
        <w:t xml:space="preserve"> </w:t>
      </w:r>
      <w:r w:rsidRPr="006F1C7F">
        <w:rPr>
          <w:rFonts w:ascii="Verdana" w:hAnsi="Verdana"/>
          <w:sz w:val="20"/>
          <w:lang w:eastAsia="pt-BR"/>
        </w:rPr>
        <w:t>li</w:t>
      </w:r>
      <w:r w:rsidRPr="006F1C7F">
        <w:rPr>
          <w:rFonts w:ascii="Verdana" w:hAnsi="Verdana"/>
          <w:spacing w:val="2"/>
          <w:sz w:val="20"/>
          <w:lang w:eastAsia="pt-BR"/>
        </w:rPr>
        <w:t>m</w:t>
      </w:r>
      <w:r w:rsidRPr="006F1C7F">
        <w:rPr>
          <w:rFonts w:ascii="Verdana" w:hAnsi="Verdana"/>
          <w:sz w:val="20"/>
          <w:lang w:eastAsia="pt-BR"/>
        </w:rPr>
        <w:t>i</w:t>
      </w:r>
      <w:r w:rsidRPr="006F1C7F">
        <w:rPr>
          <w:rFonts w:ascii="Verdana" w:hAnsi="Verdana"/>
          <w:spacing w:val="-2"/>
          <w:sz w:val="20"/>
          <w:lang w:eastAsia="pt-BR"/>
        </w:rPr>
        <w:t>t</w:t>
      </w:r>
      <w:r w:rsidRPr="006F1C7F">
        <w:rPr>
          <w:rFonts w:ascii="Verdana" w:hAnsi="Verdana"/>
          <w:spacing w:val="1"/>
          <w:sz w:val="20"/>
          <w:lang w:eastAsia="pt-BR"/>
        </w:rPr>
        <w:t>a</w:t>
      </w:r>
      <w:r w:rsidRPr="006F1C7F">
        <w:rPr>
          <w:rFonts w:ascii="Verdana" w:hAnsi="Verdana"/>
          <w:spacing w:val="-1"/>
          <w:sz w:val="20"/>
          <w:lang w:eastAsia="pt-BR"/>
        </w:rPr>
        <w:t>r-</w:t>
      </w:r>
      <w:r w:rsidRPr="006F1C7F">
        <w:rPr>
          <w:rFonts w:ascii="Verdana" w:hAnsi="Verdana"/>
          <w:sz w:val="20"/>
          <w:lang w:eastAsia="pt-BR"/>
        </w:rPr>
        <w:t>s</w:t>
      </w:r>
      <w:r w:rsidRPr="006F1C7F">
        <w:rPr>
          <w:rFonts w:ascii="Verdana" w:hAnsi="Verdana"/>
          <w:spacing w:val="1"/>
          <w:sz w:val="20"/>
          <w:lang w:eastAsia="pt-BR"/>
        </w:rPr>
        <w:t>e</w:t>
      </w:r>
      <w:r w:rsidRPr="006F1C7F">
        <w:rPr>
          <w:rFonts w:ascii="Verdana" w:hAnsi="Verdana"/>
          <w:spacing w:val="-1"/>
          <w:sz w:val="20"/>
          <w:lang w:eastAsia="pt-BR"/>
        </w:rPr>
        <w:t>-</w:t>
      </w:r>
      <w:r w:rsidRPr="006F1C7F">
        <w:rPr>
          <w:rFonts w:ascii="Verdana" w:hAnsi="Verdana"/>
          <w:sz w:val="20"/>
          <w:lang w:eastAsia="pt-BR"/>
        </w:rPr>
        <w:t>á</w:t>
      </w:r>
      <w:r w:rsidRPr="006F1C7F">
        <w:rPr>
          <w:rFonts w:ascii="Verdana" w:hAnsi="Verdana"/>
          <w:spacing w:val="3"/>
          <w:sz w:val="20"/>
          <w:lang w:eastAsia="pt-BR"/>
        </w:rPr>
        <w:t xml:space="preserve"> </w:t>
      </w:r>
      <w:r w:rsidRPr="006F1C7F">
        <w:rPr>
          <w:rFonts w:ascii="Verdana" w:hAnsi="Verdana"/>
          <w:sz w:val="20"/>
          <w:lang w:eastAsia="pt-BR"/>
        </w:rPr>
        <w:t>a</w:t>
      </w:r>
      <w:r w:rsidRPr="006F1C7F">
        <w:rPr>
          <w:rFonts w:ascii="Verdana" w:hAnsi="Verdana"/>
          <w:spacing w:val="10"/>
          <w:sz w:val="20"/>
          <w:lang w:eastAsia="pt-BR"/>
        </w:rPr>
        <w:t xml:space="preserve"> </w:t>
      </w:r>
      <w:r w:rsidRPr="006F1C7F">
        <w:rPr>
          <w:rFonts w:ascii="Verdana" w:hAnsi="Verdana"/>
          <w:spacing w:val="1"/>
          <w:sz w:val="20"/>
          <w:lang w:eastAsia="pt-BR"/>
        </w:rPr>
        <w:t>t</w:t>
      </w:r>
      <w:r w:rsidRPr="006F1C7F">
        <w:rPr>
          <w:rFonts w:ascii="Verdana" w:hAnsi="Verdana"/>
          <w:spacing w:val="-1"/>
          <w:sz w:val="20"/>
          <w:lang w:eastAsia="pt-BR"/>
        </w:rPr>
        <w:t>ra</w:t>
      </w:r>
      <w:r w:rsidRPr="006F1C7F">
        <w:rPr>
          <w:rFonts w:ascii="Verdana" w:hAnsi="Verdana"/>
          <w:spacing w:val="1"/>
          <w:sz w:val="20"/>
          <w:lang w:eastAsia="pt-BR"/>
        </w:rPr>
        <w:t>n</w:t>
      </w:r>
      <w:r w:rsidRPr="006F1C7F">
        <w:rPr>
          <w:rFonts w:ascii="Verdana" w:hAnsi="Verdana"/>
          <w:sz w:val="20"/>
          <w:lang w:eastAsia="pt-BR"/>
        </w:rPr>
        <w:t>s</w:t>
      </w:r>
      <w:r w:rsidRPr="006F1C7F">
        <w:rPr>
          <w:rFonts w:ascii="Verdana" w:hAnsi="Verdana"/>
          <w:spacing w:val="2"/>
          <w:sz w:val="20"/>
          <w:lang w:eastAsia="pt-BR"/>
        </w:rPr>
        <w:t>m</w:t>
      </w:r>
      <w:r w:rsidRPr="006F1C7F">
        <w:rPr>
          <w:rFonts w:ascii="Verdana" w:hAnsi="Verdana"/>
          <w:sz w:val="20"/>
          <w:lang w:eastAsia="pt-BR"/>
        </w:rPr>
        <w:t>i</w:t>
      </w:r>
      <w:r w:rsidRPr="006F1C7F">
        <w:rPr>
          <w:rFonts w:ascii="Verdana" w:hAnsi="Verdana"/>
          <w:spacing w:val="1"/>
          <w:sz w:val="20"/>
          <w:lang w:eastAsia="pt-BR"/>
        </w:rPr>
        <w:t>t</w:t>
      </w:r>
      <w:r w:rsidRPr="006F1C7F">
        <w:rPr>
          <w:rFonts w:ascii="Verdana" w:hAnsi="Verdana"/>
          <w:sz w:val="20"/>
          <w:lang w:eastAsia="pt-BR"/>
        </w:rPr>
        <w:t>ir</w:t>
      </w:r>
      <w:r w:rsidRPr="006F1C7F">
        <w:rPr>
          <w:rFonts w:ascii="Verdana" w:hAnsi="Verdana"/>
          <w:spacing w:val="3"/>
          <w:sz w:val="20"/>
          <w:lang w:eastAsia="pt-BR"/>
        </w:rPr>
        <w:t xml:space="preserve"> </w:t>
      </w:r>
      <w:r w:rsidRPr="006F1C7F">
        <w:rPr>
          <w:rFonts w:ascii="Verdana" w:hAnsi="Verdana"/>
          <w:spacing w:val="1"/>
          <w:sz w:val="20"/>
          <w:lang w:eastAsia="pt-BR"/>
        </w:rPr>
        <w:t>a</w:t>
      </w:r>
      <w:r w:rsidRPr="006F1C7F">
        <w:rPr>
          <w:rFonts w:ascii="Verdana" w:hAnsi="Verdana"/>
          <w:sz w:val="20"/>
          <w:lang w:eastAsia="pt-BR"/>
        </w:rPr>
        <w:t>o</w:t>
      </w:r>
      <w:r w:rsidRPr="006F1C7F">
        <w:rPr>
          <w:rFonts w:ascii="Verdana" w:hAnsi="Verdana"/>
          <w:spacing w:val="8"/>
          <w:sz w:val="20"/>
          <w:lang w:eastAsia="pt-BR"/>
        </w:rPr>
        <w:t xml:space="preserve"> </w:t>
      </w:r>
      <w:r w:rsidRPr="006F1C7F">
        <w:rPr>
          <w:rFonts w:ascii="Verdana" w:hAnsi="Verdana"/>
          <w:sz w:val="20"/>
          <w:lang w:eastAsia="pt-BR"/>
        </w:rPr>
        <w:t>c</w:t>
      </w:r>
      <w:r w:rsidRPr="006F1C7F">
        <w:rPr>
          <w:rFonts w:ascii="Verdana" w:hAnsi="Verdana"/>
          <w:spacing w:val="1"/>
          <w:sz w:val="20"/>
          <w:lang w:eastAsia="pt-BR"/>
        </w:rPr>
        <w:t>on</w:t>
      </w:r>
      <w:r w:rsidRPr="006F1C7F">
        <w:rPr>
          <w:rFonts w:ascii="Verdana" w:hAnsi="Verdana"/>
          <w:spacing w:val="-2"/>
          <w:sz w:val="20"/>
          <w:lang w:eastAsia="pt-BR"/>
        </w:rPr>
        <w:t>s</w:t>
      </w:r>
      <w:r w:rsidRPr="006F1C7F">
        <w:rPr>
          <w:rFonts w:ascii="Verdana" w:hAnsi="Verdana"/>
          <w:spacing w:val="1"/>
          <w:sz w:val="20"/>
          <w:lang w:eastAsia="pt-BR"/>
        </w:rPr>
        <w:t>u</w:t>
      </w:r>
      <w:r w:rsidRPr="006F1C7F">
        <w:rPr>
          <w:rFonts w:ascii="Verdana" w:hAnsi="Verdana"/>
          <w:sz w:val="20"/>
          <w:lang w:eastAsia="pt-BR"/>
        </w:rPr>
        <w:t>l</w:t>
      </w:r>
      <w:r w:rsidRPr="006F1C7F">
        <w:rPr>
          <w:rFonts w:ascii="Verdana" w:hAnsi="Verdana"/>
          <w:spacing w:val="1"/>
          <w:sz w:val="20"/>
          <w:lang w:eastAsia="pt-BR"/>
        </w:rPr>
        <w:t>e</w:t>
      </w:r>
      <w:r w:rsidRPr="006F1C7F">
        <w:rPr>
          <w:rFonts w:ascii="Verdana" w:hAnsi="Verdana"/>
          <w:spacing w:val="-1"/>
          <w:sz w:val="20"/>
          <w:lang w:eastAsia="pt-BR"/>
        </w:rPr>
        <w:t>n</w:t>
      </w:r>
      <w:r w:rsidRPr="006F1C7F">
        <w:rPr>
          <w:rFonts w:ascii="Verdana" w:hAnsi="Verdana"/>
          <w:spacing w:val="1"/>
          <w:sz w:val="20"/>
          <w:lang w:eastAsia="pt-BR"/>
        </w:rPr>
        <w:t>t</w:t>
      </w:r>
      <w:r w:rsidRPr="006F1C7F">
        <w:rPr>
          <w:rFonts w:ascii="Verdana" w:hAnsi="Verdana"/>
          <w:sz w:val="20"/>
          <w:lang w:eastAsia="pt-BR"/>
        </w:rPr>
        <w:t>e o</w:t>
      </w:r>
      <w:r w:rsidRPr="006F1C7F">
        <w:rPr>
          <w:rFonts w:ascii="Verdana" w:hAnsi="Verdana"/>
          <w:spacing w:val="13"/>
          <w:sz w:val="20"/>
          <w:lang w:eastAsia="pt-BR"/>
        </w:rPr>
        <w:t xml:space="preserve"> </w:t>
      </w:r>
      <w:r w:rsidRPr="006F1C7F">
        <w:rPr>
          <w:rFonts w:ascii="Verdana" w:hAnsi="Verdana"/>
          <w:spacing w:val="1"/>
          <w:sz w:val="20"/>
          <w:lang w:eastAsia="pt-BR"/>
        </w:rPr>
        <w:t>te</w:t>
      </w:r>
      <w:r w:rsidRPr="006F1C7F">
        <w:rPr>
          <w:rFonts w:ascii="Verdana" w:hAnsi="Verdana"/>
          <w:spacing w:val="-2"/>
          <w:sz w:val="20"/>
          <w:lang w:eastAsia="pt-BR"/>
        </w:rPr>
        <w:t>x</w:t>
      </w:r>
      <w:r w:rsidRPr="006F1C7F">
        <w:rPr>
          <w:rFonts w:ascii="Verdana" w:hAnsi="Verdana"/>
          <w:spacing w:val="1"/>
          <w:sz w:val="20"/>
          <w:lang w:eastAsia="pt-BR"/>
        </w:rPr>
        <w:t>t</w:t>
      </w:r>
      <w:r w:rsidRPr="006F1C7F">
        <w:rPr>
          <w:rFonts w:ascii="Verdana" w:hAnsi="Verdana"/>
          <w:sz w:val="20"/>
          <w:lang w:eastAsia="pt-BR"/>
        </w:rPr>
        <w:t>o</w:t>
      </w:r>
      <w:r w:rsidRPr="006F1C7F">
        <w:rPr>
          <w:rFonts w:ascii="Verdana" w:hAnsi="Verdana"/>
          <w:spacing w:val="10"/>
          <w:sz w:val="20"/>
          <w:lang w:eastAsia="pt-BR"/>
        </w:rPr>
        <w:t xml:space="preserve"> </w:t>
      </w:r>
      <w:r w:rsidRPr="006F1C7F">
        <w:rPr>
          <w:rFonts w:ascii="Verdana" w:hAnsi="Verdana"/>
          <w:spacing w:val="-1"/>
          <w:sz w:val="20"/>
          <w:lang w:eastAsia="pt-BR"/>
        </w:rPr>
        <w:t>d</w:t>
      </w:r>
      <w:r w:rsidRPr="006F1C7F">
        <w:rPr>
          <w:rFonts w:ascii="Verdana" w:hAnsi="Verdana"/>
          <w:sz w:val="20"/>
          <w:lang w:eastAsia="pt-BR"/>
        </w:rPr>
        <w:t xml:space="preserve">a </w:t>
      </w:r>
      <w:r w:rsidRPr="006F1C7F">
        <w:rPr>
          <w:rFonts w:ascii="Verdana" w:hAnsi="Verdana"/>
          <w:spacing w:val="-1"/>
          <w:sz w:val="20"/>
          <w:lang w:eastAsia="pt-BR"/>
        </w:rPr>
        <w:t>r</w:t>
      </w:r>
      <w:r w:rsidRPr="006F1C7F">
        <w:rPr>
          <w:rFonts w:ascii="Verdana" w:hAnsi="Verdana"/>
          <w:spacing w:val="1"/>
          <w:sz w:val="20"/>
          <w:lang w:eastAsia="pt-BR"/>
        </w:rPr>
        <w:t>e</w:t>
      </w:r>
      <w:r w:rsidRPr="006F1C7F">
        <w:rPr>
          <w:rFonts w:ascii="Verdana" w:hAnsi="Verdana"/>
          <w:sz w:val="20"/>
          <w:lang w:eastAsia="pt-BR"/>
        </w:rPr>
        <w:t>s</w:t>
      </w:r>
      <w:r w:rsidRPr="006F1C7F">
        <w:rPr>
          <w:rFonts w:ascii="Verdana" w:hAnsi="Verdana"/>
          <w:spacing w:val="1"/>
          <w:sz w:val="20"/>
          <w:lang w:eastAsia="pt-BR"/>
        </w:rPr>
        <w:t>po</w:t>
      </w:r>
      <w:r w:rsidRPr="006F1C7F">
        <w:rPr>
          <w:rFonts w:ascii="Verdana" w:hAnsi="Verdana"/>
          <w:sz w:val="20"/>
          <w:lang w:eastAsia="pt-BR"/>
        </w:rPr>
        <w:t>s</w:t>
      </w:r>
      <w:r w:rsidRPr="006F1C7F">
        <w:rPr>
          <w:rFonts w:ascii="Verdana" w:hAnsi="Verdana"/>
          <w:spacing w:val="1"/>
          <w:sz w:val="20"/>
          <w:lang w:eastAsia="pt-BR"/>
        </w:rPr>
        <w:t>t</w:t>
      </w:r>
      <w:r w:rsidRPr="006F1C7F">
        <w:rPr>
          <w:rFonts w:ascii="Verdana" w:hAnsi="Verdana"/>
          <w:sz w:val="20"/>
          <w:lang w:eastAsia="pt-BR"/>
        </w:rPr>
        <w:t>a</w:t>
      </w:r>
      <w:r w:rsidRPr="006F1C7F">
        <w:rPr>
          <w:rFonts w:ascii="Verdana" w:hAnsi="Verdana"/>
          <w:spacing w:val="3"/>
          <w:sz w:val="20"/>
          <w:lang w:eastAsia="pt-BR"/>
        </w:rPr>
        <w:t xml:space="preserve"> </w:t>
      </w:r>
      <w:r w:rsidRPr="006F1C7F">
        <w:rPr>
          <w:rFonts w:ascii="Verdana" w:hAnsi="Verdana"/>
          <w:spacing w:val="1"/>
          <w:sz w:val="20"/>
          <w:lang w:eastAsia="pt-BR"/>
        </w:rPr>
        <w:t>d</w:t>
      </w:r>
      <w:r w:rsidRPr="006F1C7F">
        <w:rPr>
          <w:rFonts w:ascii="Verdana" w:hAnsi="Verdana"/>
          <w:spacing w:val="-1"/>
          <w:sz w:val="20"/>
          <w:lang w:eastAsia="pt-BR"/>
        </w:rPr>
        <w:t>a</w:t>
      </w:r>
      <w:r w:rsidRPr="006F1C7F">
        <w:rPr>
          <w:rFonts w:ascii="Verdana" w:hAnsi="Verdana"/>
          <w:spacing w:val="1"/>
          <w:sz w:val="20"/>
          <w:lang w:eastAsia="pt-BR"/>
        </w:rPr>
        <w:t>d</w:t>
      </w:r>
      <w:r w:rsidRPr="006F1C7F">
        <w:rPr>
          <w:rFonts w:ascii="Verdana" w:hAnsi="Verdana"/>
          <w:sz w:val="20"/>
          <w:lang w:eastAsia="pt-BR"/>
        </w:rPr>
        <w:t>a</w:t>
      </w:r>
      <w:r w:rsidRPr="006F1C7F">
        <w:rPr>
          <w:rFonts w:ascii="Verdana" w:hAnsi="Verdana"/>
          <w:spacing w:val="6"/>
          <w:sz w:val="20"/>
          <w:lang w:eastAsia="pt-BR"/>
        </w:rPr>
        <w:t xml:space="preserve"> </w:t>
      </w:r>
      <w:r w:rsidRPr="006F1C7F">
        <w:rPr>
          <w:rFonts w:ascii="Verdana" w:hAnsi="Verdana"/>
          <w:spacing w:val="1"/>
          <w:sz w:val="20"/>
          <w:lang w:eastAsia="pt-BR"/>
        </w:rPr>
        <w:t>e</w:t>
      </w:r>
      <w:r w:rsidRPr="006F1C7F">
        <w:rPr>
          <w:rFonts w:ascii="Verdana" w:hAnsi="Verdana"/>
          <w:sz w:val="20"/>
          <w:lang w:eastAsia="pt-BR"/>
        </w:rPr>
        <w:t>m</w:t>
      </w:r>
      <w:r w:rsidRPr="006F1C7F">
        <w:rPr>
          <w:rFonts w:ascii="Verdana" w:hAnsi="Verdana"/>
          <w:spacing w:val="9"/>
          <w:sz w:val="20"/>
          <w:lang w:eastAsia="pt-BR"/>
        </w:rPr>
        <w:t xml:space="preserve"> </w:t>
      </w:r>
      <w:r w:rsidRPr="006F1C7F">
        <w:rPr>
          <w:rFonts w:ascii="Verdana" w:hAnsi="Verdana"/>
          <w:spacing w:val="1"/>
          <w:sz w:val="20"/>
          <w:lang w:eastAsia="pt-BR"/>
        </w:rPr>
        <w:t>h</w:t>
      </w:r>
      <w:r w:rsidRPr="006F1C7F">
        <w:rPr>
          <w:rFonts w:ascii="Verdana" w:hAnsi="Verdana"/>
          <w:sz w:val="20"/>
          <w:lang w:eastAsia="pt-BR"/>
        </w:rPr>
        <w:t>i</w:t>
      </w:r>
      <w:r w:rsidRPr="006F1C7F">
        <w:rPr>
          <w:rFonts w:ascii="Verdana" w:hAnsi="Verdana"/>
          <w:spacing w:val="1"/>
          <w:sz w:val="20"/>
          <w:lang w:eastAsia="pt-BR"/>
        </w:rPr>
        <w:t>póte</w:t>
      </w:r>
      <w:r w:rsidRPr="006F1C7F">
        <w:rPr>
          <w:rFonts w:ascii="Verdana" w:hAnsi="Verdana"/>
          <w:spacing w:val="-2"/>
          <w:sz w:val="20"/>
          <w:lang w:eastAsia="pt-BR"/>
        </w:rPr>
        <w:t>s</w:t>
      </w:r>
      <w:r w:rsidRPr="006F1C7F">
        <w:rPr>
          <w:rFonts w:ascii="Verdana" w:hAnsi="Verdana"/>
          <w:sz w:val="20"/>
          <w:lang w:eastAsia="pt-BR"/>
        </w:rPr>
        <w:t>e</w:t>
      </w:r>
      <w:r w:rsidRPr="006F1C7F">
        <w:rPr>
          <w:rFonts w:ascii="Verdana" w:hAnsi="Verdana"/>
          <w:spacing w:val="5"/>
          <w:sz w:val="20"/>
          <w:lang w:eastAsia="pt-BR"/>
        </w:rPr>
        <w:t xml:space="preserve"> </w:t>
      </w:r>
      <w:r w:rsidRPr="006F1C7F">
        <w:rPr>
          <w:rFonts w:ascii="Verdana" w:hAnsi="Verdana"/>
          <w:spacing w:val="1"/>
          <w:sz w:val="20"/>
          <w:lang w:eastAsia="pt-BR"/>
        </w:rPr>
        <w:t>p</w:t>
      </w:r>
      <w:r w:rsidRPr="006F1C7F">
        <w:rPr>
          <w:rFonts w:ascii="Verdana" w:hAnsi="Verdana"/>
          <w:spacing w:val="-1"/>
          <w:sz w:val="20"/>
          <w:lang w:eastAsia="pt-BR"/>
        </w:rPr>
        <w:t>r</w:t>
      </w:r>
      <w:r w:rsidRPr="006F1C7F">
        <w:rPr>
          <w:rFonts w:ascii="Verdana" w:hAnsi="Verdana"/>
          <w:spacing w:val="1"/>
          <w:sz w:val="20"/>
          <w:lang w:eastAsia="pt-BR"/>
        </w:rPr>
        <w:t>e</w:t>
      </w:r>
      <w:r w:rsidRPr="006F1C7F">
        <w:rPr>
          <w:rFonts w:ascii="Verdana" w:hAnsi="Verdana"/>
          <w:spacing w:val="-2"/>
          <w:sz w:val="20"/>
          <w:lang w:eastAsia="pt-BR"/>
        </w:rPr>
        <w:t>c</w:t>
      </w:r>
      <w:r w:rsidRPr="006F1C7F">
        <w:rPr>
          <w:rFonts w:ascii="Verdana" w:hAnsi="Verdana"/>
          <w:spacing w:val="1"/>
          <w:sz w:val="20"/>
          <w:lang w:eastAsia="pt-BR"/>
        </w:rPr>
        <w:t>ed</w:t>
      </w:r>
      <w:r w:rsidRPr="006F1C7F">
        <w:rPr>
          <w:rFonts w:ascii="Verdana" w:hAnsi="Verdana"/>
          <w:spacing w:val="-1"/>
          <w:sz w:val="20"/>
          <w:lang w:eastAsia="pt-BR"/>
        </w:rPr>
        <w:t>e</w:t>
      </w:r>
      <w:r w:rsidRPr="006F1C7F">
        <w:rPr>
          <w:rFonts w:ascii="Verdana" w:hAnsi="Verdana"/>
          <w:spacing w:val="1"/>
          <w:sz w:val="20"/>
          <w:lang w:eastAsia="pt-BR"/>
        </w:rPr>
        <w:t>nt</w:t>
      </w:r>
      <w:r w:rsidRPr="006F1C7F">
        <w:rPr>
          <w:rFonts w:ascii="Verdana" w:hAnsi="Verdana"/>
          <w:sz w:val="20"/>
          <w:lang w:eastAsia="pt-BR"/>
        </w:rPr>
        <w:t xml:space="preserve">e </w:t>
      </w:r>
      <w:r w:rsidRPr="006F1C7F">
        <w:rPr>
          <w:rFonts w:ascii="Verdana" w:hAnsi="Verdana"/>
          <w:spacing w:val="1"/>
          <w:sz w:val="20"/>
          <w:lang w:eastAsia="pt-BR"/>
        </w:rPr>
        <w:t>a</w:t>
      </w:r>
      <w:r w:rsidRPr="006F1C7F">
        <w:rPr>
          <w:rFonts w:ascii="Verdana" w:hAnsi="Verdana"/>
          <w:spacing w:val="-1"/>
          <w:sz w:val="20"/>
          <w:lang w:eastAsia="pt-BR"/>
        </w:rPr>
        <w:t>n</w:t>
      </w:r>
      <w:r w:rsidRPr="006F1C7F">
        <w:rPr>
          <w:rFonts w:ascii="Verdana" w:hAnsi="Verdana"/>
          <w:spacing w:val="1"/>
          <w:sz w:val="20"/>
          <w:lang w:eastAsia="pt-BR"/>
        </w:rPr>
        <w:t>á</w:t>
      </w:r>
      <w:r w:rsidRPr="006F1C7F">
        <w:rPr>
          <w:rFonts w:ascii="Verdana" w:hAnsi="Verdana"/>
          <w:sz w:val="20"/>
          <w:lang w:eastAsia="pt-BR"/>
        </w:rPr>
        <w:t>l</w:t>
      </w:r>
      <w:r w:rsidRPr="006F1C7F">
        <w:rPr>
          <w:rFonts w:ascii="Verdana" w:hAnsi="Verdana"/>
          <w:spacing w:val="1"/>
          <w:sz w:val="20"/>
          <w:lang w:eastAsia="pt-BR"/>
        </w:rPr>
        <w:t>o</w:t>
      </w:r>
      <w:r w:rsidRPr="006F1C7F">
        <w:rPr>
          <w:rFonts w:ascii="Verdana" w:hAnsi="Verdana"/>
          <w:spacing w:val="-1"/>
          <w:sz w:val="20"/>
          <w:lang w:eastAsia="pt-BR"/>
        </w:rPr>
        <w:t>g</w:t>
      </w:r>
      <w:r w:rsidRPr="006F1C7F">
        <w:rPr>
          <w:rFonts w:ascii="Verdana" w:hAnsi="Verdana"/>
          <w:spacing w:val="1"/>
          <w:sz w:val="20"/>
          <w:lang w:eastAsia="pt-BR"/>
        </w:rPr>
        <w:t>a</w:t>
      </w:r>
      <w:r w:rsidRPr="006F1C7F">
        <w:rPr>
          <w:rFonts w:ascii="Verdana" w:hAnsi="Verdana"/>
          <w:sz w:val="20"/>
          <w:lang w:eastAsia="pt-BR"/>
        </w:rPr>
        <w:t>,</w:t>
      </w:r>
      <w:r w:rsidRPr="006F1C7F">
        <w:rPr>
          <w:rFonts w:ascii="Verdana" w:hAnsi="Verdana"/>
          <w:spacing w:val="5"/>
          <w:sz w:val="20"/>
          <w:lang w:eastAsia="pt-BR"/>
        </w:rPr>
        <w:t xml:space="preserve"> </w:t>
      </w:r>
      <w:r w:rsidRPr="006F1C7F">
        <w:rPr>
          <w:rFonts w:ascii="Verdana" w:hAnsi="Verdana"/>
          <w:sz w:val="20"/>
          <w:lang w:eastAsia="pt-BR"/>
        </w:rPr>
        <w:t>s</w:t>
      </w:r>
      <w:r w:rsidRPr="006F1C7F">
        <w:rPr>
          <w:rFonts w:ascii="Verdana" w:hAnsi="Verdana"/>
          <w:spacing w:val="-1"/>
          <w:sz w:val="20"/>
          <w:lang w:eastAsia="pt-BR"/>
        </w:rPr>
        <w:t>e</w:t>
      </w:r>
      <w:r w:rsidRPr="006F1C7F">
        <w:rPr>
          <w:rFonts w:ascii="Verdana" w:hAnsi="Verdana"/>
          <w:sz w:val="20"/>
          <w:lang w:eastAsia="pt-BR"/>
        </w:rPr>
        <w:t>m</w:t>
      </w:r>
      <w:r w:rsidRPr="006F1C7F">
        <w:rPr>
          <w:rFonts w:ascii="Verdana" w:hAnsi="Verdana"/>
          <w:spacing w:val="10"/>
          <w:sz w:val="20"/>
          <w:lang w:eastAsia="pt-BR"/>
        </w:rPr>
        <w:t xml:space="preserve"> </w:t>
      </w:r>
      <w:r w:rsidRPr="006F1C7F">
        <w:rPr>
          <w:rFonts w:ascii="Verdana" w:hAnsi="Verdana"/>
          <w:spacing w:val="-1"/>
          <w:sz w:val="20"/>
          <w:lang w:eastAsia="pt-BR"/>
        </w:rPr>
        <w:t>n</w:t>
      </w:r>
      <w:r w:rsidRPr="006F1C7F">
        <w:rPr>
          <w:rFonts w:ascii="Verdana" w:hAnsi="Verdana"/>
          <w:spacing w:val="1"/>
          <w:sz w:val="20"/>
          <w:lang w:eastAsia="pt-BR"/>
        </w:rPr>
        <w:t>e</w:t>
      </w:r>
      <w:r w:rsidRPr="006F1C7F">
        <w:rPr>
          <w:rFonts w:ascii="Verdana" w:hAnsi="Verdana"/>
          <w:sz w:val="20"/>
          <w:lang w:eastAsia="pt-BR"/>
        </w:rPr>
        <w:t>c</w:t>
      </w:r>
      <w:r w:rsidRPr="006F1C7F">
        <w:rPr>
          <w:rFonts w:ascii="Verdana" w:hAnsi="Verdana"/>
          <w:spacing w:val="1"/>
          <w:sz w:val="20"/>
          <w:lang w:eastAsia="pt-BR"/>
        </w:rPr>
        <w:t>e</w:t>
      </w:r>
      <w:r w:rsidRPr="006F1C7F">
        <w:rPr>
          <w:rFonts w:ascii="Verdana" w:hAnsi="Verdana"/>
          <w:sz w:val="20"/>
          <w:lang w:eastAsia="pt-BR"/>
        </w:rPr>
        <w:t>ssi</w:t>
      </w:r>
      <w:r w:rsidRPr="006F1C7F">
        <w:rPr>
          <w:rFonts w:ascii="Verdana" w:hAnsi="Verdana"/>
          <w:spacing w:val="1"/>
          <w:sz w:val="20"/>
          <w:lang w:eastAsia="pt-BR"/>
        </w:rPr>
        <w:t>d</w:t>
      </w:r>
      <w:r w:rsidRPr="006F1C7F">
        <w:rPr>
          <w:rFonts w:ascii="Verdana" w:hAnsi="Verdana"/>
          <w:spacing w:val="-1"/>
          <w:sz w:val="20"/>
          <w:lang w:eastAsia="pt-BR"/>
        </w:rPr>
        <w:t>a</w:t>
      </w:r>
      <w:r w:rsidRPr="006F1C7F">
        <w:rPr>
          <w:rFonts w:ascii="Verdana" w:hAnsi="Verdana"/>
          <w:spacing w:val="1"/>
          <w:sz w:val="20"/>
          <w:lang w:eastAsia="pt-BR"/>
        </w:rPr>
        <w:t>d</w:t>
      </w:r>
      <w:r w:rsidRPr="006F1C7F">
        <w:rPr>
          <w:rFonts w:ascii="Verdana" w:hAnsi="Verdana"/>
          <w:sz w:val="20"/>
          <w:lang w:eastAsia="pt-BR"/>
        </w:rPr>
        <w:t xml:space="preserve">e </w:t>
      </w:r>
      <w:r w:rsidRPr="006F1C7F">
        <w:rPr>
          <w:rFonts w:ascii="Verdana" w:hAnsi="Verdana"/>
          <w:spacing w:val="-1"/>
          <w:sz w:val="20"/>
          <w:lang w:eastAsia="pt-BR"/>
        </w:rPr>
        <w:t>d</w:t>
      </w:r>
      <w:r w:rsidRPr="006F1C7F">
        <w:rPr>
          <w:rFonts w:ascii="Verdana" w:hAnsi="Verdana"/>
          <w:sz w:val="20"/>
          <w:lang w:eastAsia="pt-BR"/>
        </w:rPr>
        <w:t>e</w:t>
      </w:r>
      <w:r w:rsidRPr="006F1C7F">
        <w:rPr>
          <w:rFonts w:ascii="Verdana" w:hAnsi="Verdana"/>
          <w:spacing w:val="11"/>
          <w:sz w:val="20"/>
          <w:lang w:eastAsia="pt-BR"/>
        </w:rPr>
        <w:t xml:space="preserve"> </w:t>
      </w:r>
      <w:r w:rsidRPr="006F1C7F">
        <w:rPr>
          <w:rFonts w:ascii="Verdana" w:hAnsi="Verdana"/>
          <w:spacing w:val="1"/>
          <w:sz w:val="20"/>
          <w:lang w:eastAsia="pt-BR"/>
        </w:rPr>
        <w:t>no</w:t>
      </w:r>
      <w:r w:rsidRPr="006F1C7F">
        <w:rPr>
          <w:rFonts w:ascii="Verdana" w:hAnsi="Verdana"/>
          <w:spacing w:val="-5"/>
          <w:sz w:val="20"/>
          <w:lang w:eastAsia="pt-BR"/>
        </w:rPr>
        <w:t>v</w:t>
      </w:r>
      <w:r w:rsidRPr="006F1C7F">
        <w:rPr>
          <w:rFonts w:ascii="Verdana" w:hAnsi="Verdana"/>
          <w:sz w:val="20"/>
          <w:lang w:eastAsia="pt-BR"/>
        </w:rPr>
        <w:t xml:space="preserve">a </w:t>
      </w:r>
      <w:r w:rsidRPr="006F1C7F">
        <w:rPr>
          <w:rFonts w:ascii="Verdana" w:hAnsi="Verdana"/>
          <w:spacing w:val="1"/>
          <w:sz w:val="20"/>
          <w:lang w:eastAsia="pt-BR"/>
        </w:rPr>
        <w:t>de</w:t>
      </w:r>
      <w:r w:rsidRPr="006F1C7F">
        <w:rPr>
          <w:rFonts w:ascii="Verdana" w:hAnsi="Verdana"/>
          <w:sz w:val="20"/>
          <w:lang w:eastAsia="pt-BR"/>
        </w:rPr>
        <w:t>cis</w:t>
      </w:r>
      <w:r w:rsidRPr="006F1C7F">
        <w:rPr>
          <w:rFonts w:ascii="Verdana" w:hAnsi="Verdana"/>
          <w:spacing w:val="1"/>
          <w:sz w:val="20"/>
          <w:lang w:eastAsia="pt-BR"/>
        </w:rPr>
        <w:t>ã</w:t>
      </w:r>
      <w:r w:rsidRPr="006F1C7F">
        <w:rPr>
          <w:rFonts w:ascii="Verdana" w:hAnsi="Verdana"/>
          <w:spacing w:val="-1"/>
          <w:sz w:val="20"/>
          <w:lang w:eastAsia="pt-BR"/>
        </w:rPr>
        <w:t>o</w:t>
      </w:r>
      <w:r w:rsidRPr="006F1C7F">
        <w:rPr>
          <w:rFonts w:ascii="Verdana" w:hAnsi="Verdana"/>
          <w:sz w:val="20"/>
          <w:lang w:eastAsia="pt-BR"/>
        </w:rPr>
        <w:t>.</w:t>
      </w:r>
    </w:p>
    <w:p w14:paraId="3A064902" w14:textId="77777777" w:rsidR="002B3AA3" w:rsidRPr="006F1C7F" w:rsidRDefault="002B3AA3" w:rsidP="00125B2B">
      <w:pPr>
        <w:spacing w:after="120"/>
        <w:ind w:left="851" w:right="565" w:firstLine="1701"/>
        <w:jc w:val="both"/>
        <w:rPr>
          <w:rFonts w:ascii="Verdana" w:hAnsi="Verdana"/>
          <w:sz w:val="20"/>
          <w:lang w:eastAsia="pt-BR"/>
        </w:rPr>
      </w:pPr>
    </w:p>
    <w:p w14:paraId="5D2EFC23"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Art. 400. </w:t>
      </w:r>
      <w:r w:rsidRPr="006F1C7F">
        <w:rPr>
          <w:rFonts w:ascii="Verdana" w:hAnsi="Verdana"/>
          <w:sz w:val="20"/>
          <w:lang w:eastAsia="pt-BR"/>
        </w:rPr>
        <w:t>A consulta eficaz, formulada antes do prazo legal para recolhimento de tributo, impede a aplicação de multa de mora e de juros de mora, relativamente à matéria consultada, a partir da data de sua protocolização até o 30º (trigésimo) dia seguinte ao da ciência, pelo consulente, da solução de consulta.</w:t>
      </w:r>
    </w:p>
    <w:p w14:paraId="6B036C95"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sz w:val="20"/>
          <w:lang w:eastAsia="pt-BR"/>
        </w:rPr>
        <w:t>Parágrafo único.</w:t>
      </w:r>
      <w:r w:rsidRPr="006F1C7F">
        <w:rPr>
          <w:rFonts w:ascii="Verdana" w:hAnsi="Verdana"/>
          <w:sz w:val="20"/>
          <w:lang w:eastAsia="pt-BR"/>
        </w:rPr>
        <w:t xml:space="preserve"> Quando a solução da consulta implicar pagamento, este deverá ser efetuado no prazo referido no caput, ou no prazo normal de recolhimento do tributo, o que for mais favorável ao consulente.</w:t>
      </w:r>
    </w:p>
    <w:p w14:paraId="3C1B3DEF" w14:textId="77777777" w:rsidR="002B3AA3" w:rsidRPr="006F1C7F" w:rsidRDefault="002B3AA3" w:rsidP="00D439F3">
      <w:pPr>
        <w:spacing w:after="120"/>
        <w:ind w:right="565"/>
        <w:jc w:val="both"/>
        <w:rPr>
          <w:rFonts w:ascii="Verdana" w:hAnsi="Verdana"/>
          <w:sz w:val="20"/>
          <w:lang w:eastAsia="pt-BR"/>
        </w:rPr>
      </w:pPr>
    </w:p>
    <w:p w14:paraId="4BAB4421" w14:textId="046182C1"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Art. 401. </w:t>
      </w:r>
      <w:r w:rsidRPr="006F1C7F">
        <w:rPr>
          <w:rFonts w:ascii="Verdana" w:hAnsi="Verdana"/>
          <w:sz w:val="20"/>
          <w:lang w:eastAsia="pt-BR"/>
        </w:rPr>
        <w:t>A consulta não suspende o prazo para recolhimento de tributo retido na fonte ou auto lançado, antes ou depois de sua apresentação, nem para o cumprimento de outras obrigações acessórias.</w:t>
      </w:r>
    </w:p>
    <w:p w14:paraId="2BE1D4A5" w14:textId="77777777" w:rsidR="002B3AA3" w:rsidRPr="006F1C7F" w:rsidRDefault="002B3AA3" w:rsidP="00125B2B">
      <w:pPr>
        <w:spacing w:after="120"/>
        <w:ind w:left="851" w:right="565" w:firstLine="1701"/>
        <w:jc w:val="both"/>
        <w:rPr>
          <w:rFonts w:ascii="Verdana" w:hAnsi="Verdana"/>
          <w:sz w:val="20"/>
          <w:lang w:eastAsia="pt-BR"/>
        </w:rPr>
      </w:pPr>
    </w:p>
    <w:p w14:paraId="355CC62B"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Art. 402. </w:t>
      </w:r>
      <w:r w:rsidRPr="006F1C7F">
        <w:rPr>
          <w:rFonts w:ascii="Verdana" w:hAnsi="Verdana"/>
          <w:sz w:val="20"/>
          <w:lang w:eastAsia="pt-BR"/>
        </w:rPr>
        <w:t>Os efeitos da consulta que se reportar a situação não ocorrida somente se aperfeiçoarão se o fato concretizado for aquele sobre o qual versara a consulta previamente formulada.</w:t>
      </w:r>
    </w:p>
    <w:p w14:paraId="6A8209F8" w14:textId="77777777" w:rsidR="002B3AA3" w:rsidRPr="006F1C7F" w:rsidRDefault="002B3AA3" w:rsidP="00125B2B">
      <w:pPr>
        <w:spacing w:after="120"/>
        <w:ind w:left="851" w:right="565" w:firstLine="1701"/>
        <w:jc w:val="both"/>
        <w:rPr>
          <w:rFonts w:ascii="Verdana" w:hAnsi="Verdana"/>
          <w:sz w:val="20"/>
          <w:lang w:eastAsia="pt-BR"/>
        </w:rPr>
      </w:pPr>
    </w:p>
    <w:p w14:paraId="3D37C5BC"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Art. 403. </w:t>
      </w:r>
      <w:r w:rsidRPr="006F1C7F">
        <w:rPr>
          <w:rFonts w:ascii="Verdana" w:hAnsi="Verdana"/>
          <w:sz w:val="20"/>
          <w:lang w:eastAsia="pt-BR"/>
        </w:rPr>
        <w:t>Os efeitos da consulta formulada pela matriz da pessoa jurídica serão estendidos aos demais estabelecimentos.</w:t>
      </w:r>
    </w:p>
    <w:p w14:paraId="453AEC5D" w14:textId="77777777" w:rsidR="002B3AA3" w:rsidRPr="006F1C7F" w:rsidRDefault="002B3AA3" w:rsidP="00125B2B">
      <w:pPr>
        <w:spacing w:after="120"/>
        <w:ind w:left="851" w:right="565" w:firstLine="1701"/>
        <w:jc w:val="both"/>
        <w:rPr>
          <w:rFonts w:ascii="Verdana" w:hAnsi="Verdana"/>
          <w:sz w:val="20"/>
          <w:lang w:eastAsia="pt-BR"/>
        </w:rPr>
      </w:pPr>
    </w:p>
    <w:p w14:paraId="5941402E"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lastRenderedPageBreak/>
        <w:t xml:space="preserve">Art. 404. </w:t>
      </w:r>
      <w:r w:rsidRPr="006F1C7F">
        <w:rPr>
          <w:rFonts w:ascii="Verdana" w:hAnsi="Verdana"/>
          <w:sz w:val="20"/>
          <w:lang w:eastAsia="pt-BR"/>
        </w:rPr>
        <w:t>No caso de consulta formulada por entidade representativa de categoria econômica ou profissional em nome dos associados ou filiados, os efeitos da solução da consulta somente os alcançarão depois de cientificada a consulente.</w:t>
      </w:r>
    </w:p>
    <w:p w14:paraId="5F6A9F7D" w14:textId="77777777" w:rsidR="002B3AA3" w:rsidRPr="006F1C7F" w:rsidRDefault="002B3AA3" w:rsidP="00125B2B">
      <w:pPr>
        <w:spacing w:after="120"/>
        <w:ind w:left="851" w:right="565" w:firstLine="1701"/>
        <w:jc w:val="both"/>
        <w:rPr>
          <w:rFonts w:ascii="Verdana" w:hAnsi="Verdana"/>
          <w:sz w:val="20"/>
          <w:lang w:eastAsia="pt-BR"/>
        </w:rPr>
      </w:pPr>
    </w:p>
    <w:p w14:paraId="379AF2FE"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Art. 405. </w:t>
      </w:r>
      <w:r w:rsidRPr="006F1C7F">
        <w:rPr>
          <w:rFonts w:ascii="Verdana" w:hAnsi="Verdana"/>
          <w:sz w:val="20"/>
          <w:lang w:eastAsia="pt-BR"/>
        </w:rPr>
        <w:t>Nenhum procedimento fiscal será instaurado contra o sujeito passivo relativamente à espécie consultada, a partir da apresentação da consulta até o 30º (trigésimo) dia subsequente à data da ciência da solução da consulta.</w:t>
      </w:r>
    </w:p>
    <w:p w14:paraId="26CC2C24" w14:textId="77777777" w:rsidR="002B3AA3" w:rsidRPr="006F1C7F" w:rsidRDefault="002B3AA3" w:rsidP="00125B2B">
      <w:pPr>
        <w:spacing w:after="120"/>
        <w:ind w:left="851" w:right="565" w:firstLine="1701"/>
        <w:jc w:val="both"/>
        <w:rPr>
          <w:rFonts w:ascii="Verdana" w:hAnsi="Verdana"/>
          <w:sz w:val="20"/>
          <w:lang w:eastAsia="pt-BR"/>
        </w:rPr>
      </w:pPr>
    </w:p>
    <w:p w14:paraId="056E9B49"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 xml:space="preserve">Art. 406. </w:t>
      </w:r>
      <w:r w:rsidRPr="006F1C7F">
        <w:rPr>
          <w:rFonts w:ascii="Verdana" w:hAnsi="Verdana"/>
          <w:sz w:val="20"/>
          <w:lang w:eastAsia="pt-BR"/>
        </w:rPr>
        <w:t>Não produz efeitos a consulta formulada:</w:t>
      </w:r>
    </w:p>
    <w:p w14:paraId="44EA51FD"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 -</w:t>
      </w:r>
      <w:r w:rsidRPr="006F1C7F">
        <w:rPr>
          <w:rFonts w:ascii="Verdana" w:hAnsi="Verdana"/>
          <w:sz w:val="20"/>
          <w:lang w:eastAsia="pt-BR"/>
        </w:rPr>
        <w:t xml:space="preserve"> por parte ilegítima;</w:t>
      </w:r>
    </w:p>
    <w:p w14:paraId="79099E2E"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II -</w:t>
      </w:r>
      <w:r w:rsidRPr="006F1C7F">
        <w:rPr>
          <w:rFonts w:ascii="Verdana" w:hAnsi="Verdana"/>
          <w:sz w:val="20"/>
          <w:lang w:eastAsia="pt-BR"/>
        </w:rPr>
        <w:t xml:space="preserve"> com referência a fato genérico, ou, ainda, que não identifique o dispositivo da legislação tributária sobre cuja aplicação haja dúvida;</w:t>
      </w:r>
    </w:p>
    <w:p w14:paraId="3C39AFCC"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III -</w:t>
      </w:r>
      <w:r w:rsidRPr="006F1C7F">
        <w:rPr>
          <w:rFonts w:ascii="Verdana" w:hAnsi="Verdana"/>
          <w:sz w:val="20"/>
          <w:lang w:eastAsia="pt-BR"/>
        </w:rPr>
        <w:t xml:space="preserve"> por quem estiver intimado a cumprir obrigação relativa ao fato objeto da consulta;</w:t>
      </w:r>
    </w:p>
    <w:p w14:paraId="29ACA8E4"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IV -</w:t>
      </w:r>
      <w:r w:rsidRPr="006F1C7F">
        <w:rPr>
          <w:rFonts w:ascii="Verdana" w:hAnsi="Verdana"/>
          <w:sz w:val="20"/>
          <w:lang w:eastAsia="pt-BR"/>
        </w:rPr>
        <w:t xml:space="preserve"> sobre fato objeto de litígio, de que o consulente faça parte, pendente de decisão definitiva nas esferas administrativa ou judicial;</w:t>
      </w:r>
    </w:p>
    <w:p w14:paraId="1FC9A241"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V -</w:t>
      </w:r>
      <w:r w:rsidRPr="006F1C7F">
        <w:rPr>
          <w:rFonts w:ascii="Verdana" w:hAnsi="Verdana"/>
          <w:sz w:val="20"/>
          <w:lang w:eastAsia="pt-BR"/>
        </w:rPr>
        <w:t xml:space="preserve"> por quem estiver sob procedimento fiscal, iniciado antes de sua apresentação, para apurar os fatos que se relacionem com a matéria consultada;</w:t>
      </w:r>
    </w:p>
    <w:p w14:paraId="2DAD966C"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VI -</w:t>
      </w:r>
      <w:r w:rsidRPr="006F1C7F">
        <w:rPr>
          <w:rFonts w:ascii="Verdana" w:hAnsi="Verdana"/>
          <w:sz w:val="20"/>
          <w:lang w:eastAsia="pt-BR"/>
        </w:rPr>
        <w:t xml:space="preserve"> quando o fato houver sido objeto de decisão anteriormente proferida em consulta ou litígio em que tenha sido parte o consulente, e cujo entendimento por parte da administração não tenha sido alterado por ato superveniente;</w:t>
      </w:r>
    </w:p>
    <w:p w14:paraId="4FF5861D"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VII -</w:t>
      </w:r>
      <w:r w:rsidRPr="006F1C7F">
        <w:rPr>
          <w:rFonts w:ascii="Verdana" w:hAnsi="Verdana"/>
          <w:sz w:val="20"/>
          <w:lang w:eastAsia="pt-BR"/>
        </w:rPr>
        <w:t xml:space="preserve"> quando o fato estiver disciplinado em ato normativo publicado na Imprensa Oficial antes de sua apresentação;</w:t>
      </w:r>
    </w:p>
    <w:p w14:paraId="7ADBFFCB"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VIII -</w:t>
      </w:r>
      <w:r w:rsidRPr="006F1C7F">
        <w:rPr>
          <w:rFonts w:ascii="Verdana" w:hAnsi="Verdana"/>
          <w:sz w:val="20"/>
          <w:lang w:eastAsia="pt-BR"/>
        </w:rPr>
        <w:t xml:space="preserve"> quando versar sobre constitucionalidade ou legalidade da legislação tributária;</w:t>
      </w:r>
    </w:p>
    <w:p w14:paraId="43F4793B"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IX -</w:t>
      </w:r>
      <w:r w:rsidRPr="006F1C7F">
        <w:rPr>
          <w:rFonts w:ascii="Verdana" w:hAnsi="Verdana"/>
          <w:sz w:val="20"/>
          <w:lang w:eastAsia="pt-BR"/>
        </w:rPr>
        <w:t xml:space="preserve"> quando o fato estiver definido ou declarado em disposição literal de lei;</w:t>
      </w:r>
    </w:p>
    <w:p w14:paraId="5238AE3D"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X -</w:t>
      </w:r>
      <w:r w:rsidRPr="006F1C7F">
        <w:rPr>
          <w:rFonts w:ascii="Verdana" w:hAnsi="Verdana"/>
          <w:sz w:val="20"/>
          <w:lang w:eastAsia="pt-BR"/>
        </w:rPr>
        <w:t xml:space="preserve"> quando o fato estiver definido como crime ou contravenção penal;</w:t>
      </w:r>
    </w:p>
    <w:p w14:paraId="0B9A8BDF"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XI -</w:t>
      </w:r>
      <w:r w:rsidRPr="006F1C7F">
        <w:rPr>
          <w:rFonts w:ascii="Verdana" w:hAnsi="Verdana"/>
          <w:sz w:val="20"/>
          <w:lang w:eastAsia="pt-BR"/>
        </w:rPr>
        <w:t xml:space="preserve"> quando não descrever, completa e exatamente, a hipótese a que se referir, ou não contiver os elementos necessários à sua solução, salvo se a inexatidão ou omissão for escusável, a critério da autoridade competente;</w:t>
      </w:r>
    </w:p>
    <w:p w14:paraId="10D3A6E6" w14:textId="77777777" w:rsidR="002B3AA3" w:rsidRPr="006F1C7F" w:rsidRDefault="002B3AA3" w:rsidP="00125B2B">
      <w:pPr>
        <w:spacing w:after="120"/>
        <w:ind w:left="851" w:right="565" w:firstLine="1701"/>
        <w:jc w:val="both"/>
        <w:rPr>
          <w:rFonts w:ascii="Verdana" w:hAnsi="Verdana"/>
          <w:sz w:val="20"/>
          <w:lang w:eastAsia="pt-BR"/>
        </w:rPr>
      </w:pPr>
      <w:r w:rsidRPr="006F1C7F">
        <w:rPr>
          <w:rFonts w:ascii="Verdana" w:hAnsi="Verdana"/>
          <w:b/>
          <w:bCs/>
          <w:sz w:val="20"/>
          <w:lang w:eastAsia="pt-BR"/>
        </w:rPr>
        <w:t>XII -</w:t>
      </w:r>
      <w:r w:rsidRPr="006F1C7F">
        <w:rPr>
          <w:rFonts w:ascii="Verdana" w:hAnsi="Verdana"/>
          <w:sz w:val="20"/>
          <w:lang w:eastAsia="pt-BR"/>
        </w:rPr>
        <w:t xml:space="preserve"> sobre matéria estranha à legislação tributária.</w:t>
      </w:r>
    </w:p>
    <w:p w14:paraId="4EB54969" w14:textId="77777777" w:rsidR="002B3AA3" w:rsidRPr="006F1C7F" w:rsidRDefault="002B3AA3" w:rsidP="00125B2B">
      <w:pPr>
        <w:spacing w:after="120"/>
        <w:ind w:left="851" w:right="565" w:firstLine="1701"/>
        <w:jc w:val="both"/>
        <w:rPr>
          <w:rFonts w:ascii="Verdana" w:hAnsi="Verdana"/>
          <w:sz w:val="20"/>
          <w:lang w:eastAsia="pt-BR"/>
        </w:rPr>
      </w:pPr>
    </w:p>
    <w:p w14:paraId="03887F5C" w14:textId="77777777" w:rsidR="002B3AA3" w:rsidRPr="006F1C7F" w:rsidRDefault="002B3AA3"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Art. 407.  </w:t>
      </w:r>
      <w:r w:rsidRPr="006F1C7F">
        <w:rPr>
          <w:rFonts w:ascii="Verdana" w:eastAsia="Arial" w:hAnsi="Verdana"/>
          <w:sz w:val="20"/>
        </w:rPr>
        <w:t>Homologada a solução da consulta, o consulente dela será notificado para dar cumprimento a eventual obrigação tributária principal ou acessória sem prejuízo de cominação ou penalidades.</w:t>
      </w:r>
    </w:p>
    <w:p w14:paraId="2C452D56" w14:textId="77777777" w:rsidR="002B3AA3" w:rsidRPr="006F1C7F" w:rsidRDefault="002B3AA3" w:rsidP="00125B2B">
      <w:pPr>
        <w:spacing w:after="120"/>
        <w:ind w:left="851" w:right="565" w:firstLine="1701"/>
        <w:jc w:val="both"/>
        <w:rPr>
          <w:rFonts w:ascii="Verdana" w:eastAsia="Arial" w:hAnsi="Verdana"/>
          <w:sz w:val="20"/>
        </w:rPr>
      </w:pPr>
    </w:p>
    <w:p w14:paraId="3CBF0502" w14:textId="77777777" w:rsidR="002B3AA3" w:rsidRPr="006F1C7F" w:rsidRDefault="002B3AA3" w:rsidP="00125B2B">
      <w:pPr>
        <w:spacing w:after="120"/>
        <w:ind w:left="851" w:right="565" w:firstLine="1701"/>
        <w:jc w:val="both"/>
        <w:rPr>
          <w:rFonts w:ascii="Verdana" w:eastAsia="Arial" w:hAnsi="Verdana"/>
          <w:sz w:val="20"/>
        </w:rPr>
      </w:pPr>
      <w:r w:rsidRPr="006F1C7F">
        <w:rPr>
          <w:rFonts w:ascii="Verdana" w:eastAsia="Arial" w:hAnsi="Verdana"/>
          <w:b/>
          <w:bCs/>
          <w:sz w:val="20"/>
        </w:rPr>
        <w:t xml:space="preserve">Art. 408. </w:t>
      </w:r>
      <w:r w:rsidRPr="006F1C7F">
        <w:rPr>
          <w:rFonts w:ascii="Verdana" w:eastAsia="Arial" w:hAnsi="Verdana"/>
          <w:sz w:val="20"/>
        </w:rPr>
        <w:t>A resposta à consulta será vinculante para a Administração que deverá adotá-la em todos os seus efeitos, salvo se obtida mediante elementos inexatos fornecidos pelo consulente.</w:t>
      </w:r>
    </w:p>
    <w:p w14:paraId="03FA58F6" w14:textId="06F28439" w:rsidR="002B3AA3" w:rsidRPr="006F1C7F" w:rsidRDefault="002B3AA3" w:rsidP="00D439F3">
      <w:pPr>
        <w:spacing w:after="120"/>
        <w:ind w:left="851" w:right="565" w:firstLine="1701"/>
        <w:jc w:val="both"/>
        <w:rPr>
          <w:rFonts w:ascii="Verdana" w:eastAsia="Arial" w:hAnsi="Verdana"/>
          <w:sz w:val="20"/>
        </w:rPr>
      </w:pPr>
      <w:r w:rsidRPr="006F1C7F">
        <w:rPr>
          <w:rFonts w:ascii="Verdana" w:eastAsia="Arial" w:hAnsi="Verdana"/>
          <w:b/>
          <w:bCs/>
          <w:iCs/>
          <w:sz w:val="20"/>
        </w:rPr>
        <w:t>Parágrafo Único.</w:t>
      </w:r>
      <w:r w:rsidRPr="006F1C7F">
        <w:rPr>
          <w:rFonts w:ascii="Verdana" w:eastAsia="Arial" w:hAnsi="Verdana"/>
          <w:b/>
          <w:bCs/>
          <w:i/>
          <w:iCs/>
          <w:sz w:val="20"/>
        </w:rPr>
        <w:t xml:space="preserve"> </w:t>
      </w:r>
      <w:r w:rsidRPr="006F1C7F">
        <w:rPr>
          <w:rFonts w:ascii="Verdana" w:eastAsia="Arial" w:hAnsi="Verdana"/>
          <w:sz w:val="20"/>
        </w:rPr>
        <w:t>A consulta será solucionada em instância única, não cabendo recurso nem pedido de reconsideração</w:t>
      </w:r>
    </w:p>
    <w:p w14:paraId="399D0A49" w14:textId="77777777" w:rsidR="002B3AA3" w:rsidRPr="006F1C7F" w:rsidRDefault="002B3AA3" w:rsidP="00125B2B">
      <w:pPr>
        <w:spacing w:after="120"/>
        <w:ind w:left="851" w:right="565" w:firstLine="1701"/>
        <w:jc w:val="both"/>
        <w:rPr>
          <w:rFonts w:ascii="Verdana" w:eastAsia="Arial" w:hAnsi="Verdana"/>
          <w:sz w:val="20"/>
        </w:rPr>
      </w:pPr>
    </w:p>
    <w:p w14:paraId="4318BDAB" w14:textId="77777777" w:rsidR="002B3AA3" w:rsidRPr="006F1C7F" w:rsidRDefault="002B3AA3" w:rsidP="00125B2B">
      <w:pPr>
        <w:spacing w:after="120"/>
        <w:ind w:left="851" w:right="565"/>
        <w:jc w:val="center"/>
        <w:rPr>
          <w:rFonts w:ascii="Verdana" w:hAnsi="Verdana"/>
          <w:b/>
          <w:sz w:val="20"/>
        </w:rPr>
      </w:pPr>
      <w:r w:rsidRPr="006F1C7F">
        <w:rPr>
          <w:rFonts w:ascii="Verdana" w:hAnsi="Verdana"/>
          <w:b/>
          <w:sz w:val="20"/>
        </w:rPr>
        <w:t>CAPÍTULO III</w:t>
      </w:r>
    </w:p>
    <w:p w14:paraId="74547E46" w14:textId="58A055A7" w:rsidR="002B3AA3" w:rsidRPr="006F1C7F" w:rsidRDefault="002B3AA3" w:rsidP="00125B2B">
      <w:pPr>
        <w:spacing w:after="120"/>
        <w:ind w:left="851" w:right="565"/>
        <w:jc w:val="center"/>
        <w:rPr>
          <w:rFonts w:ascii="Verdana" w:hAnsi="Verdana"/>
          <w:b/>
          <w:sz w:val="20"/>
        </w:rPr>
      </w:pPr>
      <w:r w:rsidRPr="006F1C7F">
        <w:rPr>
          <w:rFonts w:ascii="Verdana" w:hAnsi="Verdana"/>
          <w:b/>
          <w:sz w:val="20"/>
        </w:rPr>
        <w:t>JULGAMENTO DE PROCESSOS CONTENCIOSOS</w:t>
      </w:r>
    </w:p>
    <w:p w14:paraId="1A02DE48" w14:textId="77777777" w:rsidR="002B3AA3" w:rsidRPr="006F1C7F" w:rsidRDefault="002B3AA3" w:rsidP="00125B2B">
      <w:pPr>
        <w:spacing w:after="120"/>
        <w:ind w:left="851" w:right="565"/>
        <w:jc w:val="center"/>
        <w:rPr>
          <w:rFonts w:ascii="Verdana" w:hAnsi="Verdana"/>
          <w:sz w:val="20"/>
          <w:lang w:eastAsia="pt-BR"/>
        </w:rPr>
      </w:pPr>
    </w:p>
    <w:p w14:paraId="6EDF0D7D" w14:textId="77777777" w:rsidR="002B3AA3" w:rsidRPr="006F1C7F" w:rsidRDefault="002B3AA3" w:rsidP="00125B2B">
      <w:pPr>
        <w:keepNext/>
        <w:tabs>
          <w:tab w:val="num" w:pos="0"/>
          <w:tab w:val="left" w:pos="1080"/>
        </w:tabs>
        <w:spacing w:line="276" w:lineRule="auto"/>
        <w:ind w:left="851" w:right="565"/>
        <w:contextualSpacing/>
        <w:jc w:val="center"/>
        <w:outlineLvl w:val="0"/>
        <w:rPr>
          <w:rFonts w:ascii="Verdana" w:hAnsi="Verdana"/>
          <w:b/>
          <w:sz w:val="20"/>
        </w:rPr>
      </w:pPr>
      <w:r w:rsidRPr="006F1C7F">
        <w:rPr>
          <w:rFonts w:ascii="Verdana" w:hAnsi="Verdana"/>
          <w:b/>
          <w:sz w:val="20"/>
        </w:rPr>
        <w:t>Seção I</w:t>
      </w:r>
    </w:p>
    <w:p w14:paraId="7047234F" w14:textId="72BF6B22" w:rsidR="009E15BB" w:rsidRPr="006F1C7F" w:rsidRDefault="002B3AA3" w:rsidP="00125B2B">
      <w:pPr>
        <w:spacing w:after="120"/>
        <w:ind w:left="851" w:right="565"/>
        <w:jc w:val="center"/>
        <w:rPr>
          <w:rFonts w:ascii="Verdana" w:hAnsi="Verdana"/>
          <w:b/>
          <w:sz w:val="20"/>
        </w:rPr>
      </w:pPr>
      <w:r w:rsidRPr="006F1C7F">
        <w:rPr>
          <w:rFonts w:ascii="Verdana" w:hAnsi="Verdana"/>
          <w:b/>
          <w:sz w:val="20"/>
        </w:rPr>
        <w:t>Julgamento de Primeira Instância</w:t>
      </w:r>
    </w:p>
    <w:p w14:paraId="347DDADB" w14:textId="77777777" w:rsidR="002B3AA3" w:rsidRPr="006F1C7F" w:rsidRDefault="002B3AA3" w:rsidP="00125B2B">
      <w:pPr>
        <w:spacing w:after="120"/>
        <w:ind w:left="851" w:right="565"/>
        <w:jc w:val="center"/>
        <w:rPr>
          <w:rFonts w:ascii="Verdana" w:hAnsi="Verdana"/>
          <w:b/>
          <w:sz w:val="20"/>
        </w:rPr>
      </w:pPr>
    </w:p>
    <w:p w14:paraId="473DE691"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sz w:val="20"/>
        </w:rPr>
        <w:t xml:space="preserve">Art. 409.  </w:t>
      </w:r>
      <w:r w:rsidRPr="006F1C7F">
        <w:rPr>
          <w:rFonts w:ascii="Verdana" w:hAnsi="Verdana"/>
          <w:sz w:val="20"/>
        </w:rPr>
        <w:t>A petição será indeferida liminarmente, sem apreciação do mérito, quando:</w:t>
      </w:r>
    </w:p>
    <w:p w14:paraId="3C6FD130"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o pedido for intempestivo;</w:t>
      </w:r>
    </w:p>
    <w:p w14:paraId="07D75BF1"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o pedido for manifestamente protelatório, especialmente quando não apresentar divergência entre o lançamento e a legislação pertinente;</w:t>
      </w:r>
    </w:p>
    <w:p w14:paraId="1616FDF9"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for manifestamente inepta a petição ou a parte for ilegítima;</w:t>
      </w:r>
    </w:p>
    <w:p w14:paraId="2A27B4E4"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o representante do sujeito passivo deixar de fazer prova de sua capacidade;</w:t>
      </w:r>
    </w:p>
    <w:p w14:paraId="3F5C77E0"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a dívida tiver origem em relação negocial e a irresignação não vier acompanhada do respectivo instrumento.</w:t>
      </w:r>
    </w:p>
    <w:p w14:paraId="1E0458C4"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sz w:val="20"/>
        </w:rPr>
        <w:t>Parágrafo único.</w:t>
      </w:r>
      <w:r w:rsidRPr="006F1C7F">
        <w:rPr>
          <w:rFonts w:ascii="Verdana" w:hAnsi="Verdana"/>
          <w:sz w:val="20"/>
        </w:rPr>
        <w:t xml:space="preserve"> Considera-se inepta a petição quando:</w:t>
      </w:r>
    </w:p>
    <w:p w14:paraId="088EB6F6"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lhe faltar pedido ou causa de pedir;</w:t>
      </w:r>
    </w:p>
    <w:p w14:paraId="7BE2E36D" w14:textId="25ECCD5A" w:rsidR="002B3AA3"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quando da narrativa dos fatos não decorrer logicamente a conclusão;</w:t>
      </w:r>
    </w:p>
    <w:p w14:paraId="465CEC92" w14:textId="77777777" w:rsidR="00F665FB" w:rsidRPr="006F1C7F" w:rsidRDefault="002B3AA3"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o pedido for juridicamente impossível.</w:t>
      </w:r>
    </w:p>
    <w:p w14:paraId="0DAA4F9E" w14:textId="77777777" w:rsidR="00F665FB" w:rsidRPr="006F1C7F" w:rsidRDefault="00F665FB" w:rsidP="00125B2B">
      <w:pPr>
        <w:spacing w:after="120"/>
        <w:ind w:left="851" w:right="565" w:firstLine="1701"/>
        <w:jc w:val="both"/>
        <w:rPr>
          <w:rFonts w:ascii="Verdana" w:hAnsi="Verdana"/>
          <w:sz w:val="20"/>
        </w:rPr>
      </w:pPr>
    </w:p>
    <w:p w14:paraId="0EFD8312"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410. </w:t>
      </w:r>
      <w:r w:rsidRPr="006F1C7F">
        <w:rPr>
          <w:rFonts w:ascii="Verdana" w:hAnsi="Verdana"/>
          <w:sz w:val="20"/>
        </w:rPr>
        <w:t>A autoridade julgadora, constatando divergência em matéria de fato, dará vista ao Fiscal autuante para que preste informações, no prazo de 30 (trinta) dias.</w:t>
      </w:r>
    </w:p>
    <w:p w14:paraId="7C962C86"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Parágrafo único.</w:t>
      </w:r>
      <w:r w:rsidRPr="006F1C7F">
        <w:rPr>
          <w:rFonts w:ascii="Verdana" w:hAnsi="Verdana"/>
          <w:sz w:val="20"/>
        </w:rPr>
        <w:t xml:space="preserve"> Recebidas as informações, se a autoridade julgadora entender pela produção de provas técnicas para decidir matéria fática, poderá designar perito para realizá-la, fixando-lhe prazo não superior a 30 (trinta) dias para entrega do laudo, contado do recebimento dos quesitos das partes.</w:t>
      </w:r>
    </w:p>
    <w:p w14:paraId="62AF49EF" w14:textId="77777777" w:rsidR="00F665FB" w:rsidRPr="006F1C7F" w:rsidRDefault="00F665FB" w:rsidP="00125B2B">
      <w:pPr>
        <w:spacing w:after="120"/>
        <w:ind w:left="851" w:right="565" w:firstLine="1701"/>
        <w:jc w:val="both"/>
        <w:rPr>
          <w:rFonts w:ascii="Verdana" w:hAnsi="Verdana"/>
          <w:sz w:val="20"/>
        </w:rPr>
      </w:pPr>
    </w:p>
    <w:p w14:paraId="589EB6B3"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411. </w:t>
      </w:r>
      <w:r w:rsidRPr="006F1C7F">
        <w:rPr>
          <w:rFonts w:ascii="Verdana" w:hAnsi="Verdana"/>
          <w:sz w:val="20"/>
        </w:rPr>
        <w:t>Se o fundamento da irresignação versar apenas sobre matéria de direito e/ou o sujeito passivo desde logo anexar as provas documentais concernentes à sua irresignação, os autos serão preparados para o julgamento, após parecer técnico que analise as questões levantadas pelo contribuinte.</w:t>
      </w:r>
    </w:p>
    <w:p w14:paraId="6AAF6F10" w14:textId="77777777" w:rsidR="00F665FB" w:rsidRPr="006F1C7F" w:rsidRDefault="00F665FB" w:rsidP="00125B2B">
      <w:pPr>
        <w:spacing w:after="120"/>
        <w:ind w:left="851" w:right="565" w:firstLine="1701"/>
        <w:jc w:val="both"/>
        <w:rPr>
          <w:rFonts w:ascii="Verdana" w:hAnsi="Verdana"/>
          <w:sz w:val="20"/>
        </w:rPr>
      </w:pPr>
    </w:p>
    <w:p w14:paraId="2C089EA7"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412. </w:t>
      </w:r>
      <w:r w:rsidRPr="006F1C7F">
        <w:rPr>
          <w:rFonts w:ascii="Verdana" w:hAnsi="Verdana"/>
          <w:sz w:val="20"/>
        </w:rPr>
        <w:t>Encerrada a fase instrutória o Secretário Municipal da Fazenda proferirá decisão de Primeira Instância, devidamente fundamentada, aplicando, quando cabível, as penalidades fixadas pela legislação tributária.</w:t>
      </w:r>
    </w:p>
    <w:p w14:paraId="4372CE16"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1°</w:t>
      </w:r>
      <w:r w:rsidRPr="006F1C7F">
        <w:rPr>
          <w:rFonts w:ascii="Verdana" w:hAnsi="Verdana"/>
          <w:sz w:val="20"/>
        </w:rPr>
        <w:t xml:space="preserve"> A decisão deverá, sempre que possível, ser proferida em prazo não superior a 90 (noventa) dias, contados da data do recebimento do processo.</w:t>
      </w:r>
    </w:p>
    <w:p w14:paraId="0EDE22DB"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lastRenderedPageBreak/>
        <w:t>§ 2°</w:t>
      </w:r>
      <w:r w:rsidRPr="006F1C7F">
        <w:rPr>
          <w:rFonts w:ascii="Verdana" w:hAnsi="Verdana"/>
          <w:sz w:val="20"/>
        </w:rPr>
        <w:t xml:space="preserve"> Interrompe-se o prazo citado no parágrafo anterior, sempre que se determinar a baixa do processo para diligência.</w:t>
      </w:r>
    </w:p>
    <w:p w14:paraId="179870B6"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3º</w:t>
      </w:r>
      <w:r w:rsidRPr="006F1C7F">
        <w:rPr>
          <w:rFonts w:ascii="Verdana" w:hAnsi="Verdana"/>
          <w:sz w:val="20"/>
        </w:rPr>
        <w:t xml:space="preserve"> Sempre que o Fisco juntar documentos novos será intimado o sujeito passivo ou interessado, sendo-lhe ofertada plena garantia para falar sobre as provas anexadas.</w:t>
      </w:r>
    </w:p>
    <w:p w14:paraId="4C6135E3"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 4º </w:t>
      </w:r>
      <w:r w:rsidRPr="006F1C7F">
        <w:rPr>
          <w:rFonts w:ascii="Verdana" w:hAnsi="Verdana"/>
          <w:sz w:val="20"/>
        </w:rPr>
        <w:t>Nas decisões administrativas não serão apreciados questionamentos acerca da existência, capitulação legal, autoria, circunstâncias materiais, natureza e extensão dos efeitos já apreciados em decisão judicial definitiva, sem prejuízo da apreciação dos fatos conexos ou consequentes.</w:t>
      </w:r>
    </w:p>
    <w:p w14:paraId="3A04E84C" w14:textId="77777777" w:rsidR="00F665FB" w:rsidRPr="006F1C7F" w:rsidRDefault="00F665FB" w:rsidP="00125B2B">
      <w:pPr>
        <w:spacing w:after="120"/>
        <w:ind w:left="851" w:right="565" w:firstLine="1701"/>
        <w:jc w:val="both"/>
        <w:rPr>
          <w:rFonts w:ascii="Verdana" w:hAnsi="Verdana"/>
          <w:sz w:val="20"/>
        </w:rPr>
      </w:pPr>
    </w:p>
    <w:p w14:paraId="792F20EC" w14:textId="485D2FF0"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413. </w:t>
      </w:r>
      <w:r w:rsidRPr="006F1C7F">
        <w:rPr>
          <w:rFonts w:ascii="Verdana" w:hAnsi="Verdana"/>
          <w:sz w:val="20"/>
        </w:rPr>
        <w:t>Sempre que o órgão julgador de Primeira Instância constatar que o valor lançado está aquém do devido, diligenciará para que a autoridade lançadora o complemente mediante novo lançamento.</w:t>
      </w:r>
    </w:p>
    <w:p w14:paraId="769E9B0F" w14:textId="77777777" w:rsidR="00F665FB" w:rsidRPr="006F1C7F" w:rsidRDefault="00F665FB" w:rsidP="00125B2B">
      <w:pPr>
        <w:spacing w:after="120"/>
        <w:ind w:left="851" w:right="565" w:firstLine="1701"/>
        <w:jc w:val="both"/>
        <w:rPr>
          <w:rFonts w:ascii="Verdana" w:hAnsi="Verdana"/>
          <w:sz w:val="20"/>
        </w:rPr>
      </w:pPr>
    </w:p>
    <w:p w14:paraId="523DF87F"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414. </w:t>
      </w:r>
      <w:r w:rsidRPr="006F1C7F">
        <w:rPr>
          <w:rFonts w:ascii="Verdana" w:hAnsi="Verdana"/>
          <w:sz w:val="20"/>
        </w:rPr>
        <w:t>Das decisões proferidas em</w:t>
      </w:r>
      <w:r w:rsidRPr="006F1C7F">
        <w:rPr>
          <w:rFonts w:ascii="Verdana" w:hAnsi="Verdana"/>
          <w:b/>
          <w:sz w:val="20"/>
        </w:rPr>
        <w:t xml:space="preserve"> </w:t>
      </w:r>
      <w:r w:rsidRPr="006F1C7F">
        <w:rPr>
          <w:rFonts w:ascii="Verdana" w:hAnsi="Verdana"/>
          <w:sz w:val="20"/>
        </w:rPr>
        <w:t>Primeira Instância, será sujeito passivo ou interessado devidamente comunicado:</w:t>
      </w:r>
    </w:p>
    <w:p w14:paraId="412404B4"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pessoalmente, por aposição da nota de ciente no processo;</w:t>
      </w:r>
    </w:p>
    <w:p w14:paraId="06677ECD"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pelo correio, com aviso de recebimento;</w:t>
      </w:r>
    </w:p>
    <w:p w14:paraId="45C6B2AA" w14:textId="77777777" w:rsidR="00F665FB" w:rsidRPr="006F1C7F" w:rsidRDefault="00F665FB"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por edital, afixado no Átrio da Prefeitura Municipal, quando os meios para encontrar o interessado resultarem improfícuos.</w:t>
      </w:r>
    </w:p>
    <w:p w14:paraId="0CE9ED09" w14:textId="05372F0A"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Parágrafo único.</w:t>
      </w:r>
      <w:r w:rsidRPr="006F1C7F">
        <w:rPr>
          <w:rFonts w:ascii="Verdana" w:hAnsi="Verdana"/>
          <w:sz w:val="20"/>
        </w:rPr>
        <w:t xml:space="preserve"> A comunicação da decisão indicará, obrigatoriamente, o prazo para interposição de recurso voluntário à instância superior.</w:t>
      </w:r>
    </w:p>
    <w:p w14:paraId="31145206" w14:textId="77777777" w:rsidR="00F665FB" w:rsidRPr="006F1C7F" w:rsidRDefault="00F665FB" w:rsidP="00125B2B">
      <w:pPr>
        <w:spacing w:after="120"/>
        <w:ind w:left="851" w:right="565" w:firstLine="1701"/>
        <w:jc w:val="both"/>
        <w:rPr>
          <w:rFonts w:ascii="Verdana" w:hAnsi="Verdana"/>
          <w:sz w:val="20"/>
        </w:rPr>
      </w:pPr>
    </w:p>
    <w:p w14:paraId="7358D211" w14:textId="739B7D47" w:rsidR="00F665FB"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415. </w:t>
      </w:r>
      <w:r w:rsidRPr="006F1C7F">
        <w:rPr>
          <w:rFonts w:ascii="Verdana" w:hAnsi="Verdana"/>
          <w:sz w:val="20"/>
        </w:rPr>
        <w:t>São consideradas definitivas e irrecorríveis as decisões proferidas em Primeira Instância depois de transitadas em julgado, ou esgotado o prazo para o recurso em Segunda Instância administrativa.</w:t>
      </w:r>
    </w:p>
    <w:p w14:paraId="2F22097A" w14:textId="77777777" w:rsidR="00F665FB" w:rsidRPr="006F1C7F" w:rsidRDefault="00F665FB" w:rsidP="00125B2B">
      <w:pPr>
        <w:spacing w:after="120"/>
        <w:ind w:left="851" w:right="565" w:firstLine="1701"/>
        <w:jc w:val="both"/>
        <w:rPr>
          <w:rStyle w:val="Nmerodepgina"/>
          <w:rFonts w:ascii="Verdana" w:hAnsi="Verdana"/>
        </w:rPr>
      </w:pPr>
    </w:p>
    <w:p w14:paraId="0BD80C76" w14:textId="4EECD6A5" w:rsidR="00F665FB" w:rsidRPr="006F1C7F" w:rsidRDefault="00F665FB" w:rsidP="00125B2B">
      <w:pPr>
        <w:spacing w:after="120"/>
        <w:ind w:left="851" w:right="565" w:firstLine="1701"/>
        <w:jc w:val="both"/>
        <w:rPr>
          <w:rFonts w:ascii="Verdana" w:hAnsi="Verdana"/>
          <w:sz w:val="20"/>
        </w:rPr>
      </w:pPr>
      <w:r w:rsidRPr="006F1C7F">
        <w:rPr>
          <w:rFonts w:ascii="Verdana" w:hAnsi="Verdana"/>
          <w:b/>
          <w:bCs/>
          <w:sz w:val="20"/>
        </w:rPr>
        <w:t xml:space="preserve">Art. 416. </w:t>
      </w:r>
      <w:r w:rsidRPr="006F1C7F">
        <w:rPr>
          <w:rFonts w:ascii="Verdana" w:hAnsi="Verdana"/>
          <w:sz w:val="20"/>
        </w:rPr>
        <w:t>As decisões de qualquer instância se tornam definitivas, uma vez esgotado o prazo legal sem interposição de recurso, salvo se sujeitas a recurso de ofício.</w:t>
      </w:r>
    </w:p>
    <w:p w14:paraId="6EF36A34" w14:textId="0B3E4D2C" w:rsidR="00B85209" w:rsidRPr="006F1C7F" w:rsidRDefault="00B85209" w:rsidP="00125B2B">
      <w:pPr>
        <w:spacing w:after="120"/>
        <w:ind w:left="851" w:right="565" w:firstLine="1701"/>
        <w:jc w:val="both"/>
        <w:rPr>
          <w:rFonts w:ascii="Verdana" w:hAnsi="Verdana"/>
          <w:sz w:val="20"/>
        </w:rPr>
      </w:pPr>
    </w:p>
    <w:p w14:paraId="70234342" w14:textId="77777777" w:rsidR="00B85209" w:rsidRPr="006F1C7F" w:rsidRDefault="00B85209" w:rsidP="00125B2B">
      <w:pPr>
        <w:spacing w:after="120"/>
        <w:ind w:left="851" w:right="565" w:firstLine="1701"/>
        <w:jc w:val="both"/>
        <w:rPr>
          <w:rFonts w:ascii="Verdana" w:hAnsi="Verdana"/>
          <w:sz w:val="20"/>
        </w:rPr>
      </w:pPr>
    </w:p>
    <w:p w14:paraId="3B95A3E2" w14:textId="77777777" w:rsidR="00F665FB" w:rsidRPr="006F1C7F" w:rsidRDefault="00F665FB" w:rsidP="00125B2B">
      <w:pPr>
        <w:keepNext/>
        <w:ind w:left="851" w:right="565"/>
        <w:contextualSpacing/>
        <w:jc w:val="center"/>
        <w:outlineLvl w:val="0"/>
        <w:rPr>
          <w:rFonts w:ascii="Verdana" w:hAnsi="Verdana"/>
          <w:b/>
          <w:sz w:val="20"/>
        </w:rPr>
      </w:pPr>
      <w:r w:rsidRPr="006F1C7F">
        <w:rPr>
          <w:rFonts w:ascii="Verdana" w:hAnsi="Verdana"/>
          <w:b/>
          <w:sz w:val="20"/>
        </w:rPr>
        <w:t>Seção II</w:t>
      </w:r>
    </w:p>
    <w:p w14:paraId="697C933A" w14:textId="13D8369C" w:rsidR="00F665FB" w:rsidRPr="006F1C7F" w:rsidRDefault="00F665FB" w:rsidP="00125B2B">
      <w:pPr>
        <w:spacing w:after="120"/>
        <w:ind w:left="851" w:right="565"/>
        <w:jc w:val="center"/>
        <w:rPr>
          <w:rFonts w:ascii="Verdana" w:hAnsi="Verdana"/>
          <w:b/>
          <w:sz w:val="20"/>
        </w:rPr>
      </w:pPr>
      <w:r w:rsidRPr="006F1C7F">
        <w:rPr>
          <w:rFonts w:ascii="Verdana" w:hAnsi="Verdana"/>
          <w:b/>
          <w:sz w:val="20"/>
        </w:rPr>
        <w:t>Do Julgamento de Segunda Instância</w:t>
      </w:r>
    </w:p>
    <w:p w14:paraId="68B3CD6B" w14:textId="77777777" w:rsidR="00B85209" w:rsidRPr="006F1C7F" w:rsidRDefault="00B85209" w:rsidP="00125B2B">
      <w:pPr>
        <w:spacing w:after="120"/>
        <w:ind w:left="851" w:right="565"/>
        <w:jc w:val="center"/>
        <w:rPr>
          <w:rStyle w:val="Nmerodepgina"/>
          <w:rFonts w:ascii="Verdana" w:hAnsi="Verdana"/>
        </w:rPr>
      </w:pPr>
    </w:p>
    <w:p w14:paraId="12B17027" w14:textId="77777777" w:rsidR="00B85209"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417.  </w:t>
      </w:r>
      <w:r w:rsidRPr="006F1C7F">
        <w:rPr>
          <w:rFonts w:ascii="Verdana" w:hAnsi="Verdana"/>
          <w:sz w:val="20"/>
        </w:rPr>
        <w:t>É vedado reunir em uma só petição recursos referentes a mais de uma decisão, ainda que versarem sobre o mesmo assunto e alcançarem o mesmo contribuinte, salvo quando proferidas em um mesmo processo.</w:t>
      </w:r>
    </w:p>
    <w:p w14:paraId="6FC6EC20" w14:textId="77777777" w:rsidR="00B85209" w:rsidRPr="006F1C7F" w:rsidRDefault="00B85209" w:rsidP="00125B2B">
      <w:pPr>
        <w:spacing w:after="120"/>
        <w:ind w:left="851" w:right="565" w:firstLine="1701"/>
        <w:jc w:val="both"/>
        <w:rPr>
          <w:rFonts w:ascii="Verdana" w:hAnsi="Verdana"/>
          <w:sz w:val="20"/>
        </w:rPr>
      </w:pPr>
    </w:p>
    <w:p w14:paraId="12AD7C9B" w14:textId="77777777" w:rsidR="00B85209"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418. </w:t>
      </w:r>
      <w:r w:rsidRPr="006F1C7F">
        <w:rPr>
          <w:rFonts w:ascii="Verdana" w:hAnsi="Verdana"/>
          <w:sz w:val="20"/>
        </w:rPr>
        <w:t>Os recursos de ofício e voluntário poderão limitar-se à parte da decisão.</w:t>
      </w:r>
    </w:p>
    <w:p w14:paraId="5E134B75" w14:textId="77777777" w:rsidR="00B85209"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Parágrafo único. </w:t>
      </w:r>
      <w:r w:rsidRPr="006F1C7F">
        <w:rPr>
          <w:rFonts w:ascii="Verdana" w:hAnsi="Verdana"/>
          <w:sz w:val="20"/>
        </w:rPr>
        <w:t xml:space="preserve">Na hipótese do caput deste artigo, poderá o crédito fiscal, em sua parte não recorrida, ser pago ou inscrito como Dívida Ativa para </w:t>
      </w:r>
      <w:r w:rsidRPr="006F1C7F">
        <w:rPr>
          <w:rFonts w:ascii="Verdana" w:hAnsi="Verdana"/>
          <w:sz w:val="20"/>
        </w:rPr>
        <w:lastRenderedPageBreak/>
        <w:t>prosseguimento da cobrança, formando-se, se necessário, outro processo com os elementos necessários à inscrição.</w:t>
      </w:r>
    </w:p>
    <w:p w14:paraId="083FFE21" w14:textId="77777777" w:rsidR="00B85209" w:rsidRPr="006F1C7F" w:rsidRDefault="00B85209" w:rsidP="00125B2B">
      <w:pPr>
        <w:spacing w:after="120"/>
        <w:ind w:left="851" w:right="565" w:firstLine="1701"/>
        <w:jc w:val="both"/>
        <w:rPr>
          <w:rFonts w:ascii="Verdana" w:hAnsi="Verdana"/>
          <w:sz w:val="20"/>
        </w:rPr>
      </w:pPr>
    </w:p>
    <w:p w14:paraId="0C27CD05" w14:textId="77777777" w:rsidR="00B85209" w:rsidRPr="006F1C7F" w:rsidRDefault="00F665FB" w:rsidP="00125B2B">
      <w:pPr>
        <w:spacing w:after="120"/>
        <w:ind w:left="851" w:right="565" w:firstLine="1701"/>
        <w:jc w:val="both"/>
        <w:rPr>
          <w:rFonts w:ascii="Verdana" w:hAnsi="Verdana"/>
          <w:sz w:val="20"/>
        </w:rPr>
      </w:pPr>
      <w:r w:rsidRPr="006F1C7F">
        <w:rPr>
          <w:rFonts w:ascii="Verdana" w:hAnsi="Verdana"/>
          <w:b/>
          <w:sz w:val="20"/>
        </w:rPr>
        <w:t xml:space="preserve">Art. 419. </w:t>
      </w:r>
      <w:r w:rsidRPr="006F1C7F">
        <w:rPr>
          <w:rFonts w:ascii="Verdana" w:hAnsi="Verdana"/>
          <w:sz w:val="20"/>
        </w:rPr>
        <w:t>Verificado nesta</w:t>
      </w:r>
      <w:r w:rsidRPr="006F1C7F">
        <w:rPr>
          <w:rFonts w:ascii="Verdana" w:hAnsi="Verdana"/>
          <w:b/>
          <w:sz w:val="20"/>
        </w:rPr>
        <w:t xml:space="preserve"> </w:t>
      </w:r>
      <w:r w:rsidRPr="006F1C7F">
        <w:rPr>
          <w:rFonts w:ascii="Verdana" w:hAnsi="Verdana"/>
          <w:sz w:val="20"/>
        </w:rPr>
        <w:t>Instância que o valor lançado está aquém do devido, o julgador baixará o processo à origem para que a autoridade lançadora o complemente mediante novo lançamento.</w:t>
      </w:r>
    </w:p>
    <w:p w14:paraId="51774A75" w14:textId="77777777" w:rsidR="00B85209" w:rsidRPr="006F1C7F" w:rsidRDefault="00B85209" w:rsidP="00125B2B">
      <w:pPr>
        <w:spacing w:after="120"/>
        <w:ind w:left="851" w:right="565" w:firstLine="1701"/>
        <w:jc w:val="both"/>
        <w:rPr>
          <w:rFonts w:ascii="Verdana" w:hAnsi="Verdana"/>
          <w:sz w:val="20"/>
        </w:rPr>
      </w:pPr>
    </w:p>
    <w:p w14:paraId="1E1563CB" w14:textId="6DF0FF19" w:rsidR="00F665FB" w:rsidRPr="006F1C7F" w:rsidRDefault="00F665FB" w:rsidP="00125B2B">
      <w:pPr>
        <w:spacing w:after="120"/>
        <w:ind w:left="851" w:right="565" w:firstLine="1701"/>
        <w:jc w:val="both"/>
        <w:rPr>
          <w:rFonts w:ascii="Verdana" w:hAnsi="Verdana"/>
          <w:sz w:val="20"/>
        </w:rPr>
      </w:pPr>
      <w:r w:rsidRPr="006F1C7F">
        <w:rPr>
          <w:rFonts w:ascii="Verdana" w:hAnsi="Verdana"/>
          <w:b/>
          <w:bCs/>
          <w:sz w:val="20"/>
        </w:rPr>
        <w:t xml:space="preserve">Art. 420. </w:t>
      </w:r>
      <w:r w:rsidRPr="006F1C7F">
        <w:rPr>
          <w:rFonts w:ascii="Verdana" w:hAnsi="Verdana"/>
          <w:sz w:val="20"/>
        </w:rPr>
        <w:t>A decisão dos recursos será proferida no prazo máximo de 15 (quinze) dias, contados da data do recebimento do processo pelo Prefeito Municipal.</w:t>
      </w:r>
    </w:p>
    <w:p w14:paraId="75F0F86F" w14:textId="31BDA226" w:rsidR="00B85209" w:rsidRPr="006F1C7F" w:rsidRDefault="00F665FB" w:rsidP="00125B2B">
      <w:pPr>
        <w:spacing w:after="120"/>
        <w:ind w:left="851" w:right="565" w:firstLine="1701"/>
        <w:jc w:val="both"/>
        <w:rPr>
          <w:rFonts w:ascii="Verdana" w:hAnsi="Verdana"/>
          <w:sz w:val="20"/>
        </w:rPr>
      </w:pPr>
      <w:r w:rsidRPr="006F1C7F">
        <w:rPr>
          <w:rFonts w:ascii="Verdana" w:hAnsi="Verdana"/>
          <w:b/>
          <w:bCs/>
          <w:sz w:val="20"/>
        </w:rPr>
        <w:t>Parágrafo único</w:t>
      </w:r>
      <w:r w:rsidR="00D439F3">
        <w:rPr>
          <w:rFonts w:ascii="Verdana" w:hAnsi="Verdana"/>
          <w:b/>
          <w:bCs/>
          <w:sz w:val="20"/>
        </w:rPr>
        <w:t>.</w:t>
      </w:r>
      <w:r w:rsidRPr="006F1C7F">
        <w:rPr>
          <w:rFonts w:ascii="Verdana" w:hAnsi="Verdana"/>
          <w:b/>
          <w:bCs/>
          <w:sz w:val="20"/>
        </w:rPr>
        <w:t xml:space="preserve"> </w:t>
      </w:r>
      <w:r w:rsidRPr="006F1C7F">
        <w:rPr>
          <w:rFonts w:ascii="Verdana" w:hAnsi="Verdana"/>
          <w:sz w:val="20"/>
        </w:rPr>
        <w:t>Decorrido o prazo definido neste artigo sem que tenha sido proferida a decisão, não serão computados juros e multa a partir desta data mas, sim, apenas da data em que aquela for prolatada.</w:t>
      </w:r>
    </w:p>
    <w:p w14:paraId="634749DB" w14:textId="77777777" w:rsidR="00B85209" w:rsidRPr="006F1C7F" w:rsidRDefault="00B85209" w:rsidP="00125B2B">
      <w:pPr>
        <w:spacing w:after="120"/>
        <w:ind w:left="851" w:right="565" w:firstLine="1701"/>
        <w:jc w:val="both"/>
        <w:rPr>
          <w:rFonts w:ascii="Verdana" w:hAnsi="Verdana"/>
          <w:b/>
          <w:bCs/>
          <w:sz w:val="20"/>
        </w:rPr>
      </w:pPr>
    </w:p>
    <w:p w14:paraId="4FB88AC8" w14:textId="77777777" w:rsidR="00B85209" w:rsidRPr="006F1C7F" w:rsidRDefault="00F665FB" w:rsidP="00125B2B">
      <w:pPr>
        <w:spacing w:after="120"/>
        <w:ind w:left="851" w:right="565" w:firstLine="1701"/>
        <w:jc w:val="both"/>
        <w:rPr>
          <w:rFonts w:ascii="Verdana" w:hAnsi="Verdana"/>
          <w:b/>
          <w:sz w:val="20"/>
        </w:rPr>
      </w:pPr>
      <w:r w:rsidRPr="006F1C7F">
        <w:rPr>
          <w:rFonts w:ascii="Verdana" w:hAnsi="Verdana"/>
          <w:b/>
          <w:bCs/>
          <w:sz w:val="20"/>
        </w:rPr>
        <w:t xml:space="preserve">Art. 421. </w:t>
      </w:r>
      <w:r w:rsidRPr="006F1C7F">
        <w:rPr>
          <w:rFonts w:ascii="Verdana" w:hAnsi="Verdana"/>
          <w:sz w:val="20"/>
        </w:rPr>
        <w:t>É facultado ao sujeito passivo encaminhar pedido de reconsideração ao Prefeito Municipal, no prazo de 10 (dez) dias, contados da data da intimação da decisão de improvimento do recurso voluntário, quando fundado em fato ou argumento novo capaz de modificar a decisão.</w:t>
      </w:r>
      <w:r w:rsidR="00B85209" w:rsidRPr="006F1C7F">
        <w:rPr>
          <w:rFonts w:ascii="Verdana" w:hAnsi="Verdana"/>
          <w:b/>
          <w:sz w:val="20"/>
        </w:rPr>
        <w:t xml:space="preserve"> </w:t>
      </w:r>
    </w:p>
    <w:p w14:paraId="233E3FAD" w14:textId="77777777" w:rsidR="00B85209" w:rsidRPr="006F1C7F" w:rsidRDefault="00B85209" w:rsidP="00125B2B">
      <w:pPr>
        <w:spacing w:after="120"/>
        <w:ind w:left="851" w:right="565" w:firstLine="1701"/>
        <w:jc w:val="both"/>
        <w:rPr>
          <w:rFonts w:ascii="Verdana" w:hAnsi="Verdana"/>
          <w:b/>
          <w:sz w:val="20"/>
        </w:rPr>
      </w:pPr>
    </w:p>
    <w:p w14:paraId="1AE0729E" w14:textId="43301130" w:rsidR="00F665FB" w:rsidRPr="006F1C7F" w:rsidRDefault="00B85209" w:rsidP="00125B2B">
      <w:pPr>
        <w:spacing w:after="120"/>
        <w:ind w:left="851" w:right="565" w:firstLine="1701"/>
        <w:jc w:val="both"/>
        <w:rPr>
          <w:rFonts w:ascii="Verdana" w:hAnsi="Verdana"/>
          <w:sz w:val="20"/>
        </w:rPr>
      </w:pPr>
      <w:r w:rsidRPr="006F1C7F">
        <w:rPr>
          <w:rFonts w:ascii="Verdana" w:hAnsi="Verdana"/>
          <w:b/>
          <w:sz w:val="20"/>
        </w:rPr>
        <w:t xml:space="preserve">Art. 422. </w:t>
      </w:r>
      <w:r w:rsidRPr="006F1C7F">
        <w:rPr>
          <w:rFonts w:ascii="Verdana" w:hAnsi="Verdana"/>
          <w:sz w:val="20"/>
        </w:rPr>
        <w:t>Aplicam-se ao julgamento de Segunda Instância as disposições contidas na seção anterior.</w:t>
      </w:r>
    </w:p>
    <w:p w14:paraId="261025B2" w14:textId="5482ED89" w:rsidR="00B85209" w:rsidRPr="006F1C7F" w:rsidRDefault="00B85209" w:rsidP="00125B2B">
      <w:pPr>
        <w:spacing w:after="120"/>
        <w:ind w:left="851" w:right="565" w:firstLine="1701"/>
        <w:jc w:val="both"/>
        <w:rPr>
          <w:rFonts w:ascii="Verdana" w:hAnsi="Verdana"/>
          <w:sz w:val="20"/>
        </w:rPr>
      </w:pPr>
    </w:p>
    <w:p w14:paraId="3DDF92BC" w14:textId="77777777" w:rsidR="00B85209" w:rsidRPr="006F1C7F" w:rsidRDefault="00B85209" w:rsidP="00125B2B">
      <w:pPr>
        <w:spacing w:after="120"/>
        <w:ind w:left="851" w:right="565" w:firstLine="1701"/>
        <w:jc w:val="both"/>
        <w:rPr>
          <w:rFonts w:ascii="Verdana" w:hAnsi="Verdana"/>
          <w:sz w:val="20"/>
        </w:rPr>
      </w:pPr>
    </w:p>
    <w:p w14:paraId="7A67BCF5" w14:textId="77777777" w:rsidR="00B85209" w:rsidRPr="006F1C7F" w:rsidRDefault="00B85209" w:rsidP="00125B2B">
      <w:pPr>
        <w:spacing w:after="120"/>
        <w:ind w:left="851" w:right="565"/>
        <w:jc w:val="center"/>
        <w:rPr>
          <w:rFonts w:ascii="Verdana" w:hAnsi="Verdana"/>
          <w:b/>
          <w:sz w:val="20"/>
        </w:rPr>
      </w:pPr>
      <w:r w:rsidRPr="006F1C7F">
        <w:rPr>
          <w:rFonts w:ascii="Verdana" w:hAnsi="Verdana"/>
          <w:b/>
          <w:sz w:val="20"/>
        </w:rPr>
        <w:t>TÍTULO VIII</w:t>
      </w:r>
    </w:p>
    <w:p w14:paraId="5ACA1932" w14:textId="16D85FC2" w:rsidR="00B85209" w:rsidRPr="006F1C7F" w:rsidRDefault="00B85209" w:rsidP="00125B2B">
      <w:pPr>
        <w:spacing w:after="120"/>
        <w:ind w:left="851" w:right="565"/>
        <w:jc w:val="center"/>
        <w:rPr>
          <w:rFonts w:ascii="Verdana" w:hAnsi="Verdana"/>
          <w:b/>
          <w:bCs/>
          <w:sz w:val="20"/>
        </w:rPr>
      </w:pPr>
      <w:r w:rsidRPr="006F1C7F">
        <w:rPr>
          <w:rFonts w:ascii="Verdana" w:hAnsi="Verdana"/>
          <w:b/>
          <w:bCs/>
          <w:sz w:val="20"/>
        </w:rPr>
        <w:t>BENEFÍCIOS ESPECIAIS</w:t>
      </w:r>
    </w:p>
    <w:p w14:paraId="05DE4283" w14:textId="77777777" w:rsidR="00B85209" w:rsidRPr="006F1C7F" w:rsidRDefault="00B85209" w:rsidP="00125B2B">
      <w:pPr>
        <w:spacing w:after="120"/>
        <w:ind w:left="851" w:right="565"/>
        <w:jc w:val="center"/>
        <w:rPr>
          <w:rStyle w:val="Nmerodepgina"/>
          <w:rFonts w:ascii="Verdana" w:hAnsi="Verdana"/>
        </w:rPr>
      </w:pPr>
    </w:p>
    <w:p w14:paraId="589E2E8E" w14:textId="77777777" w:rsidR="00B85209" w:rsidRPr="006F1C7F" w:rsidRDefault="00B85209" w:rsidP="00125B2B">
      <w:pPr>
        <w:spacing w:after="120"/>
        <w:ind w:left="851" w:right="565"/>
        <w:jc w:val="center"/>
        <w:rPr>
          <w:rFonts w:ascii="Verdana" w:hAnsi="Verdana"/>
          <w:b/>
          <w:sz w:val="20"/>
        </w:rPr>
      </w:pPr>
      <w:r w:rsidRPr="006F1C7F">
        <w:rPr>
          <w:rFonts w:ascii="Verdana" w:hAnsi="Verdana"/>
          <w:b/>
          <w:sz w:val="20"/>
        </w:rPr>
        <w:t>CAPÍTULO ÚNICO</w:t>
      </w:r>
    </w:p>
    <w:p w14:paraId="1B6CC7FC" w14:textId="476CF579" w:rsidR="00B85209" w:rsidRPr="006F1C7F" w:rsidRDefault="00B85209" w:rsidP="00125B2B">
      <w:pPr>
        <w:spacing w:after="120"/>
        <w:ind w:left="851" w:right="565"/>
        <w:jc w:val="center"/>
        <w:rPr>
          <w:rStyle w:val="Nmerodepgina"/>
          <w:rFonts w:ascii="Verdana" w:hAnsi="Verdana"/>
        </w:rPr>
      </w:pPr>
      <w:r w:rsidRPr="006F1C7F">
        <w:rPr>
          <w:rFonts w:ascii="Verdana" w:hAnsi="Verdana"/>
          <w:b/>
          <w:sz w:val="20"/>
        </w:rPr>
        <w:t>INCENTIVO AO TURISMO</w:t>
      </w:r>
    </w:p>
    <w:p w14:paraId="4D1212D0" w14:textId="4E6369CB" w:rsidR="00B85209" w:rsidRPr="006F1C7F" w:rsidRDefault="00B85209" w:rsidP="00125B2B">
      <w:pPr>
        <w:spacing w:after="120"/>
        <w:ind w:left="851" w:right="565" w:firstLine="1701"/>
        <w:jc w:val="both"/>
        <w:rPr>
          <w:rStyle w:val="Nmerodepgina"/>
        </w:rPr>
      </w:pPr>
    </w:p>
    <w:p w14:paraId="662D8187" w14:textId="77777777" w:rsidR="007576CA" w:rsidRPr="006F1C7F" w:rsidRDefault="007576CA" w:rsidP="00125B2B">
      <w:pPr>
        <w:pStyle w:val="Corpodetexto"/>
        <w:ind w:left="851" w:right="565" w:firstLine="1701"/>
        <w:jc w:val="both"/>
        <w:rPr>
          <w:rFonts w:ascii="Verdana" w:hAnsi="Verdana"/>
          <w:sz w:val="20"/>
        </w:rPr>
      </w:pPr>
      <w:r w:rsidRPr="006F1C7F">
        <w:rPr>
          <w:rFonts w:ascii="Verdana" w:hAnsi="Verdana"/>
          <w:b/>
          <w:sz w:val="20"/>
        </w:rPr>
        <w:t>Art. 423.</w:t>
      </w:r>
      <w:r w:rsidRPr="006F1C7F">
        <w:rPr>
          <w:rFonts w:ascii="Verdana" w:hAnsi="Verdana"/>
          <w:sz w:val="20"/>
        </w:rPr>
        <w:t xml:space="preserve"> Na construção ou ampliação de edificação com finalidade hoteleira, bem como a instalação de campings, o Poder Público Municipal concederá isenção referente aos seguintes tributos:</w:t>
      </w:r>
    </w:p>
    <w:p w14:paraId="6ACC6B7D" w14:textId="77777777" w:rsidR="007576CA" w:rsidRPr="006F1C7F" w:rsidRDefault="007576CA" w:rsidP="00125B2B">
      <w:pPr>
        <w:pStyle w:val="Corpodetexto"/>
        <w:ind w:left="851" w:right="565" w:firstLine="1701"/>
        <w:jc w:val="both"/>
        <w:rPr>
          <w:rFonts w:ascii="Verdana" w:hAnsi="Verdana"/>
          <w:sz w:val="20"/>
        </w:rPr>
      </w:pPr>
      <w:r w:rsidRPr="006F1C7F">
        <w:rPr>
          <w:rStyle w:val="Fontepargpadro1"/>
          <w:rFonts w:ascii="Verdana" w:eastAsia="Arial" w:hAnsi="Verdana"/>
          <w:b/>
          <w:sz w:val="20"/>
        </w:rPr>
        <w:t xml:space="preserve">I </w:t>
      </w:r>
      <w:r w:rsidRPr="006F1C7F">
        <w:rPr>
          <w:rStyle w:val="Fontepargpadro1"/>
          <w:rFonts w:ascii="Verdana" w:eastAsia="Arial" w:hAnsi="Verdana"/>
          <w:sz w:val="20"/>
        </w:rPr>
        <w:t>– T</w:t>
      </w:r>
      <w:r w:rsidRPr="006F1C7F">
        <w:rPr>
          <w:rFonts w:ascii="Verdana" w:hAnsi="Verdana"/>
          <w:sz w:val="20"/>
        </w:rPr>
        <w:t>axas;</w:t>
      </w:r>
    </w:p>
    <w:p w14:paraId="3F448363" w14:textId="77777777" w:rsidR="007576CA" w:rsidRPr="006F1C7F" w:rsidRDefault="007576CA" w:rsidP="00125B2B">
      <w:pPr>
        <w:pStyle w:val="Corpodetexto"/>
        <w:ind w:left="851" w:right="565" w:firstLine="1701"/>
        <w:jc w:val="both"/>
        <w:rPr>
          <w:rFonts w:ascii="Verdana" w:hAnsi="Verdana"/>
          <w:sz w:val="20"/>
        </w:rPr>
      </w:pPr>
      <w:r w:rsidRPr="006F1C7F">
        <w:rPr>
          <w:rStyle w:val="Fontepargpadro1"/>
          <w:rFonts w:ascii="Verdana" w:eastAsia="Arial" w:hAnsi="Verdana"/>
          <w:b/>
          <w:sz w:val="20"/>
        </w:rPr>
        <w:t xml:space="preserve">II </w:t>
      </w:r>
      <w:r w:rsidRPr="006F1C7F">
        <w:rPr>
          <w:rStyle w:val="Fontepargpadro1"/>
          <w:rFonts w:ascii="Verdana" w:eastAsia="Arial" w:hAnsi="Verdana"/>
          <w:sz w:val="20"/>
        </w:rPr>
        <w:t>- C</w:t>
      </w:r>
      <w:r w:rsidRPr="006F1C7F">
        <w:rPr>
          <w:rFonts w:ascii="Verdana" w:hAnsi="Verdana"/>
          <w:sz w:val="20"/>
        </w:rPr>
        <w:t>ontribuição de Melhoria;</w:t>
      </w:r>
    </w:p>
    <w:p w14:paraId="427132E0" w14:textId="77777777" w:rsidR="007576CA" w:rsidRPr="006F1C7F" w:rsidRDefault="007576CA" w:rsidP="00125B2B">
      <w:pPr>
        <w:pStyle w:val="Corpodetexto"/>
        <w:ind w:left="851" w:right="565" w:firstLine="1701"/>
        <w:jc w:val="both"/>
        <w:rPr>
          <w:rFonts w:ascii="Verdana" w:hAnsi="Verdana"/>
          <w:sz w:val="20"/>
        </w:rPr>
      </w:pPr>
      <w:r w:rsidRPr="006F1C7F">
        <w:rPr>
          <w:rStyle w:val="Fontepargpadro1"/>
          <w:rFonts w:ascii="Verdana" w:eastAsia="Arial" w:hAnsi="Verdana"/>
          <w:b/>
          <w:sz w:val="20"/>
        </w:rPr>
        <w:t xml:space="preserve">III </w:t>
      </w:r>
      <w:r w:rsidRPr="006F1C7F">
        <w:rPr>
          <w:rStyle w:val="Fontepargpadro1"/>
          <w:rFonts w:ascii="Verdana" w:eastAsia="Arial" w:hAnsi="Verdana"/>
          <w:sz w:val="20"/>
        </w:rPr>
        <w:t xml:space="preserve">- </w:t>
      </w:r>
      <w:r w:rsidRPr="006F1C7F">
        <w:rPr>
          <w:rFonts w:ascii="Verdana" w:hAnsi="Verdana"/>
          <w:sz w:val="20"/>
        </w:rPr>
        <w:t xml:space="preserve">Imposto Predial e Territorial Urbano – IPTU; </w:t>
      </w:r>
    </w:p>
    <w:p w14:paraId="3CFCDF9E" w14:textId="77777777" w:rsidR="007576CA" w:rsidRPr="006F1C7F" w:rsidRDefault="007576CA" w:rsidP="00125B2B">
      <w:pPr>
        <w:pStyle w:val="Corpodetexto"/>
        <w:ind w:left="851" w:right="565" w:firstLine="1701"/>
        <w:jc w:val="both"/>
        <w:rPr>
          <w:rFonts w:ascii="Verdana" w:hAnsi="Verdana"/>
          <w:sz w:val="20"/>
        </w:rPr>
      </w:pPr>
      <w:r w:rsidRPr="006F1C7F">
        <w:rPr>
          <w:rStyle w:val="Fontepargpadro1"/>
          <w:rFonts w:ascii="Verdana" w:eastAsia="Arial" w:hAnsi="Verdana"/>
          <w:b/>
          <w:sz w:val="20"/>
        </w:rPr>
        <w:t xml:space="preserve">IV </w:t>
      </w:r>
      <w:r w:rsidRPr="006F1C7F">
        <w:rPr>
          <w:rStyle w:val="Fontepargpadro1"/>
          <w:rFonts w:ascii="Verdana" w:eastAsia="Arial" w:hAnsi="Verdana"/>
          <w:sz w:val="20"/>
        </w:rPr>
        <w:t xml:space="preserve">- </w:t>
      </w:r>
      <w:r w:rsidRPr="006F1C7F">
        <w:rPr>
          <w:rFonts w:ascii="Verdana" w:hAnsi="Verdana"/>
          <w:sz w:val="20"/>
        </w:rPr>
        <w:t xml:space="preserve">Imposto Sobre Serviços de Qualquer Natureza - ISS, quando a obrigação tributária relativamente aos serviços descritos nos subitens 7.02, 7.05 e 16.01 da Lista constante no Anexo XIV deste código Tributário. </w:t>
      </w:r>
    </w:p>
    <w:p w14:paraId="4E00A6C5"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bCs/>
          <w:sz w:val="20"/>
        </w:rPr>
        <w:t xml:space="preserve">As isenções previstas nesse artigo se estenderão por um período de 10 (dez) anos, </w:t>
      </w:r>
      <w:r w:rsidRPr="006F1C7F">
        <w:rPr>
          <w:rFonts w:ascii="Verdana" w:hAnsi="Verdana"/>
          <w:sz w:val="20"/>
        </w:rPr>
        <w:t>a partir da apresentação do primeiro projeto no setor competente da Prefeitura Municipal, mesmo que a empresa altere sua razão social.</w:t>
      </w:r>
    </w:p>
    <w:p w14:paraId="588E2ABA" w14:textId="77777777" w:rsidR="007576CA" w:rsidRPr="006F1C7F" w:rsidRDefault="007576CA" w:rsidP="00125B2B">
      <w:pPr>
        <w:spacing w:after="120"/>
        <w:ind w:left="851" w:right="565" w:firstLine="1701"/>
        <w:jc w:val="both"/>
        <w:rPr>
          <w:rFonts w:ascii="Verdana" w:hAnsi="Verdana"/>
          <w:b/>
          <w:sz w:val="20"/>
        </w:rPr>
      </w:pPr>
      <w:r w:rsidRPr="006F1C7F">
        <w:rPr>
          <w:rFonts w:ascii="Verdana" w:hAnsi="Verdana"/>
          <w:b/>
          <w:sz w:val="20"/>
        </w:rPr>
        <w:lastRenderedPageBreak/>
        <w:t xml:space="preserve">§ 2º </w:t>
      </w:r>
      <w:r w:rsidRPr="006F1C7F">
        <w:rPr>
          <w:rFonts w:ascii="Verdana" w:hAnsi="Verdana"/>
          <w:bCs/>
          <w:sz w:val="20"/>
        </w:rPr>
        <w:t>Tratando-se de ampliação do empreendimento, a isenção prevista neste artigo fica restrita a área complementar, desde que observados os demais regramentos pertinentes.</w:t>
      </w:r>
      <w:r w:rsidRPr="006F1C7F">
        <w:rPr>
          <w:rFonts w:ascii="Verdana" w:hAnsi="Verdana"/>
          <w:b/>
          <w:sz w:val="20"/>
        </w:rPr>
        <w:t xml:space="preserve"> </w:t>
      </w:r>
    </w:p>
    <w:p w14:paraId="56A880B2"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 xml:space="preserve">§ 3º </w:t>
      </w:r>
      <w:r w:rsidRPr="006F1C7F">
        <w:rPr>
          <w:rFonts w:ascii="Verdana" w:hAnsi="Verdana"/>
          <w:sz w:val="20"/>
        </w:rPr>
        <w:t>Ficam suspensas as isenções previstas neste artigo quando houver paralisação das obras de construção por período superior a um ano.</w:t>
      </w:r>
    </w:p>
    <w:p w14:paraId="3B8A5B86" w14:textId="5D509542"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 xml:space="preserve">§ 4º </w:t>
      </w:r>
      <w:r w:rsidRPr="006F1C7F">
        <w:rPr>
          <w:rFonts w:ascii="Verdana" w:hAnsi="Verdana"/>
          <w:sz w:val="20"/>
        </w:rPr>
        <w:t>Se o empreendimento alterar suas funções no período compreendido pela sua isenção ficam automaticamente suspensas todas as isenções e incentivos previstos neste artigo.</w:t>
      </w:r>
      <w:r w:rsidRPr="006F1C7F">
        <w:rPr>
          <w:rFonts w:ascii="Verdana" w:hAnsi="Verdana"/>
          <w:bCs/>
          <w:sz w:val="20"/>
        </w:rPr>
        <w:t xml:space="preserve">  </w:t>
      </w:r>
    </w:p>
    <w:p w14:paraId="2418FF08" w14:textId="4119D9A6" w:rsidR="007576CA" w:rsidRPr="006F1C7F" w:rsidRDefault="007576CA" w:rsidP="00125B2B">
      <w:pPr>
        <w:spacing w:after="120"/>
        <w:ind w:left="851" w:right="565" w:firstLine="1701"/>
        <w:jc w:val="both"/>
        <w:rPr>
          <w:rStyle w:val="Nmerodepgina"/>
        </w:rPr>
      </w:pPr>
      <w:r w:rsidRPr="006F1C7F">
        <w:rPr>
          <w:rFonts w:ascii="Verdana" w:hAnsi="Verdana"/>
          <w:b/>
          <w:sz w:val="20"/>
        </w:rPr>
        <w:t xml:space="preserve">§ 5º </w:t>
      </w:r>
      <w:r w:rsidRPr="006F1C7F">
        <w:rPr>
          <w:rFonts w:ascii="Verdana" w:hAnsi="Verdana"/>
          <w:sz w:val="20"/>
        </w:rPr>
        <w:t>Considera-se empresa ou entidade hoteleira a pessoa jurídica responsável pela exploração ou administração de empreendimentos ou estabelecimentos, em projeto ou em funcionamento, enquadradas ou classificadas em um dos tipos e categorias de meios de hospedagem previstos pela EMBRATUR.</w:t>
      </w:r>
    </w:p>
    <w:p w14:paraId="7B4E6492" w14:textId="5982B157" w:rsidR="00B85209" w:rsidRPr="006F1C7F" w:rsidRDefault="007576CA" w:rsidP="00125B2B">
      <w:pPr>
        <w:spacing w:after="120"/>
        <w:ind w:left="851" w:right="565" w:firstLine="1701"/>
        <w:jc w:val="both"/>
        <w:rPr>
          <w:rStyle w:val="Nmerodepgina"/>
        </w:rPr>
      </w:pPr>
      <w:r w:rsidRPr="006F1C7F">
        <w:rPr>
          <w:rFonts w:ascii="Verdana" w:hAnsi="Verdana"/>
          <w:b/>
          <w:sz w:val="20"/>
        </w:rPr>
        <w:t xml:space="preserve">§ 6º </w:t>
      </w:r>
      <w:r w:rsidRPr="006F1C7F">
        <w:rPr>
          <w:rFonts w:ascii="Verdana" w:hAnsi="Verdana"/>
          <w:sz w:val="20"/>
        </w:rPr>
        <w:t>Considera-se empresa ou entidade exploradora de camping, a pessoa jurídica responsável pela exploração ou administração de empreendimentos ou estabelecimentos, em projeto ou em funcionamento, enquadradas ou classificadas em um dos tipos e categorias de campings de turismo previstos pela EMBRATUR.</w:t>
      </w:r>
    </w:p>
    <w:p w14:paraId="302B5797"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 xml:space="preserve">§ 7º </w:t>
      </w:r>
      <w:r w:rsidRPr="006F1C7F">
        <w:rPr>
          <w:rFonts w:ascii="Verdana" w:hAnsi="Verdana"/>
          <w:sz w:val="20"/>
        </w:rPr>
        <w:t>As edificações ou ampliações previstas neste artigo, constitui-se de unidade habitacional (UH) que é o espaço atingível a partir das áreas de circulação comum ao estabelecimento destinado privativamente à utilização pelo hospede, para seu bem estar de higiene e repouso.</w:t>
      </w:r>
    </w:p>
    <w:p w14:paraId="33BC2739"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 xml:space="preserve">§ 8º </w:t>
      </w:r>
      <w:r w:rsidRPr="006F1C7F">
        <w:rPr>
          <w:rFonts w:ascii="Verdana" w:hAnsi="Verdana"/>
          <w:sz w:val="20"/>
        </w:rPr>
        <w:t>As espécies de UH dos meios de hospedagem de turismo são as seguintes:</w:t>
      </w:r>
    </w:p>
    <w:p w14:paraId="3425789A"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I</w:t>
      </w:r>
      <w:r w:rsidRPr="006F1C7F">
        <w:rPr>
          <w:rFonts w:ascii="Verdana" w:hAnsi="Verdana"/>
          <w:sz w:val="20"/>
        </w:rPr>
        <w:t xml:space="preserve"> - Dormitório</w:t>
      </w:r>
      <w:r w:rsidRPr="006F1C7F">
        <w:rPr>
          <w:rFonts w:ascii="Verdana" w:hAnsi="Verdana"/>
          <w:b/>
          <w:sz w:val="20"/>
        </w:rPr>
        <w:t xml:space="preserve"> </w:t>
      </w:r>
      <w:r w:rsidRPr="006F1C7F">
        <w:rPr>
          <w:rFonts w:ascii="Verdana" w:hAnsi="Verdana"/>
          <w:sz w:val="20"/>
        </w:rPr>
        <w:t>Coletivo – UH constituída de três ou mais leitos simples, alugados individualmente, servida por banheiros coletivos separados por sexo;</w:t>
      </w:r>
    </w:p>
    <w:p w14:paraId="1483B5B6"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II</w:t>
      </w:r>
      <w:r w:rsidRPr="006F1C7F">
        <w:rPr>
          <w:rFonts w:ascii="Verdana" w:hAnsi="Verdana"/>
          <w:sz w:val="20"/>
        </w:rPr>
        <w:t xml:space="preserve"> – Quarto - UH constituída de dormitório de uso exclusivo de hóspedes, com local apropriado para guarda de roupa e objetos pessoais, servida por banheiros coletivos separados por sexo;</w:t>
      </w:r>
    </w:p>
    <w:p w14:paraId="512A9A06"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III</w:t>
      </w:r>
      <w:r w:rsidRPr="006F1C7F">
        <w:rPr>
          <w:rFonts w:ascii="Verdana" w:hAnsi="Verdana"/>
          <w:sz w:val="20"/>
        </w:rPr>
        <w:t xml:space="preserve"> – Apartamento – UH constituída no mínimo de quarto de dormir, de uso exclusivo do hóspede , com local apropriado para guarda de roupa e objetos pessoais, servida por banheiro privativo;</w:t>
      </w:r>
    </w:p>
    <w:p w14:paraId="1BC219D5" w14:textId="77777777"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 xml:space="preserve">IV – </w:t>
      </w:r>
      <w:r w:rsidRPr="006F1C7F">
        <w:rPr>
          <w:rFonts w:ascii="Verdana" w:hAnsi="Verdana"/>
          <w:sz w:val="20"/>
        </w:rPr>
        <w:t>Apartamento residencial - UH constituída de apartamento conforme a definição constante no inciso III acrescido de sala de estar adequada ao preparo de refeições leves;</w:t>
      </w:r>
    </w:p>
    <w:p w14:paraId="1F215175" w14:textId="1162F0F1" w:rsidR="007576CA" w:rsidRPr="006F1C7F" w:rsidRDefault="007576CA" w:rsidP="00125B2B">
      <w:pPr>
        <w:spacing w:after="120"/>
        <w:ind w:left="851" w:right="565" w:firstLine="1701"/>
        <w:jc w:val="both"/>
        <w:rPr>
          <w:rFonts w:ascii="Verdana" w:hAnsi="Verdana"/>
          <w:sz w:val="20"/>
        </w:rPr>
      </w:pPr>
      <w:r w:rsidRPr="006F1C7F">
        <w:rPr>
          <w:rFonts w:ascii="Verdana" w:hAnsi="Verdana"/>
          <w:b/>
          <w:sz w:val="20"/>
        </w:rPr>
        <w:t>V –</w:t>
      </w:r>
      <w:r w:rsidRPr="006F1C7F">
        <w:rPr>
          <w:rFonts w:ascii="Verdana" w:hAnsi="Verdana"/>
          <w:sz w:val="20"/>
        </w:rPr>
        <w:t xml:space="preserve"> Suíte - UH especial constituída de apartamentos, conforme a definição constante no inciso III acrescido de sala de estar, devendo essa UH ser definida em planta como única e indivisível.</w:t>
      </w:r>
    </w:p>
    <w:p w14:paraId="53374162" w14:textId="77777777" w:rsidR="003B18CE" w:rsidRPr="006F1C7F" w:rsidRDefault="003B18CE"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 xml:space="preserve">§ 9º </w:t>
      </w:r>
      <w:r w:rsidRPr="006F1C7F">
        <w:rPr>
          <w:rFonts w:ascii="Verdana" w:hAnsi="Verdana"/>
          <w:sz w:val="20"/>
        </w:rPr>
        <w:t>Os tipos de meios de hospedagem de turismo são as seguintes:</w:t>
      </w:r>
    </w:p>
    <w:p w14:paraId="09D43940" w14:textId="77777777" w:rsidR="003B18CE" w:rsidRPr="006F1C7F" w:rsidRDefault="003B18CE"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I –</w:t>
      </w:r>
      <w:r w:rsidRPr="006F1C7F">
        <w:rPr>
          <w:rFonts w:ascii="Verdana" w:hAnsi="Verdana"/>
          <w:sz w:val="20"/>
        </w:rPr>
        <w:t xml:space="preserve"> Hotel  (H) – estabelecimento cujas UHs sejam exclusivamente das espécies Apartamento ou suíte;</w:t>
      </w:r>
    </w:p>
    <w:p w14:paraId="2DA50E43" w14:textId="77777777" w:rsidR="003B18CE" w:rsidRPr="006F1C7F" w:rsidRDefault="003B18CE"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II –</w:t>
      </w:r>
      <w:r w:rsidRPr="006F1C7F">
        <w:rPr>
          <w:rFonts w:ascii="Verdana" w:hAnsi="Verdana"/>
          <w:sz w:val="20"/>
        </w:rPr>
        <w:t xml:space="preserve"> Hotel Residência (HR) – estabelecimento cujas UHs sejam exclusivamente das espécies Apartamento - residência;</w:t>
      </w:r>
    </w:p>
    <w:p w14:paraId="3020FB27" w14:textId="77777777" w:rsidR="003B18CE" w:rsidRPr="006F1C7F" w:rsidRDefault="003B18CE"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III –</w:t>
      </w:r>
      <w:r w:rsidRPr="006F1C7F">
        <w:rPr>
          <w:rFonts w:ascii="Verdana" w:hAnsi="Verdana"/>
          <w:sz w:val="20"/>
        </w:rPr>
        <w:t xml:space="preserve"> Hotel  de lazer (HL) – estabelecimento que possua área não edificada ou terreno destinado ao lazer e recreação do hóspede;</w:t>
      </w:r>
    </w:p>
    <w:p w14:paraId="7C4FE6B3" w14:textId="77777777" w:rsidR="003B18CE" w:rsidRPr="006F1C7F" w:rsidRDefault="003B18CE"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t>IV –</w:t>
      </w:r>
      <w:r w:rsidRPr="006F1C7F">
        <w:rPr>
          <w:rFonts w:ascii="Verdana" w:hAnsi="Verdana"/>
          <w:sz w:val="20"/>
        </w:rPr>
        <w:t xml:space="preserve"> Pousada  (P) – estabelecimento instalado total ou parcialmente em edifício de valor histórico ou de significado regional ou local, assim reconhecido pelo poder público e, que possua UHs  das espécies quarto, apartamento ou suíte;</w:t>
      </w:r>
    </w:p>
    <w:p w14:paraId="20525192" w14:textId="77777777" w:rsidR="003B18CE" w:rsidRPr="006F1C7F" w:rsidRDefault="003B18CE" w:rsidP="00125B2B">
      <w:pPr>
        <w:tabs>
          <w:tab w:val="left" w:pos="1418"/>
        </w:tabs>
        <w:suppressAutoHyphens/>
        <w:spacing w:after="120"/>
        <w:ind w:left="851" w:right="565" w:firstLine="1701"/>
        <w:jc w:val="both"/>
        <w:rPr>
          <w:rFonts w:ascii="Verdana" w:hAnsi="Verdana"/>
          <w:sz w:val="20"/>
        </w:rPr>
      </w:pPr>
      <w:r w:rsidRPr="006F1C7F">
        <w:rPr>
          <w:rFonts w:ascii="Verdana" w:hAnsi="Verdana"/>
          <w:b/>
          <w:sz w:val="20"/>
        </w:rPr>
        <w:lastRenderedPageBreak/>
        <w:t>V –</w:t>
      </w:r>
      <w:r w:rsidRPr="006F1C7F">
        <w:rPr>
          <w:rFonts w:ascii="Verdana" w:hAnsi="Verdana"/>
          <w:sz w:val="20"/>
        </w:rPr>
        <w:t xml:space="preserve"> Hospedaria de Turismo (HT) – estabelecimento cujas UHs sejam predominantes da espécie quarto;</w:t>
      </w:r>
    </w:p>
    <w:p w14:paraId="09C54B16" w14:textId="77777777"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t>VI –</w:t>
      </w:r>
      <w:r w:rsidRPr="006F1C7F">
        <w:rPr>
          <w:rFonts w:ascii="Verdana" w:hAnsi="Verdana"/>
          <w:sz w:val="20"/>
        </w:rPr>
        <w:t xml:space="preserve"> Albergue da Juventude.</w:t>
      </w:r>
    </w:p>
    <w:p w14:paraId="1ADE1E72" w14:textId="5302596E" w:rsidR="003B18CE" w:rsidRPr="006F1C7F" w:rsidRDefault="003B18CE" w:rsidP="00125B2B">
      <w:pPr>
        <w:spacing w:after="120"/>
        <w:ind w:left="851" w:right="565" w:firstLine="1701"/>
        <w:jc w:val="both"/>
        <w:rPr>
          <w:rFonts w:ascii="Verdana" w:hAnsi="Verdana"/>
          <w:b/>
          <w:sz w:val="20"/>
        </w:rPr>
      </w:pPr>
      <w:r w:rsidRPr="006F1C7F">
        <w:rPr>
          <w:rFonts w:ascii="Verdana" w:hAnsi="Verdana"/>
          <w:b/>
          <w:sz w:val="20"/>
        </w:rPr>
        <w:t xml:space="preserve">§ 10 </w:t>
      </w:r>
      <w:r w:rsidRPr="006F1C7F">
        <w:rPr>
          <w:rFonts w:ascii="Verdana" w:hAnsi="Verdana"/>
          <w:bCs/>
          <w:sz w:val="20"/>
        </w:rPr>
        <w:t xml:space="preserve">Os diferentes </w:t>
      </w:r>
      <w:r w:rsidRPr="006F1C7F">
        <w:rPr>
          <w:rFonts w:ascii="Verdana" w:hAnsi="Verdana"/>
          <w:sz w:val="20"/>
        </w:rPr>
        <w:t>meios de hospedagem são classificados em cinco categorias, simbolizadas respectivamente por uma, duas, três, quatro ou cinco estrelas de acordo com as normas da EMBRATUR.</w:t>
      </w:r>
      <w:r w:rsidRPr="006F1C7F">
        <w:rPr>
          <w:rFonts w:ascii="Verdana" w:hAnsi="Verdana"/>
          <w:b/>
          <w:sz w:val="20"/>
        </w:rPr>
        <w:t xml:space="preserve"> </w:t>
      </w:r>
    </w:p>
    <w:p w14:paraId="794AA897" w14:textId="1C2DB1B2"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t xml:space="preserve">§ 11 </w:t>
      </w:r>
      <w:r w:rsidRPr="006F1C7F">
        <w:rPr>
          <w:rFonts w:ascii="Verdana" w:hAnsi="Verdana"/>
          <w:sz w:val="20"/>
        </w:rPr>
        <w:t>Os aspectos construtivos obrigatório para as atividades de hospedagem, serão para fins de registro na EMBRATUR, aqueles constantes de suas normas e resoluções, ficando sob a responsabilidade do empreendedor o atendimento a estas exigências mínimas.</w:t>
      </w:r>
    </w:p>
    <w:p w14:paraId="1D74764C" w14:textId="77777777" w:rsidR="003B18CE" w:rsidRPr="006F1C7F" w:rsidRDefault="003B18CE" w:rsidP="00125B2B">
      <w:pPr>
        <w:spacing w:after="120"/>
        <w:ind w:left="851" w:right="565" w:firstLine="1701"/>
        <w:jc w:val="both"/>
        <w:rPr>
          <w:rFonts w:ascii="Verdana" w:hAnsi="Verdana"/>
          <w:sz w:val="20"/>
        </w:rPr>
      </w:pPr>
    </w:p>
    <w:p w14:paraId="03B8CD69" w14:textId="77777777" w:rsidR="003B18CE" w:rsidRPr="006F1C7F" w:rsidRDefault="003B18CE" w:rsidP="00125B2B">
      <w:pPr>
        <w:spacing w:after="120"/>
        <w:ind w:left="851" w:right="565" w:firstLine="1701"/>
        <w:jc w:val="both"/>
        <w:rPr>
          <w:rFonts w:ascii="Verdana" w:hAnsi="Verdana"/>
          <w:sz w:val="20"/>
        </w:rPr>
      </w:pPr>
      <w:r w:rsidRPr="006F1C7F">
        <w:rPr>
          <w:rFonts w:ascii="Verdana" w:hAnsi="Verdana"/>
          <w:b/>
          <w:bCs/>
          <w:sz w:val="20"/>
        </w:rPr>
        <w:t>Art. 424.</w:t>
      </w:r>
      <w:r w:rsidRPr="006F1C7F">
        <w:rPr>
          <w:rFonts w:ascii="Verdana" w:hAnsi="Verdana"/>
          <w:sz w:val="20"/>
        </w:rPr>
        <w:t xml:space="preserve"> As empresas interessadas em usufruir da isenção de que trata o artigo anterior, deverão protocolar requerimento acompanhado dos seguintes documentos:</w:t>
      </w:r>
    </w:p>
    <w:p w14:paraId="63ACF1AF" w14:textId="5B42A102" w:rsidR="003B18CE" w:rsidRPr="006F1C7F" w:rsidRDefault="003B18CE"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w:t>
      </w:r>
      <w:r w:rsidR="00D439F3">
        <w:rPr>
          <w:rFonts w:ascii="Verdana" w:hAnsi="Verdana"/>
          <w:sz w:val="20"/>
        </w:rPr>
        <w:t>c</w:t>
      </w:r>
      <w:r w:rsidRPr="006F1C7F">
        <w:rPr>
          <w:rFonts w:ascii="Verdana" w:hAnsi="Verdana"/>
          <w:sz w:val="20"/>
        </w:rPr>
        <w:t>ópia autenticada do contrato social devidamente registrado na Junta Comercial, Industrial e Serviços do Rio Grande do Sul e na Prefeitura Municipal de Flores da Cunha, onde conste em seus objetivos sociais a exploração econômica de atividade turística através de hotelaria ou área de camping, em qualquer das diferentes modalidades;</w:t>
      </w:r>
    </w:p>
    <w:p w14:paraId="7CC0BDC8" w14:textId="5B055479" w:rsidR="003B18CE" w:rsidRPr="006F1C7F" w:rsidRDefault="003B18CE" w:rsidP="00125B2B">
      <w:pPr>
        <w:spacing w:after="120"/>
        <w:ind w:left="851" w:right="565" w:firstLine="1701"/>
        <w:jc w:val="both"/>
        <w:rPr>
          <w:rFonts w:ascii="Verdana" w:hAnsi="Verdana"/>
          <w:sz w:val="20"/>
        </w:rPr>
      </w:pPr>
      <w:r w:rsidRPr="006F1C7F">
        <w:rPr>
          <w:rFonts w:ascii="Verdana" w:hAnsi="Verdana"/>
          <w:b/>
          <w:bCs/>
          <w:sz w:val="20"/>
        </w:rPr>
        <w:t>II –</w:t>
      </w:r>
      <w:r w:rsidRPr="006F1C7F">
        <w:rPr>
          <w:rFonts w:ascii="Verdana" w:hAnsi="Verdana"/>
          <w:sz w:val="20"/>
        </w:rPr>
        <w:t xml:space="preserve"> </w:t>
      </w:r>
      <w:r w:rsidR="00D439F3">
        <w:rPr>
          <w:rFonts w:ascii="Verdana" w:hAnsi="Verdana"/>
          <w:sz w:val="20"/>
        </w:rPr>
        <w:t>p</w:t>
      </w:r>
      <w:r w:rsidRPr="006F1C7F">
        <w:rPr>
          <w:rFonts w:ascii="Verdana" w:hAnsi="Verdana"/>
          <w:sz w:val="20"/>
        </w:rPr>
        <w:t>rojeto de utilização global da área indicando construções já existentes ou projetadas, bosques, áreas de lazer, acessos, estacionamento, bem como memorial descritivo da infraestrutura existente e que está sendo planejada;</w:t>
      </w:r>
    </w:p>
    <w:p w14:paraId="093DA17D" w14:textId="2487BCC1" w:rsidR="003B18CE" w:rsidRPr="006F1C7F" w:rsidRDefault="003B18CE"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w:t>
      </w:r>
      <w:r w:rsidR="00D439F3">
        <w:rPr>
          <w:rFonts w:ascii="Verdana" w:hAnsi="Verdana"/>
          <w:sz w:val="20"/>
        </w:rPr>
        <w:t>d</w:t>
      </w:r>
      <w:r w:rsidRPr="006F1C7F">
        <w:rPr>
          <w:rFonts w:ascii="Verdana" w:hAnsi="Verdana"/>
          <w:sz w:val="20"/>
        </w:rPr>
        <w:t>etalhamento das fases de execução da obra, e cronograma de investimentos públicos e privados, diferenciando as atividades a serem desenvolvidas pelo empreendedor e as atividades a serem desenvolvidas pela Prefeitura Municipal;</w:t>
      </w:r>
    </w:p>
    <w:p w14:paraId="1C68E765" w14:textId="4FADCC5B" w:rsidR="003B18CE" w:rsidRPr="006F1C7F" w:rsidRDefault="003B18CE" w:rsidP="00125B2B">
      <w:pPr>
        <w:spacing w:after="120"/>
        <w:ind w:left="851" w:right="565" w:firstLine="1701"/>
        <w:jc w:val="both"/>
        <w:rPr>
          <w:rFonts w:ascii="Verdana" w:hAnsi="Verdana"/>
          <w:sz w:val="20"/>
        </w:rPr>
      </w:pPr>
      <w:r w:rsidRPr="006F1C7F">
        <w:rPr>
          <w:rFonts w:ascii="Verdana" w:hAnsi="Verdana"/>
          <w:b/>
          <w:bCs/>
          <w:sz w:val="20"/>
        </w:rPr>
        <w:t>IV –</w:t>
      </w:r>
      <w:r w:rsidRPr="006F1C7F">
        <w:rPr>
          <w:rFonts w:ascii="Verdana" w:hAnsi="Verdana"/>
          <w:sz w:val="20"/>
        </w:rPr>
        <w:t xml:space="preserve"> </w:t>
      </w:r>
      <w:r w:rsidR="00D439F3">
        <w:rPr>
          <w:rFonts w:ascii="Verdana" w:hAnsi="Verdana"/>
          <w:sz w:val="20"/>
        </w:rPr>
        <w:t>r</w:t>
      </w:r>
      <w:r w:rsidRPr="006F1C7F">
        <w:rPr>
          <w:rFonts w:ascii="Verdana" w:hAnsi="Verdana"/>
          <w:sz w:val="20"/>
        </w:rPr>
        <w:t>equerimento solicitando inclusão nos benefícios da lei</w:t>
      </w:r>
      <w:r w:rsidR="00D439F3">
        <w:rPr>
          <w:rFonts w:ascii="Verdana" w:hAnsi="Verdana"/>
          <w:sz w:val="20"/>
        </w:rPr>
        <w:t>;</w:t>
      </w:r>
    </w:p>
    <w:p w14:paraId="26393B70" w14:textId="738155A8" w:rsidR="003B18CE" w:rsidRPr="006F1C7F" w:rsidRDefault="003B18CE" w:rsidP="00125B2B">
      <w:pPr>
        <w:spacing w:after="120"/>
        <w:ind w:left="851" w:right="565" w:firstLine="1701"/>
        <w:jc w:val="both"/>
        <w:rPr>
          <w:rFonts w:ascii="Verdana" w:hAnsi="Verdana"/>
          <w:sz w:val="20"/>
        </w:rPr>
      </w:pPr>
      <w:r w:rsidRPr="006F1C7F">
        <w:rPr>
          <w:rFonts w:ascii="Verdana" w:hAnsi="Verdana"/>
          <w:b/>
          <w:bCs/>
          <w:sz w:val="20"/>
        </w:rPr>
        <w:t>V –</w:t>
      </w:r>
      <w:r w:rsidRPr="006F1C7F">
        <w:rPr>
          <w:rFonts w:ascii="Verdana" w:hAnsi="Verdana"/>
          <w:sz w:val="20"/>
        </w:rPr>
        <w:t xml:space="preserve"> </w:t>
      </w:r>
      <w:r w:rsidR="00D439F3">
        <w:rPr>
          <w:rFonts w:ascii="Verdana" w:hAnsi="Verdana"/>
          <w:sz w:val="20"/>
        </w:rPr>
        <w:t>a</w:t>
      </w:r>
      <w:r w:rsidRPr="006F1C7F">
        <w:rPr>
          <w:rFonts w:ascii="Verdana" w:hAnsi="Verdana"/>
          <w:sz w:val="20"/>
        </w:rPr>
        <w:t>ssinatura do Termo de Compromisso que estabelece que, se não cumpridas as determinações e/ou o empreendimento não estiver de acordo com os objetivos, todo e qualquer serviço público executado ou isento deverá ser ressarcida aos cofres públicos, incorrendo em dívida ativa do município.</w:t>
      </w:r>
    </w:p>
    <w:p w14:paraId="1F4A8970" w14:textId="77777777" w:rsidR="003B18CE" w:rsidRPr="006F1C7F" w:rsidRDefault="003B18CE" w:rsidP="00125B2B">
      <w:pPr>
        <w:spacing w:after="120"/>
        <w:ind w:left="851" w:right="565" w:firstLine="1701"/>
        <w:jc w:val="both"/>
        <w:rPr>
          <w:rFonts w:ascii="Verdana" w:hAnsi="Verdana"/>
          <w:sz w:val="20"/>
        </w:rPr>
      </w:pPr>
    </w:p>
    <w:p w14:paraId="5109E9A5" w14:textId="77777777"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t xml:space="preserve">Art. 425. </w:t>
      </w:r>
      <w:r w:rsidRPr="006F1C7F">
        <w:rPr>
          <w:rFonts w:ascii="Verdana" w:hAnsi="Verdana"/>
          <w:sz w:val="20"/>
        </w:rPr>
        <w:t>A aprovação final da documentação que possibilita a isenção deverá ser feita após análise pela Procuradoria Geral do Município, pela Auditoria Tributária da Secretaria Municipal da Fazenda e pelas Fiscalizações da Secretaria Municipal de Planejamento, Urbanismo e Meio Ambiente.</w:t>
      </w:r>
    </w:p>
    <w:p w14:paraId="089A48C4" w14:textId="77777777"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Após aprovado pelos setores competentes será expedido Certificado de Participação no Programa de Incentivo a Construção ou Ampliação de Edificação Hoteleira e/ou instalação de Camping.</w:t>
      </w:r>
    </w:p>
    <w:p w14:paraId="6D893ABD" w14:textId="77777777"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Será obrigatório afixar na edificação ou entrada da propriedade e/ou estabelecimento hoteleiro ou camping, uma placa informativa de que o empreendimento conta com o apoio do Município.</w:t>
      </w:r>
    </w:p>
    <w:p w14:paraId="4FAF8495" w14:textId="77777777"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t>§ 3º</w:t>
      </w:r>
      <w:r w:rsidRPr="006F1C7F">
        <w:rPr>
          <w:rFonts w:ascii="Verdana" w:hAnsi="Verdana"/>
          <w:sz w:val="20"/>
        </w:rPr>
        <w:t xml:space="preserve"> Qualquer mudança nos prazos, projetos, cronogramas, paralisação ou reinicio de obras deverá ser comunicado ao setor competente da Prefeitura, para que as referidas mudanças tenha a aprovação municipal.</w:t>
      </w:r>
    </w:p>
    <w:p w14:paraId="686B658E" w14:textId="77777777"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lastRenderedPageBreak/>
        <w:t xml:space="preserve">§ 4º </w:t>
      </w:r>
      <w:r w:rsidRPr="006F1C7F">
        <w:rPr>
          <w:rFonts w:ascii="Verdana" w:hAnsi="Verdana"/>
          <w:sz w:val="20"/>
        </w:rPr>
        <w:t>Todo e qualquer serviço executado deverá ter o comprovante assinado pelo proprietário da obra, com descrição, data e valor do serviço, que deverão ser anexados ao processo administrativo para comprovação futura.</w:t>
      </w:r>
    </w:p>
    <w:p w14:paraId="2D73D5E9" w14:textId="77777777" w:rsidR="003B18CE" w:rsidRPr="006F1C7F" w:rsidRDefault="003B18CE" w:rsidP="00125B2B">
      <w:pPr>
        <w:spacing w:after="120"/>
        <w:ind w:left="851" w:right="565" w:firstLine="1701"/>
        <w:jc w:val="both"/>
        <w:rPr>
          <w:rFonts w:ascii="Verdana" w:hAnsi="Verdana"/>
          <w:sz w:val="20"/>
        </w:rPr>
      </w:pPr>
    </w:p>
    <w:p w14:paraId="7BBE937F" w14:textId="7B23F4D0" w:rsidR="003B18CE" w:rsidRPr="006F1C7F" w:rsidRDefault="003B18CE" w:rsidP="00125B2B">
      <w:pPr>
        <w:spacing w:after="120"/>
        <w:ind w:left="851" w:right="565" w:firstLine="1701"/>
        <w:jc w:val="both"/>
        <w:rPr>
          <w:rFonts w:ascii="Verdana" w:hAnsi="Verdana"/>
          <w:sz w:val="20"/>
        </w:rPr>
      </w:pPr>
      <w:r w:rsidRPr="006F1C7F">
        <w:rPr>
          <w:rFonts w:ascii="Verdana" w:hAnsi="Verdana"/>
          <w:b/>
          <w:sz w:val="20"/>
        </w:rPr>
        <w:t xml:space="preserve">Art. 426. </w:t>
      </w:r>
      <w:r w:rsidRPr="006F1C7F">
        <w:rPr>
          <w:rFonts w:ascii="Verdana" w:hAnsi="Verdana"/>
          <w:sz w:val="20"/>
        </w:rPr>
        <w:t>São isentos da taxa de Licença para Execução de Obras e da taxa de Habite-se as construções residenciais com até 70 m</w:t>
      </w:r>
      <w:r w:rsidRPr="006F1C7F">
        <w:rPr>
          <w:rFonts w:ascii="Verdana" w:hAnsi="Verdana"/>
          <w:sz w:val="20"/>
          <w:vertAlign w:val="superscript"/>
        </w:rPr>
        <w:t>2</w:t>
      </w:r>
      <w:r w:rsidRPr="006F1C7F">
        <w:rPr>
          <w:rFonts w:ascii="Verdana" w:hAnsi="Verdana"/>
          <w:sz w:val="20"/>
        </w:rPr>
        <w:t xml:space="preserve"> (setenta metros quadrados) de área construída.</w:t>
      </w:r>
    </w:p>
    <w:p w14:paraId="3BFEB1D8" w14:textId="611B0BB3" w:rsidR="003B18CE" w:rsidRPr="006F1C7F" w:rsidRDefault="003B18CE" w:rsidP="00125B2B">
      <w:pPr>
        <w:spacing w:after="120"/>
        <w:ind w:left="851" w:right="565" w:firstLine="1701"/>
        <w:jc w:val="both"/>
        <w:rPr>
          <w:rFonts w:ascii="Verdana" w:hAnsi="Verdana"/>
          <w:sz w:val="20"/>
        </w:rPr>
      </w:pPr>
    </w:p>
    <w:p w14:paraId="659CBCE0" w14:textId="77777777" w:rsidR="00371A08" w:rsidRPr="006F1C7F" w:rsidRDefault="00371A08" w:rsidP="00125B2B">
      <w:pPr>
        <w:spacing w:after="120"/>
        <w:ind w:left="851" w:right="565" w:firstLine="1701"/>
        <w:jc w:val="both"/>
        <w:rPr>
          <w:rFonts w:ascii="Verdana" w:hAnsi="Verdana"/>
          <w:sz w:val="20"/>
        </w:rPr>
      </w:pPr>
    </w:p>
    <w:p w14:paraId="65D77021" w14:textId="77777777" w:rsidR="003B18CE" w:rsidRPr="006F1C7F" w:rsidRDefault="003B18CE" w:rsidP="00125B2B">
      <w:pPr>
        <w:spacing w:after="120"/>
        <w:ind w:left="851" w:right="565"/>
        <w:jc w:val="center"/>
        <w:rPr>
          <w:rFonts w:ascii="Verdana" w:hAnsi="Verdana"/>
          <w:b/>
          <w:sz w:val="20"/>
        </w:rPr>
      </w:pPr>
      <w:r w:rsidRPr="006F1C7F">
        <w:rPr>
          <w:rFonts w:ascii="Verdana" w:hAnsi="Verdana"/>
          <w:b/>
          <w:sz w:val="20"/>
        </w:rPr>
        <w:t>TÍTULO IX</w:t>
      </w:r>
    </w:p>
    <w:p w14:paraId="4867F5CB" w14:textId="1D962EED" w:rsidR="007576CA" w:rsidRPr="006F1C7F" w:rsidRDefault="003B18CE" w:rsidP="00125B2B">
      <w:pPr>
        <w:spacing w:after="120"/>
        <w:ind w:left="851" w:right="565"/>
        <w:jc w:val="center"/>
        <w:rPr>
          <w:rFonts w:ascii="Verdana" w:hAnsi="Verdana"/>
          <w:b/>
          <w:sz w:val="20"/>
        </w:rPr>
      </w:pPr>
      <w:r w:rsidRPr="006F1C7F">
        <w:rPr>
          <w:rFonts w:ascii="Verdana" w:hAnsi="Verdana"/>
          <w:b/>
          <w:sz w:val="20"/>
        </w:rPr>
        <w:t>DISPOSIÇÕES GERAIS</w:t>
      </w:r>
    </w:p>
    <w:p w14:paraId="2592FBE3" w14:textId="77777777" w:rsidR="00371A08" w:rsidRPr="006F1C7F" w:rsidRDefault="00371A08" w:rsidP="00125B2B">
      <w:pPr>
        <w:spacing w:after="120"/>
        <w:ind w:left="851" w:right="565"/>
        <w:jc w:val="center"/>
        <w:rPr>
          <w:rFonts w:ascii="Verdana" w:hAnsi="Verdana"/>
          <w:sz w:val="20"/>
        </w:rPr>
      </w:pPr>
    </w:p>
    <w:p w14:paraId="03F543AA"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Art. 427. </w:t>
      </w:r>
      <w:r w:rsidRPr="006F1C7F">
        <w:rPr>
          <w:rFonts w:ascii="Verdana" w:hAnsi="Verdana"/>
          <w:sz w:val="20"/>
        </w:rPr>
        <w:t>O Cadastro Fiscal do Município compor-se-á pelo:</w:t>
      </w:r>
    </w:p>
    <w:p w14:paraId="0F612D35"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bCs/>
          <w:sz w:val="20"/>
        </w:rPr>
        <w:t>I –</w:t>
      </w:r>
      <w:r w:rsidRPr="006F1C7F">
        <w:rPr>
          <w:rFonts w:ascii="Verdana" w:hAnsi="Verdana"/>
          <w:sz w:val="20"/>
        </w:rPr>
        <w:t xml:space="preserve"> Cadastro Imobiliário Fiscal - CIF;</w:t>
      </w:r>
    </w:p>
    <w:p w14:paraId="67BEEC2D" w14:textId="77777777" w:rsidR="00371A08" w:rsidRPr="006F1C7F" w:rsidRDefault="00371A08" w:rsidP="00125B2B">
      <w:pPr>
        <w:spacing w:after="120"/>
        <w:ind w:left="851" w:right="565" w:firstLine="1701"/>
        <w:jc w:val="both"/>
        <w:rPr>
          <w:rFonts w:ascii="Verdana" w:hAnsi="Verdana"/>
          <w:bCs/>
          <w:sz w:val="20"/>
        </w:rPr>
      </w:pPr>
      <w:r w:rsidRPr="006F1C7F">
        <w:rPr>
          <w:rFonts w:ascii="Verdana" w:hAnsi="Verdana"/>
          <w:b/>
          <w:sz w:val="20"/>
        </w:rPr>
        <w:t xml:space="preserve">II - </w:t>
      </w:r>
      <w:r w:rsidRPr="006F1C7F">
        <w:rPr>
          <w:rFonts w:ascii="Verdana" w:hAnsi="Verdana"/>
          <w:bCs/>
          <w:sz w:val="20"/>
        </w:rPr>
        <w:t>Cadastro Econômico Fiscal – CEF;</w:t>
      </w:r>
    </w:p>
    <w:p w14:paraId="151703F1" w14:textId="03B38ABF" w:rsidR="00371A08" w:rsidRPr="006F1C7F" w:rsidRDefault="00371A08" w:rsidP="00125B2B">
      <w:pPr>
        <w:spacing w:after="120"/>
        <w:ind w:left="851" w:right="565" w:firstLine="1701"/>
        <w:jc w:val="both"/>
        <w:rPr>
          <w:rFonts w:ascii="Verdana" w:hAnsi="Verdana"/>
          <w:sz w:val="20"/>
        </w:rPr>
      </w:pPr>
      <w:r w:rsidRPr="006F1C7F">
        <w:rPr>
          <w:rFonts w:ascii="Verdana" w:hAnsi="Verdana"/>
          <w:b/>
          <w:bCs/>
          <w:sz w:val="20"/>
        </w:rPr>
        <w:t>III –</w:t>
      </w:r>
      <w:r w:rsidRPr="006F1C7F">
        <w:rPr>
          <w:rFonts w:ascii="Verdana" w:hAnsi="Verdana"/>
          <w:sz w:val="20"/>
        </w:rPr>
        <w:t xml:space="preserve"> Cadastro Geral Único – CGU.</w:t>
      </w:r>
    </w:p>
    <w:p w14:paraId="19DE6B33" w14:textId="77777777" w:rsidR="00371A08" w:rsidRPr="006F1C7F" w:rsidRDefault="00371A08" w:rsidP="00125B2B">
      <w:pPr>
        <w:spacing w:after="120"/>
        <w:ind w:left="851" w:right="565" w:firstLine="1701"/>
        <w:jc w:val="both"/>
        <w:rPr>
          <w:rFonts w:ascii="Verdana" w:hAnsi="Verdana"/>
          <w:sz w:val="20"/>
        </w:rPr>
      </w:pPr>
    </w:p>
    <w:p w14:paraId="2784C1C3"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Art. 428. </w:t>
      </w:r>
      <w:r w:rsidRPr="006F1C7F">
        <w:rPr>
          <w:rFonts w:ascii="Verdana" w:hAnsi="Verdana"/>
          <w:sz w:val="20"/>
        </w:rPr>
        <w:t>A Secretaria Municipal da Fazenda poderá, quando necessário, instituir recadastramento, bem como outras modalidades de cadastramento de contribuintes, a fim de atender a organização fazendária dos tributos municipais.</w:t>
      </w:r>
    </w:p>
    <w:p w14:paraId="3DCEBAAC" w14:textId="77777777" w:rsidR="00371A08" w:rsidRPr="006F1C7F" w:rsidRDefault="00371A08" w:rsidP="00125B2B">
      <w:pPr>
        <w:spacing w:after="120"/>
        <w:ind w:left="851" w:right="565" w:firstLine="1701"/>
        <w:jc w:val="both"/>
        <w:rPr>
          <w:rFonts w:ascii="Verdana" w:hAnsi="Verdana"/>
          <w:sz w:val="20"/>
        </w:rPr>
      </w:pPr>
    </w:p>
    <w:p w14:paraId="680AA2B2"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Art. 429. </w:t>
      </w:r>
      <w:r w:rsidRPr="006F1C7F">
        <w:rPr>
          <w:rFonts w:ascii="Verdana" w:hAnsi="Verdana"/>
          <w:sz w:val="20"/>
        </w:rPr>
        <w:t>Fica o Chefe do Poder Executivo autorizado a celebrar convênio com a União, com os Estados e com os Municípios, visando à mútua prestação de assistência para a fiscalização dos tributos respectivos e à permuta de informações, na forma estabelecida, em caráter geral ou específico.</w:t>
      </w:r>
    </w:p>
    <w:p w14:paraId="4052AF84" w14:textId="77777777" w:rsidR="00371A08" w:rsidRPr="006F1C7F" w:rsidRDefault="00371A08" w:rsidP="00125B2B">
      <w:pPr>
        <w:spacing w:after="120"/>
        <w:ind w:left="851" w:right="565" w:firstLine="1701"/>
        <w:jc w:val="both"/>
        <w:rPr>
          <w:rFonts w:ascii="Verdana" w:hAnsi="Verdana"/>
          <w:sz w:val="20"/>
        </w:rPr>
      </w:pPr>
    </w:p>
    <w:p w14:paraId="33FCBEB2"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Art. 430. </w:t>
      </w:r>
      <w:r w:rsidRPr="006F1C7F">
        <w:rPr>
          <w:rFonts w:ascii="Verdana" w:hAnsi="Verdana"/>
          <w:sz w:val="20"/>
        </w:rPr>
        <w:t>O Processo Contencioso Administrativo será regido pelas disposições desta Lei, sendo-lhe aplicando, no que for omisso, as disposições da Lei Federal nº 9.784 de 29 de janeiro de 1999, e suas alterações, a qual r</w:t>
      </w:r>
      <w:r w:rsidRPr="006F1C7F">
        <w:rPr>
          <w:rFonts w:ascii="Verdana" w:hAnsi="Verdana"/>
          <w:sz w:val="20"/>
          <w:shd w:val="clear" w:color="auto" w:fill="FFFFFF"/>
        </w:rPr>
        <w:t>egula o processo administrativo no âmbito da Administração Pública Federal</w:t>
      </w:r>
      <w:r w:rsidRPr="006F1C7F">
        <w:rPr>
          <w:rFonts w:ascii="Verdana" w:hAnsi="Verdana"/>
          <w:sz w:val="20"/>
        </w:rPr>
        <w:t>.</w:t>
      </w:r>
    </w:p>
    <w:p w14:paraId="0247E057" w14:textId="77777777" w:rsidR="00371A08" w:rsidRPr="006F1C7F" w:rsidRDefault="00371A08" w:rsidP="00125B2B">
      <w:pPr>
        <w:spacing w:after="120"/>
        <w:ind w:left="851" w:right="565" w:firstLine="1701"/>
        <w:jc w:val="both"/>
        <w:rPr>
          <w:rFonts w:ascii="Verdana" w:hAnsi="Verdana"/>
          <w:sz w:val="20"/>
        </w:rPr>
      </w:pPr>
    </w:p>
    <w:p w14:paraId="2FFB8299"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Art. 431. </w:t>
      </w:r>
      <w:r w:rsidRPr="006F1C7F">
        <w:rPr>
          <w:rFonts w:ascii="Verdana" w:hAnsi="Verdana"/>
          <w:sz w:val="20"/>
        </w:rPr>
        <w:t>O valor do tributo será o valor do lançamento, para pagamento de uma só vez, no mês de competência.</w:t>
      </w:r>
    </w:p>
    <w:p w14:paraId="3B99620B" w14:textId="39B56822"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 1º </w:t>
      </w:r>
      <w:r w:rsidRPr="006F1C7F">
        <w:rPr>
          <w:rFonts w:ascii="Verdana" w:hAnsi="Verdana"/>
          <w:sz w:val="20"/>
        </w:rPr>
        <w:t>Mês de competência, para os efeitos deste artigo, é o mês estabelecido para pagamento do tributo pelo valor lançado em quota única.</w:t>
      </w:r>
    </w:p>
    <w:p w14:paraId="64FB67B8" w14:textId="6BD0889B"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 2º </w:t>
      </w:r>
      <w:r w:rsidRPr="006F1C7F">
        <w:rPr>
          <w:rFonts w:ascii="Verdana" w:hAnsi="Verdana"/>
          <w:sz w:val="20"/>
        </w:rPr>
        <w:t>Nos casos em que a lei autoriza pagamento parcelado do tributo, as parcelas serão calculadas dividindo-se o valor lançado pelo número de parcelas, vencendo-se a primeira na data estabelecida para pagamento em quota única.</w:t>
      </w:r>
    </w:p>
    <w:p w14:paraId="0B9B6E60" w14:textId="680BAFBC"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3º</w:t>
      </w:r>
      <w:r w:rsidRPr="006F1C7F">
        <w:rPr>
          <w:rFonts w:ascii="Verdana" w:hAnsi="Verdana"/>
          <w:sz w:val="20"/>
        </w:rPr>
        <w:t xml:space="preserve"> Todas as parcelas, no ato do lançamento, serão expressas no valor decorrente da aplicação do disposto no parágrafo anterior.</w:t>
      </w:r>
    </w:p>
    <w:p w14:paraId="69BF3B7E" w14:textId="77777777" w:rsidR="00371A08" w:rsidRPr="006F1C7F" w:rsidRDefault="00371A08" w:rsidP="00125B2B">
      <w:pPr>
        <w:spacing w:after="120"/>
        <w:ind w:left="851" w:right="565" w:firstLine="1701"/>
        <w:jc w:val="both"/>
        <w:rPr>
          <w:rFonts w:ascii="Verdana" w:hAnsi="Verdana"/>
          <w:sz w:val="20"/>
        </w:rPr>
      </w:pPr>
    </w:p>
    <w:p w14:paraId="319D599C" w14:textId="77777777" w:rsidR="00371A08" w:rsidRPr="006F1C7F" w:rsidRDefault="00371A08"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lastRenderedPageBreak/>
        <w:t xml:space="preserve">Art. 432. </w:t>
      </w:r>
      <w:r w:rsidRPr="006F1C7F">
        <w:rPr>
          <w:rFonts w:ascii="Verdana" w:hAnsi="Verdana" w:cs="Calibri"/>
          <w:sz w:val="20"/>
          <w:shd w:val="clear" w:color="auto" w:fill="FFFFFF"/>
        </w:rPr>
        <w:t>O Município de Flores da Cunha define a URM (Unidade de Referência Municipal), como coeficiente de atualização monetária para geração e cálculo dos tributos municipais, preços públicos e das penalidades por descumprimento de obrigações tributárias acessórias (multas fixas).</w:t>
      </w:r>
    </w:p>
    <w:p w14:paraId="6DA9A4F1"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Parágrafo único. </w:t>
      </w:r>
      <w:r w:rsidRPr="006F1C7F">
        <w:rPr>
          <w:rFonts w:ascii="Verdana" w:hAnsi="Verdana"/>
          <w:bCs/>
          <w:sz w:val="20"/>
        </w:rPr>
        <w:t>Os tributos, cuja base de cálculo esteja apresentada em URM, será  convertida em reais</w:t>
      </w:r>
      <w:r w:rsidRPr="006F1C7F">
        <w:rPr>
          <w:rFonts w:ascii="Verdana" w:hAnsi="Verdana"/>
          <w:sz w:val="20"/>
        </w:rPr>
        <w:t xml:space="preserve"> (R$) por ocasião de seus lançamentos.</w:t>
      </w:r>
    </w:p>
    <w:p w14:paraId="7AE2A771" w14:textId="77777777" w:rsidR="00371A08" w:rsidRPr="006F1C7F" w:rsidRDefault="00371A08" w:rsidP="00125B2B">
      <w:pPr>
        <w:spacing w:after="120"/>
        <w:ind w:left="851" w:right="565" w:firstLine="1701"/>
        <w:jc w:val="both"/>
        <w:rPr>
          <w:rFonts w:ascii="Verdana" w:hAnsi="Verdana"/>
          <w:sz w:val="20"/>
        </w:rPr>
      </w:pPr>
    </w:p>
    <w:p w14:paraId="13182B61" w14:textId="77777777" w:rsidR="00371A08" w:rsidRPr="006F1C7F" w:rsidRDefault="00371A08" w:rsidP="00125B2B">
      <w:pPr>
        <w:spacing w:after="120"/>
        <w:ind w:left="851" w:right="565" w:firstLine="1701"/>
        <w:jc w:val="both"/>
        <w:rPr>
          <w:rFonts w:ascii="Verdana" w:hAnsi="Verdana" w:cs="Calibri"/>
          <w:sz w:val="20"/>
          <w:shd w:val="clear" w:color="auto" w:fill="FFFFFF"/>
        </w:rPr>
      </w:pPr>
      <w:r w:rsidRPr="006F1C7F">
        <w:rPr>
          <w:rFonts w:ascii="Verdana" w:hAnsi="Verdana"/>
          <w:b/>
          <w:sz w:val="20"/>
        </w:rPr>
        <w:t xml:space="preserve">Art. 433. </w:t>
      </w:r>
      <w:r w:rsidRPr="006F1C7F">
        <w:rPr>
          <w:rFonts w:ascii="Verdana" w:hAnsi="Verdana" w:cs="Calibri"/>
          <w:sz w:val="20"/>
          <w:shd w:val="clear" w:color="auto" w:fill="FFFFFF"/>
        </w:rPr>
        <w:t>A Unidade Padrão Municipal em 2022 é equivalente a R$ 35,00 (trinta e cinco reais).</w:t>
      </w:r>
    </w:p>
    <w:p w14:paraId="12C8BD36" w14:textId="77777777" w:rsidR="00371A08" w:rsidRPr="006F1C7F" w:rsidRDefault="00371A08"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1º</w:t>
      </w:r>
      <w:r w:rsidRPr="006F1C7F">
        <w:rPr>
          <w:rFonts w:ascii="Verdana" w:hAnsi="Verdana" w:cs="Calibri"/>
          <w:sz w:val="20"/>
          <w:shd w:val="clear" w:color="auto" w:fill="FFFFFF"/>
        </w:rPr>
        <w:t xml:space="preserve"> Sua atualização será anual por meio de Decreto Executivo com base na variação positiva do IPCA - Índice de Preços ao Consumidor Amplo, ocorrida entre meses de janeiro a dezembro do ano anterior.</w:t>
      </w:r>
    </w:p>
    <w:p w14:paraId="38176813" w14:textId="77777777" w:rsidR="00371A08" w:rsidRPr="006F1C7F" w:rsidRDefault="00371A08"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2º</w:t>
      </w:r>
      <w:r w:rsidRPr="006F1C7F">
        <w:rPr>
          <w:rFonts w:ascii="Verdana" w:hAnsi="Verdana" w:cs="Calibri"/>
          <w:sz w:val="20"/>
          <w:shd w:val="clear" w:color="auto" w:fill="FFFFFF"/>
        </w:rPr>
        <w:t xml:space="preserve"> A URM como coeficiente de correção terá 4 (quatro) casas decimais após a vírgula.</w:t>
      </w:r>
    </w:p>
    <w:p w14:paraId="557013C6" w14:textId="77777777" w:rsidR="00371A08" w:rsidRPr="006F1C7F" w:rsidRDefault="00371A08" w:rsidP="00125B2B">
      <w:pPr>
        <w:spacing w:after="120"/>
        <w:ind w:left="851" w:right="565" w:firstLine="1701"/>
        <w:jc w:val="both"/>
        <w:rPr>
          <w:rFonts w:ascii="Verdana" w:hAnsi="Verdana" w:cs="Calibri"/>
          <w:sz w:val="20"/>
          <w:shd w:val="clear" w:color="auto" w:fill="FFFFFF"/>
        </w:rPr>
      </w:pPr>
      <w:r w:rsidRPr="006F1C7F">
        <w:rPr>
          <w:rFonts w:ascii="Verdana" w:hAnsi="Verdana" w:cs="Calibri"/>
          <w:b/>
          <w:bCs/>
          <w:sz w:val="20"/>
          <w:shd w:val="clear" w:color="auto" w:fill="FFFFFF"/>
        </w:rPr>
        <w:t>§ 3º</w:t>
      </w:r>
      <w:r w:rsidRPr="006F1C7F">
        <w:rPr>
          <w:rFonts w:ascii="Verdana" w:hAnsi="Verdana" w:cs="Calibri"/>
          <w:sz w:val="20"/>
          <w:shd w:val="clear" w:color="auto" w:fill="FFFFFF"/>
        </w:rPr>
        <w:t xml:space="preserve"> No caso de extinção do IPCA será adotado outro índice que corresponda ao índice oficial de inflação utilizado pelo Governo Federal.</w:t>
      </w:r>
    </w:p>
    <w:p w14:paraId="4CEA0A80" w14:textId="77777777" w:rsidR="00371A08" w:rsidRPr="006F1C7F" w:rsidRDefault="00371A08" w:rsidP="00125B2B">
      <w:pPr>
        <w:spacing w:after="120"/>
        <w:ind w:left="851" w:right="565" w:firstLine="1701"/>
        <w:jc w:val="both"/>
        <w:rPr>
          <w:rFonts w:ascii="Verdana" w:hAnsi="Verdana" w:cs="Calibri"/>
          <w:sz w:val="20"/>
          <w:shd w:val="clear" w:color="auto" w:fill="FFFFFF"/>
        </w:rPr>
      </w:pPr>
    </w:p>
    <w:p w14:paraId="66058B36" w14:textId="77777777" w:rsidR="00371A08" w:rsidRPr="006F1C7F" w:rsidRDefault="00371A08" w:rsidP="00125B2B">
      <w:pPr>
        <w:spacing w:after="120"/>
        <w:ind w:left="851" w:right="565" w:firstLine="1701"/>
        <w:jc w:val="both"/>
        <w:rPr>
          <w:rFonts w:ascii="Verdana" w:hAnsi="Verdana"/>
          <w:bCs/>
          <w:iCs/>
          <w:sz w:val="20"/>
        </w:rPr>
      </w:pPr>
      <w:r w:rsidRPr="006F1C7F">
        <w:rPr>
          <w:rFonts w:ascii="Verdana" w:hAnsi="Verdana"/>
          <w:b/>
          <w:bCs/>
          <w:iCs/>
          <w:sz w:val="20"/>
        </w:rPr>
        <w:t>Art. 434.</w:t>
      </w:r>
      <w:r w:rsidRPr="006F1C7F">
        <w:rPr>
          <w:rFonts w:ascii="Verdana" w:hAnsi="Verdana"/>
          <w:bCs/>
          <w:iCs/>
          <w:sz w:val="20"/>
        </w:rPr>
        <w:t xml:space="preserve"> Sobre </w:t>
      </w:r>
      <w:r w:rsidRPr="006F1C7F">
        <w:rPr>
          <w:rFonts w:ascii="Verdana" w:hAnsi="Verdana"/>
          <w:sz w:val="20"/>
        </w:rPr>
        <w:t xml:space="preserve">os créditos de natureza tributária, ou não tributária, vencidos e exigíveis, inscritos ou não em Dívida Ativa, </w:t>
      </w:r>
      <w:r w:rsidRPr="006F1C7F">
        <w:rPr>
          <w:rFonts w:ascii="Verdana" w:hAnsi="Verdana"/>
          <w:bCs/>
          <w:iCs/>
          <w:sz w:val="20"/>
        </w:rPr>
        <w:t>incidirão juros de mora equivalentes à taxa referencial do Sistema Especial de Liquidação e de Custódia – SELIC para títulos federais, a que se refere o art. 13 da Lei Federal nº 9.065, de 20 de junho de 1995, acumulada mensalmente, até o último dia do mês anterior ao do pagamento e de 1% (um por cento) no mês do pagamento.</w:t>
      </w:r>
    </w:p>
    <w:p w14:paraId="794752D2" w14:textId="77777777" w:rsidR="00371A08" w:rsidRPr="006F1C7F" w:rsidRDefault="00371A08" w:rsidP="00125B2B">
      <w:pPr>
        <w:spacing w:after="120"/>
        <w:ind w:left="851" w:right="565" w:firstLine="1701"/>
        <w:jc w:val="both"/>
        <w:rPr>
          <w:rFonts w:ascii="Verdana" w:hAnsi="Verdana"/>
          <w:bCs/>
          <w:iCs/>
          <w:sz w:val="20"/>
        </w:rPr>
      </w:pPr>
    </w:p>
    <w:p w14:paraId="7B60F6CC"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Art. 435. </w:t>
      </w:r>
      <w:r w:rsidRPr="006F1C7F">
        <w:rPr>
          <w:rFonts w:ascii="Verdana" w:hAnsi="Verdana"/>
          <w:sz w:val="20"/>
        </w:rPr>
        <w:t>O pagamento dos tributos após o prazo fixado em lei ou na forma da lei determina a incidência de multa à razão de 0,25% (zero vírgula vinte e cinco por cento) por dia de atraso, até o máximo de 5% (cinco por cento), além da correção monetária.</w:t>
      </w:r>
    </w:p>
    <w:p w14:paraId="4014DA25"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sz w:val="20"/>
        </w:rPr>
        <w:t xml:space="preserve">Parágrafo único. </w:t>
      </w:r>
      <w:r w:rsidRPr="006F1C7F">
        <w:rPr>
          <w:rFonts w:ascii="Verdana" w:hAnsi="Verdana"/>
          <w:sz w:val="20"/>
        </w:rPr>
        <w:t>Os créditos não tributários que não forem quitados até a data do vencimento, sofrerão os mesmos acréscimos incidentes sobre os créditos tributários, nos termos do caput deste artigo, combinado com o Art. 434 desta Lei Complementar.</w:t>
      </w:r>
    </w:p>
    <w:p w14:paraId="06ADFB7D" w14:textId="77777777" w:rsidR="00371A08" w:rsidRPr="006F1C7F" w:rsidRDefault="00371A08" w:rsidP="00125B2B">
      <w:pPr>
        <w:spacing w:after="120"/>
        <w:ind w:left="851" w:right="565" w:firstLine="1701"/>
        <w:jc w:val="both"/>
        <w:rPr>
          <w:rFonts w:ascii="Verdana" w:hAnsi="Verdana"/>
          <w:sz w:val="20"/>
        </w:rPr>
      </w:pPr>
    </w:p>
    <w:p w14:paraId="6B6D52F9" w14:textId="77777777" w:rsidR="00371A08" w:rsidRPr="006F1C7F" w:rsidRDefault="00371A08" w:rsidP="00125B2B">
      <w:pPr>
        <w:spacing w:after="120"/>
        <w:ind w:left="851" w:right="565" w:firstLine="1701"/>
        <w:jc w:val="both"/>
        <w:rPr>
          <w:rFonts w:ascii="Verdana" w:eastAsia="Arial Unicode MS" w:hAnsi="Verdana"/>
          <w:sz w:val="20"/>
        </w:rPr>
      </w:pPr>
      <w:r w:rsidRPr="006F1C7F">
        <w:rPr>
          <w:rFonts w:ascii="Verdana" w:hAnsi="Verdana"/>
          <w:b/>
          <w:sz w:val="20"/>
        </w:rPr>
        <w:t xml:space="preserve">Art. 436. </w:t>
      </w:r>
      <w:r w:rsidRPr="006F1C7F">
        <w:rPr>
          <w:rFonts w:ascii="Verdana" w:eastAsia="Arial Unicode MS" w:hAnsi="Verdana"/>
          <w:sz w:val="20"/>
        </w:rPr>
        <w:t>Os valores a título de Imposto sobre Serviços de Qualquer Natureza – ISS, quando decorrentes de autolançamento e de retenção na fonte, inferiores a 0,3 (zero virgula três) URM, poderão ser acumulados até que atinjam esse valor, tão logo o Sistema de Arrecadação da Fazenda Municipal esteja preparado para esse procedimento e controle.</w:t>
      </w:r>
    </w:p>
    <w:p w14:paraId="1D5902E5" w14:textId="77777777" w:rsidR="00371A08" w:rsidRPr="006F1C7F" w:rsidRDefault="00371A08" w:rsidP="00125B2B">
      <w:pPr>
        <w:spacing w:after="120"/>
        <w:ind w:left="851" w:right="565" w:firstLine="1701"/>
        <w:jc w:val="both"/>
        <w:rPr>
          <w:rFonts w:ascii="Verdana" w:hAnsi="Verdana"/>
          <w:sz w:val="20"/>
        </w:rPr>
      </w:pPr>
      <w:r w:rsidRPr="006F1C7F">
        <w:rPr>
          <w:rFonts w:ascii="Verdana" w:hAnsi="Verdana"/>
          <w:b/>
          <w:bCs/>
          <w:sz w:val="20"/>
        </w:rPr>
        <w:t>§ 1º</w:t>
      </w:r>
      <w:r w:rsidRPr="006F1C7F">
        <w:rPr>
          <w:rFonts w:ascii="Verdana" w:hAnsi="Verdana"/>
          <w:sz w:val="20"/>
        </w:rPr>
        <w:t xml:space="preserve"> As disposições deste artigo serão regulamentadas na forma convencionada em regulamento.</w:t>
      </w:r>
    </w:p>
    <w:p w14:paraId="0838059D" w14:textId="7683D41C" w:rsidR="00371A08" w:rsidRPr="006F1C7F" w:rsidRDefault="00371A08" w:rsidP="00125B2B">
      <w:pPr>
        <w:spacing w:after="120"/>
        <w:ind w:left="851" w:right="565" w:firstLine="1701"/>
        <w:jc w:val="both"/>
        <w:rPr>
          <w:rFonts w:ascii="Verdana" w:hAnsi="Verdana"/>
          <w:sz w:val="20"/>
        </w:rPr>
      </w:pPr>
      <w:r w:rsidRPr="006F1C7F">
        <w:rPr>
          <w:rFonts w:ascii="Verdana" w:hAnsi="Verdana"/>
          <w:b/>
          <w:bCs/>
          <w:sz w:val="20"/>
        </w:rPr>
        <w:t xml:space="preserve">§ </w:t>
      </w:r>
      <w:r w:rsidR="00D439F3">
        <w:rPr>
          <w:rFonts w:ascii="Verdana" w:hAnsi="Verdana"/>
          <w:b/>
          <w:bCs/>
          <w:sz w:val="20"/>
        </w:rPr>
        <w:t>2</w:t>
      </w:r>
      <w:r w:rsidRPr="006F1C7F">
        <w:rPr>
          <w:rFonts w:ascii="Verdana" w:hAnsi="Verdana"/>
          <w:b/>
          <w:bCs/>
          <w:sz w:val="20"/>
        </w:rPr>
        <w:t xml:space="preserve">º </w:t>
      </w:r>
      <w:r w:rsidRPr="006F1C7F">
        <w:rPr>
          <w:rFonts w:ascii="Verdana" w:hAnsi="Verdana"/>
          <w:sz w:val="20"/>
        </w:rPr>
        <w:t>Não se aplica o disposto no parágrafo anterior quando o imposto a ser recolhido, acumulado ou não, recair no exercício seguinte ao do seu vencimento normal.</w:t>
      </w:r>
    </w:p>
    <w:p w14:paraId="571B8A9D" w14:textId="3EC1CC46" w:rsidR="00371A08" w:rsidRPr="006F1C7F" w:rsidRDefault="00371A08" w:rsidP="00125B2B">
      <w:pPr>
        <w:spacing w:after="120"/>
        <w:ind w:left="851" w:right="565" w:firstLine="1701"/>
        <w:jc w:val="both"/>
        <w:rPr>
          <w:rFonts w:ascii="Verdana" w:hAnsi="Verdana"/>
          <w:sz w:val="20"/>
        </w:rPr>
      </w:pPr>
    </w:p>
    <w:p w14:paraId="2BC67E0F" w14:textId="62852119" w:rsidR="00371A08" w:rsidRPr="006F1C7F" w:rsidRDefault="00371A08" w:rsidP="00125B2B">
      <w:pPr>
        <w:spacing w:after="120"/>
        <w:ind w:left="851" w:right="565" w:firstLine="1701"/>
        <w:jc w:val="both"/>
        <w:rPr>
          <w:rFonts w:ascii="Verdana" w:hAnsi="Verdana"/>
          <w:sz w:val="20"/>
        </w:rPr>
      </w:pPr>
    </w:p>
    <w:p w14:paraId="2853B611" w14:textId="77777777" w:rsidR="00FE28C6" w:rsidRPr="006F1C7F" w:rsidRDefault="00FE28C6" w:rsidP="00125B2B">
      <w:pPr>
        <w:spacing w:after="120"/>
        <w:ind w:left="851" w:right="565" w:firstLine="1701"/>
        <w:jc w:val="both"/>
        <w:rPr>
          <w:rFonts w:ascii="Verdana" w:hAnsi="Verdana"/>
          <w:sz w:val="20"/>
        </w:rPr>
      </w:pPr>
    </w:p>
    <w:p w14:paraId="07E108C7" w14:textId="77777777" w:rsidR="00371A08" w:rsidRPr="006F1C7F" w:rsidRDefault="00371A08" w:rsidP="00125B2B">
      <w:pPr>
        <w:spacing w:after="120"/>
        <w:ind w:left="851" w:right="565"/>
        <w:jc w:val="center"/>
        <w:rPr>
          <w:rFonts w:ascii="Verdana" w:hAnsi="Verdana"/>
          <w:b/>
          <w:sz w:val="20"/>
        </w:rPr>
      </w:pPr>
      <w:r w:rsidRPr="006F1C7F">
        <w:rPr>
          <w:rFonts w:ascii="Verdana" w:hAnsi="Verdana"/>
          <w:b/>
          <w:sz w:val="20"/>
        </w:rPr>
        <w:t>TÍTULO X</w:t>
      </w:r>
    </w:p>
    <w:p w14:paraId="4B24F6BE" w14:textId="5F1A7543" w:rsidR="00371A08" w:rsidRPr="006F1C7F" w:rsidRDefault="00371A08" w:rsidP="00125B2B">
      <w:pPr>
        <w:spacing w:after="120"/>
        <w:ind w:left="851" w:right="565"/>
        <w:jc w:val="center"/>
        <w:rPr>
          <w:rFonts w:ascii="Verdana" w:hAnsi="Verdana"/>
          <w:sz w:val="20"/>
        </w:rPr>
      </w:pPr>
      <w:r w:rsidRPr="006F1C7F">
        <w:rPr>
          <w:rFonts w:ascii="Verdana" w:hAnsi="Verdana"/>
          <w:b/>
          <w:sz w:val="20"/>
        </w:rPr>
        <w:t>DISPOSIÇÕES TRANSITÓRIAS</w:t>
      </w:r>
    </w:p>
    <w:p w14:paraId="6F367D7F" w14:textId="18796F52" w:rsidR="00371A08" w:rsidRPr="006F1C7F" w:rsidRDefault="00371A08" w:rsidP="00125B2B">
      <w:pPr>
        <w:spacing w:after="120"/>
        <w:ind w:left="851" w:right="565" w:firstLine="1701"/>
        <w:jc w:val="both"/>
        <w:rPr>
          <w:rFonts w:ascii="Verdana" w:hAnsi="Verdana"/>
          <w:sz w:val="20"/>
        </w:rPr>
      </w:pPr>
    </w:p>
    <w:p w14:paraId="5837A93E" w14:textId="77777777" w:rsidR="00764E98" w:rsidRPr="009E6BAF" w:rsidRDefault="00764E98" w:rsidP="00764E98">
      <w:pPr>
        <w:spacing w:after="120" w:line="276" w:lineRule="auto"/>
        <w:ind w:left="851" w:right="565" w:firstLine="1701"/>
        <w:jc w:val="both"/>
        <w:rPr>
          <w:rFonts w:ascii="Verdana" w:hAnsi="Verdana" w:cs="Calibri"/>
          <w:sz w:val="20"/>
          <w:shd w:val="clear" w:color="auto" w:fill="FFFFFF"/>
        </w:rPr>
      </w:pPr>
      <w:r w:rsidRPr="009E6BAF">
        <w:rPr>
          <w:rStyle w:val="Nmerodepgina"/>
          <w:rFonts w:ascii="Verdana" w:hAnsi="Verdana"/>
          <w:b/>
          <w:sz w:val="20"/>
        </w:rPr>
        <w:t xml:space="preserve">Art. 437. </w:t>
      </w:r>
      <w:r w:rsidRPr="009E6BAF">
        <w:rPr>
          <w:rStyle w:val="Nmerodepgina"/>
          <w:rFonts w:ascii="Verdana" w:hAnsi="Verdana"/>
          <w:bCs/>
          <w:sz w:val="20"/>
        </w:rPr>
        <w:t xml:space="preserve">Relativamente a </w:t>
      </w:r>
      <w:r w:rsidRPr="009E6BAF">
        <w:rPr>
          <w:rFonts w:ascii="Verdana" w:hAnsi="Verdana" w:cs="Calibri"/>
          <w:sz w:val="20"/>
          <w:shd w:val="clear" w:color="auto" w:fill="FFFFFF"/>
        </w:rPr>
        <w:t>concessão da redução do IPTU tratado na seção IX, do capítulo referente a este imposto, excepcionalmente para o ano 2023, o § 1º do Art. 45 será desconsiderado e o Sujeito Passivo poderá solicitar o benefício com antecedência mínima de 5 cinco dias úteis ao do vencimento da parcela ou cota única.</w:t>
      </w:r>
    </w:p>
    <w:p w14:paraId="6A64A6F5" w14:textId="77777777" w:rsidR="00764E98" w:rsidRPr="009E6BAF" w:rsidRDefault="00764E98" w:rsidP="00764E98">
      <w:pPr>
        <w:spacing w:after="120" w:line="276" w:lineRule="auto"/>
        <w:ind w:left="851" w:right="565" w:firstLine="1701"/>
        <w:jc w:val="both"/>
        <w:rPr>
          <w:rFonts w:ascii="Verdana" w:hAnsi="Verdana" w:cs="Calibri"/>
          <w:sz w:val="20"/>
          <w:shd w:val="clear" w:color="auto" w:fill="FFFFFF"/>
        </w:rPr>
      </w:pPr>
    </w:p>
    <w:p w14:paraId="3265F360" w14:textId="77777777" w:rsidR="00764E98" w:rsidRPr="009E6BAF" w:rsidRDefault="00764E98" w:rsidP="00764E98">
      <w:pPr>
        <w:spacing w:after="120" w:line="276" w:lineRule="auto"/>
        <w:ind w:left="851" w:right="565" w:firstLine="1701"/>
        <w:jc w:val="both"/>
        <w:rPr>
          <w:rFonts w:ascii="Verdana" w:hAnsi="Verdana" w:cs="Calibri"/>
          <w:sz w:val="20"/>
          <w:shd w:val="clear" w:color="auto" w:fill="FFFFFF"/>
        </w:rPr>
      </w:pPr>
    </w:p>
    <w:p w14:paraId="0C3672B5" w14:textId="77777777" w:rsidR="00764E98" w:rsidRPr="009E6BAF" w:rsidRDefault="00764E98" w:rsidP="00764E98">
      <w:pPr>
        <w:spacing w:after="120" w:line="276" w:lineRule="auto"/>
        <w:ind w:left="851" w:right="565"/>
        <w:jc w:val="center"/>
        <w:rPr>
          <w:rFonts w:ascii="Verdana" w:hAnsi="Verdana"/>
          <w:b/>
          <w:sz w:val="20"/>
        </w:rPr>
      </w:pPr>
      <w:r w:rsidRPr="009E6BAF">
        <w:rPr>
          <w:rFonts w:ascii="Verdana" w:hAnsi="Verdana"/>
          <w:b/>
          <w:sz w:val="20"/>
        </w:rPr>
        <w:t>TÍTULO XI</w:t>
      </w:r>
    </w:p>
    <w:p w14:paraId="1FDB5283" w14:textId="77777777" w:rsidR="00764E98" w:rsidRDefault="00764E98" w:rsidP="00764E98">
      <w:pPr>
        <w:spacing w:after="120" w:line="276" w:lineRule="auto"/>
        <w:ind w:left="851" w:right="565"/>
        <w:jc w:val="center"/>
        <w:rPr>
          <w:rFonts w:ascii="Verdana" w:hAnsi="Verdana"/>
          <w:b/>
          <w:sz w:val="20"/>
        </w:rPr>
      </w:pPr>
      <w:r w:rsidRPr="009E6BAF">
        <w:rPr>
          <w:rFonts w:ascii="Verdana" w:hAnsi="Verdana"/>
          <w:b/>
          <w:sz w:val="20"/>
        </w:rPr>
        <w:t>DISPOSIÇÕES FINAIS</w:t>
      </w:r>
    </w:p>
    <w:p w14:paraId="3BF92D61" w14:textId="77777777" w:rsidR="00764E98" w:rsidRPr="009E6BAF" w:rsidRDefault="00764E98" w:rsidP="00764E98">
      <w:pPr>
        <w:spacing w:after="120" w:line="276" w:lineRule="auto"/>
        <w:ind w:left="851" w:right="565"/>
        <w:jc w:val="center"/>
        <w:rPr>
          <w:rFonts w:ascii="Verdana" w:hAnsi="Verdana"/>
          <w:b/>
          <w:sz w:val="20"/>
        </w:rPr>
      </w:pPr>
    </w:p>
    <w:p w14:paraId="614EA825" w14:textId="77777777" w:rsidR="00764E98" w:rsidRPr="009E6BAF" w:rsidRDefault="00764E98" w:rsidP="00764E98">
      <w:pPr>
        <w:spacing w:after="120" w:line="276" w:lineRule="auto"/>
        <w:ind w:left="851" w:right="565" w:firstLine="1701"/>
        <w:jc w:val="both"/>
        <w:rPr>
          <w:rStyle w:val="Nmerodepgina"/>
          <w:rFonts w:ascii="Verdana" w:hAnsi="Verdana"/>
          <w:sz w:val="20"/>
        </w:rPr>
      </w:pPr>
      <w:r w:rsidRPr="009E6BAF">
        <w:rPr>
          <w:rStyle w:val="Nmerodepgina"/>
          <w:rFonts w:ascii="Verdana" w:hAnsi="Verdana"/>
          <w:b/>
          <w:sz w:val="20"/>
        </w:rPr>
        <w:t>Art. 438.</w:t>
      </w:r>
      <w:r w:rsidRPr="009E6BAF">
        <w:rPr>
          <w:rStyle w:val="Nmerodepgina"/>
          <w:rFonts w:ascii="Verdana" w:hAnsi="Verdana"/>
          <w:sz w:val="20"/>
        </w:rPr>
        <w:t xml:space="preserve"> O Poder Executivo regulamentará este Código no que se fizer necessário e baixará normas necessárias à sua aplicação, exceto no que concerne a forma de tributação, imunidade, isenção, anistia ou majoração de alíquotas.</w:t>
      </w:r>
    </w:p>
    <w:p w14:paraId="21957F57" w14:textId="77777777" w:rsidR="00764E98" w:rsidRPr="009E6BAF" w:rsidRDefault="00764E98" w:rsidP="00764E98">
      <w:pPr>
        <w:spacing w:after="120" w:line="276" w:lineRule="auto"/>
        <w:ind w:left="851" w:right="565" w:firstLine="1701"/>
        <w:jc w:val="both"/>
        <w:rPr>
          <w:rStyle w:val="Nmerodepgina"/>
          <w:rFonts w:ascii="Verdana" w:hAnsi="Verdana"/>
          <w:sz w:val="20"/>
        </w:rPr>
      </w:pPr>
    </w:p>
    <w:p w14:paraId="7F42F5A8" w14:textId="77777777" w:rsidR="00764E98" w:rsidRPr="009E6BAF" w:rsidRDefault="00764E98" w:rsidP="00764E98">
      <w:pPr>
        <w:spacing w:after="120" w:line="276" w:lineRule="auto"/>
        <w:ind w:left="851" w:right="565" w:firstLine="1701"/>
        <w:jc w:val="both"/>
        <w:rPr>
          <w:rFonts w:ascii="Verdana" w:hAnsi="Verdana"/>
          <w:bCs/>
          <w:sz w:val="20"/>
        </w:rPr>
      </w:pPr>
      <w:r w:rsidRPr="009E6BAF">
        <w:rPr>
          <w:rStyle w:val="Nmerodepgina"/>
          <w:rFonts w:ascii="Verdana" w:hAnsi="Verdana"/>
          <w:b/>
          <w:bCs/>
          <w:sz w:val="20"/>
        </w:rPr>
        <w:t>Art. 439.</w:t>
      </w:r>
      <w:r w:rsidRPr="009E6BAF">
        <w:rPr>
          <w:rStyle w:val="Nmerodepgina"/>
          <w:rFonts w:ascii="Verdana" w:hAnsi="Verdana"/>
          <w:bCs/>
          <w:sz w:val="20"/>
        </w:rPr>
        <w:t xml:space="preserve"> A Secretaria Municipal de Administração </w:t>
      </w:r>
      <w:r w:rsidRPr="009E6BAF">
        <w:rPr>
          <w:rFonts w:ascii="Verdana" w:hAnsi="Verdana"/>
          <w:bCs/>
          <w:sz w:val="20"/>
        </w:rPr>
        <w:t>expedirá, por decreto, a consolidação, em texto único, da legislação vigente, relativa a cada um dos tributos, repetindo-se esta providência até o dia 31 de janeiro de cada ano.</w:t>
      </w:r>
    </w:p>
    <w:p w14:paraId="46D7320E" w14:textId="77777777" w:rsidR="00764E98" w:rsidRPr="009E6BAF" w:rsidRDefault="00764E98" w:rsidP="00764E98">
      <w:pPr>
        <w:spacing w:after="120" w:line="276" w:lineRule="auto"/>
        <w:ind w:left="851" w:right="565" w:firstLine="1701"/>
        <w:jc w:val="both"/>
        <w:rPr>
          <w:rFonts w:ascii="Verdana" w:hAnsi="Verdana"/>
          <w:bCs/>
          <w:sz w:val="20"/>
        </w:rPr>
      </w:pPr>
    </w:p>
    <w:p w14:paraId="3E417C00" w14:textId="77777777" w:rsidR="003052FD" w:rsidRPr="006F1C7F" w:rsidRDefault="003052FD" w:rsidP="00125B2B">
      <w:pPr>
        <w:spacing w:after="120"/>
        <w:ind w:left="851" w:right="565" w:firstLine="1701"/>
        <w:jc w:val="both"/>
        <w:rPr>
          <w:rFonts w:ascii="Verdana" w:hAnsi="Verdana"/>
          <w:bCs/>
          <w:sz w:val="20"/>
        </w:rPr>
      </w:pPr>
    </w:p>
    <w:p w14:paraId="67E35884" w14:textId="690879B2" w:rsidR="001A09EE" w:rsidRPr="006F1C7F" w:rsidRDefault="003052FD" w:rsidP="00125B2B">
      <w:pPr>
        <w:spacing w:after="120"/>
        <w:ind w:left="851" w:right="565" w:firstLine="1701"/>
        <w:jc w:val="both"/>
        <w:rPr>
          <w:rFonts w:ascii="Verdana" w:hAnsi="Verdana"/>
          <w:sz w:val="20"/>
        </w:rPr>
      </w:pPr>
      <w:r w:rsidRPr="006F1C7F">
        <w:rPr>
          <w:rStyle w:val="Nmerodepgina"/>
          <w:rFonts w:ascii="Verdana" w:hAnsi="Verdana"/>
          <w:b/>
          <w:sz w:val="20"/>
        </w:rPr>
        <w:t>Art. 4</w:t>
      </w:r>
      <w:r w:rsidR="00D439F3">
        <w:rPr>
          <w:rStyle w:val="Nmerodepgina"/>
          <w:rFonts w:ascii="Verdana" w:hAnsi="Verdana"/>
          <w:b/>
          <w:sz w:val="20"/>
        </w:rPr>
        <w:t>4</w:t>
      </w:r>
      <w:r w:rsidR="00764E98">
        <w:rPr>
          <w:rStyle w:val="Nmerodepgina"/>
          <w:rFonts w:ascii="Verdana" w:hAnsi="Verdana"/>
          <w:b/>
          <w:sz w:val="20"/>
        </w:rPr>
        <w:t>0</w:t>
      </w:r>
      <w:r w:rsidRPr="006F1C7F">
        <w:rPr>
          <w:rStyle w:val="Nmerodepgina"/>
          <w:rFonts w:ascii="Verdana" w:hAnsi="Verdana"/>
          <w:b/>
          <w:sz w:val="20"/>
        </w:rPr>
        <w:t>.</w:t>
      </w:r>
      <w:r w:rsidRPr="006F1C7F">
        <w:rPr>
          <w:rStyle w:val="Nmerodepgina"/>
          <w:rFonts w:ascii="Verdana" w:hAnsi="Verdana"/>
          <w:sz w:val="20"/>
        </w:rPr>
        <w:t xml:space="preserve"> </w:t>
      </w:r>
      <w:r w:rsidRPr="006F1C7F">
        <w:rPr>
          <w:rFonts w:ascii="Verdana" w:hAnsi="Verdana"/>
          <w:sz w:val="20"/>
        </w:rPr>
        <w:t>Ficam revogadas as</w:t>
      </w:r>
      <w:r w:rsidR="001A09EE" w:rsidRPr="006F1C7F">
        <w:rPr>
          <w:rFonts w:ascii="Verdana" w:hAnsi="Verdana"/>
          <w:sz w:val="20"/>
        </w:rPr>
        <w:t xml:space="preserve"> seguintes </w:t>
      </w:r>
      <w:r w:rsidRPr="006F1C7F">
        <w:rPr>
          <w:rFonts w:ascii="Verdana" w:hAnsi="Verdana"/>
          <w:sz w:val="20"/>
        </w:rPr>
        <w:t>Leis</w:t>
      </w:r>
      <w:r w:rsidR="001A09EE" w:rsidRPr="006F1C7F">
        <w:rPr>
          <w:rFonts w:ascii="Verdana" w:hAnsi="Verdana"/>
          <w:sz w:val="20"/>
        </w:rPr>
        <w:t>:</w:t>
      </w:r>
    </w:p>
    <w:p w14:paraId="3E990E3A" w14:textId="2EB5D403" w:rsidR="00337425" w:rsidRPr="006F1C7F" w:rsidRDefault="00E72664" w:rsidP="00D439F3">
      <w:pPr>
        <w:spacing w:after="120"/>
        <w:ind w:left="851" w:right="565" w:firstLine="1701"/>
        <w:jc w:val="both"/>
        <w:rPr>
          <w:rFonts w:ascii="Verdana" w:hAnsi="Verdana"/>
          <w:sz w:val="20"/>
        </w:rPr>
      </w:pPr>
      <w:r>
        <w:rPr>
          <w:rFonts w:ascii="Verdana" w:hAnsi="Verdana"/>
          <w:sz w:val="20"/>
        </w:rPr>
        <w:t>I – Lei Complementar nº 001</w:t>
      </w:r>
      <w:r w:rsidRPr="006F1C7F">
        <w:rPr>
          <w:rFonts w:ascii="Verdana" w:hAnsi="Verdana"/>
          <w:sz w:val="20"/>
        </w:rPr>
        <w:t>, de 22 de dezembro de 2000;</w:t>
      </w:r>
    </w:p>
    <w:p w14:paraId="76B4AA06" w14:textId="0C12C5CF" w:rsidR="00337425" w:rsidRPr="006F1C7F" w:rsidRDefault="00E72664" w:rsidP="00D439F3">
      <w:pPr>
        <w:spacing w:after="120"/>
        <w:ind w:left="851" w:right="565" w:firstLine="1701"/>
        <w:rPr>
          <w:rFonts w:ascii="Verdana" w:hAnsi="Verdana"/>
          <w:iCs/>
          <w:sz w:val="20"/>
        </w:rPr>
      </w:pPr>
      <w:r>
        <w:rPr>
          <w:rFonts w:ascii="Verdana" w:hAnsi="Verdana"/>
          <w:iCs/>
          <w:sz w:val="20"/>
        </w:rPr>
        <w:t xml:space="preserve">II - </w:t>
      </w:r>
      <w:r>
        <w:rPr>
          <w:rFonts w:ascii="Verdana" w:hAnsi="Verdana"/>
          <w:sz w:val="20"/>
        </w:rPr>
        <w:t xml:space="preserve">Lei Complementar nº </w:t>
      </w:r>
      <w:r w:rsidRPr="006F1C7F">
        <w:rPr>
          <w:rFonts w:ascii="Verdana" w:hAnsi="Verdana"/>
          <w:iCs/>
          <w:sz w:val="20"/>
        </w:rPr>
        <w:t>002, de 11 de maio de 2001;</w:t>
      </w:r>
    </w:p>
    <w:p w14:paraId="3688149B" w14:textId="6836CE8F" w:rsidR="00337425" w:rsidRPr="006F1C7F" w:rsidRDefault="00E72664" w:rsidP="00D439F3">
      <w:pPr>
        <w:spacing w:after="120"/>
        <w:ind w:left="851" w:right="565" w:firstLine="1701"/>
        <w:rPr>
          <w:rFonts w:ascii="Verdana" w:hAnsi="Verdana"/>
          <w:iCs/>
          <w:sz w:val="20"/>
        </w:rPr>
      </w:pPr>
      <w:r>
        <w:rPr>
          <w:rFonts w:ascii="Verdana" w:hAnsi="Verdana"/>
          <w:iCs/>
          <w:sz w:val="20"/>
        </w:rPr>
        <w:t xml:space="preserve">III - </w:t>
      </w:r>
      <w:r w:rsidR="000E5C70">
        <w:rPr>
          <w:rFonts w:ascii="Verdana" w:hAnsi="Verdana"/>
          <w:sz w:val="20"/>
        </w:rPr>
        <w:t xml:space="preserve">Lei Complementar nº </w:t>
      </w:r>
      <w:r w:rsidRPr="006F1C7F">
        <w:rPr>
          <w:rFonts w:ascii="Verdana" w:hAnsi="Verdana"/>
          <w:iCs/>
          <w:sz w:val="20"/>
        </w:rPr>
        <w:t>023, de 14 de dezembro de 2005;</w:t>
      </w:r>
    </w:p>
    <w:p w14:paraId="47B418EB" w14:textId="0D76A44F" w:rsidR="00337425" w:rsidRPr="006F1C7F" w:rsidRDefault="00E72664" w:rsidP="00D439F3">
      <w:pPr>
        <w:spacing w:after="120"/>
        <w:ind w:left="851" w:right="565" w:firstLine="1701"/>
        <w:rPr>
          <w:rFonts w:ascii="Verdana" w:hAnsi="Verdana"/>
          <w:iCs/>
          <w:sz w:val="20"/>
        </w:rPr>
      </w:pPr>
      <w:r>
        <w:rPr>
          <w:rFonts w:ascii="Verdana" w:hAnsi="Verdana"/>
          <w:iCs/>
          <w:sz w:val="20"/>
        </w:rPr>
        <w:t xml:space="preserve">IV - </w:t>
      </w:r>
      <w:r w:rsidR="000E5C70">
        <w:rPr>
          <w:rFonts w:ascii="Verdana" w:hAnsi="Verdana"/>
          <w:sz w:val="20"/>
        </w:rPr>
        <w:t xml:space="preserve">Lei Complementar nº </w:t>
      </w:r>
      <w:r w:rsidRPr="006F1C7F">
        <w:rPr>
          <w:rFonts w:ascii="Verdana" w:hAnsi="Verdana"/>
          <w:iCs/>
          <w:sz w:val="20"/>
        </w:rPr>
        <w:t>027, de 13 de julho de 2006;</w:t>
      </w:r>
    </w:p>
    <w:p w14:paraId="4334F56C" w14:textId="1EC55E3A" w:rsidR="00337425" w:rsidRPr="006F1C7F" w:rsidRDefault="00E72664" w:rsidP="00D439F3">
      <w:pPr>
        <w:spacing w:after="120"/>
        <w:ind w:left="851" w:right="565" w:firstLine="1701"/>
        <w:rPr>
          <w:rFonts w:ascii="Verdana" w:hAnsi="Verdana"/>
          <w:iCs/>
          <w:smallCaps/>
          <w:sz w:val="20"/>
        </w:rPr>
      </w:pPr>
      <w:r>
        <w:rPr>
          <w:rFonts w:ascii="Verdana" w:hAnsi="Verdana"/>
          <w:iCs/>
          <w:sz w:val="20"/>
        </w:rPr>
        <w:t xml:space="preserve">V - </w:t>
      </w:r>
      <w:r w:rsidR="000E5C70">
        <w:rPr>
          <w:rFonts w:ascii="Verdana" w:hAnsi="Verdana"/>
          <w:sz w:val="20"/>
        </w:rPr>
        <w:t xml:space="preserve">Lei Complementar nº </w:t>
      </w:r>
      <w:r w:rsidRPr="006F1C7F">
        <w:rPr>
          <w:rFonts w:ascii="Verdana" w:hAnsi="Verdana"/>
          <w:iCs/>
          <w:sz w:val="20"/>
        </w:rPr>
        <w:t>034</w:t>
      </w:r>
      <w:r w:rsidRPr="006F1C7F">
        <w:rPr>
          <w:rFonts w:ascii="Verdana" w:hAnsi="Verdana"/>
          <w:iCs/>
          <w:smallCaps/>
          <w:sz w:val="20"/>
        </w:rPr>
        <w:t>, de 21 de dezembro de 2006;</w:t>
      </w:r>
    </w:p>
    <w:p w14:paraId="47F2940B" w14:textId="19BE69A6" w:rsidR="00337425" w:rsidRPr="006F1C7F" w:rsidRDefault="00E72664" w:rsidP="00D439F3">
      <w:pPr>
        <w:spacing w:after="120"/>
        <w:ind w:left="851" w:right="565" w:firstLine="1701"/>
        <w:rPr>
          <w:rFonts w:ascii="Verdana" w:hAnsi="Verdana"/>
          <w:iCs/>
          <w:sz w:val="20"/>
        </w:rPr>
      </w:pPr>
      <w:r>
        <w:rPr>
          <w:rFonts w:ascii="Verdana" w:hAnsi="Verdana"/>
          <w:iCs/>
          <w:sz w:val="20"/>
        </w:rPr>
        <w:t>VI - L</w:t>
      </w:r>
      <w:r w:rsidRPr="006F1C7F">
        <w:rPr>
          <w:rFonts w:ascii="Verdana" w:hAnsi="Verdana"/>
          <w:iCs/>
          <w:sz w:val="20"/>
        </w:rPr>
        <w:t xml:space="preserve">ei </w:t>
      </w:r>
      <w:r>
        <w:rPr>
          <w:rFonts w:ascii="Verdana" w:hAnsi="Verdana"/>
          <w:iCs/>
          <w:sz w:val="20"/>
        </w:rPr>
        <w:t>C</w:t>
      </w:r>
      <w:r w:rsidRPr="006F1C7F">
        <w:rPr>
          <w:rFonts w:ascii="Verdana" w:hAnsi="Verdana"/>
          <w:iCs/>
          <w:sz w:val="20"/>
        </w:rPr>
        <w:t>omplementar n° 035, de 21 de dezembro de 2006;</w:t>
      </w:r>
    </w:p>
    <w:p w14:paraId="392BBF2F" w14:textId="154F3C13" w:rsidR="00337425" w:rsidRPr="006F1C7F" w:rsidRDefault="00E72664" w:rsidP="00D439F3">
      <w:pPr>
        <w:spacing w:after="120"/>
        <w:ind w:left="851" w:right="565" w:firstLine="1701"/>
        <w:rPr>
          <w:rFonts w:ascii="Verdana" w:hAnsi="Verdana"/>
          <w:sz w:val="20"/>
        </w:rPr>
      </w:pPr>
      <w:r>
        <w:rPr>
          <w:rFonts w:ascii="Verdana" w:hAnsi="Verdana"/>
          <w:sz w:val="20"/>
        </w:rPr>
        <w:t>VII - L</w:t>
      </w:r>
      <w:r w:rsidRPr="006F1C7F">
        <w:rPr>
          <w:rFonts w:ascii="Verdana" w:hAnsi="Verdana"/>
          <w:sz w:val="20"/>
        </w:rPr>
        <w:t xml:space="preserve">ei </w:t>
      </w:r>
      <w:r>
        <w:rPr>
          <w:rFonts w:ascii="Verdana" w:hAnsi="Verdana"/>
          <w:sz w:val="20"/>
        </w:rPr>
        <w:t>C</w:t>
      </w:r>
      <w:r w:rsidRPr="006F1C7F">
        <w:rPr>
          <w:rFonts w:ascii="Verdana" w:hAnsi="Verdana"/>
          <w:sz w:val="20"/>
        </w:rPr>
        <w:t>omplementar n° 056, de 10 de dezembro de 2009;</w:t>
      </w:r>
    </w:p>
    <w:p w14:paraId="6383C754" w14:textId="48F88B9F" w:rsidR="00337425" w:rsidRPr="006F1C7F" w:rsidRDefault="00E72664" w:rsidP="00D439F3">
      <w:pPr>
        <w:spacing w:after="120"/>
        <w:ind w:left="851" w:right="565" w:firstLine="1701"/>
        <w:rPr>
          <w:rFonts w:ascii="Verdana" w:hAnsi="Verdana"/>
          <w:sz w:val="20"/>
        </w:rPr>
      </w:pPr>
      <w:r>
        <w:rPr>
          <w:rFonts w:ascii="Verdana" w:hAnsi="Verdana"/>
          <w:sz w:val="20"/>
        </w:rPr>
        <w:t>VIII - Le</w:t>
      </w:r>
      <w:r w:rsidRPr="006F1C7F">
        <w:rPr>
          <w:rFonts w:ascii="Verdana" w:hAnsi="Verdana"/>
          <w:sz w:val="20"/>
        </w:rPr>
        <w:t xml:space="preserve">i </w:t>
      </w:r>
      <w:r>
        <w:rPr>
          <w:rFonts w:ascii="Verdana" w:hAnsi="Verdana"/>
          <w:sz w:val="20"/>
        </w:rPr>
        <w:t>C</w:t>
      </w:r>
      <w:r w:rsidRPr="006F1C7F">
        <w:rPr>
          <w:rFonts w:ascii="Verdana" w:hAnsi="Verdana"/>
          <w:sz w:val="20"/>
        </w:rPr>
        <w:t>omplementar n° 058, de 30 de dezembro de 2009;</w:t>
      </w:r>
    </w:p>
    <w:p w14:paraId="030349B2" w14:textId="43790773" w:rsidR="00337425" w:rsidRPr="006F1C7F" w:rsidRDefault="00E72664" w:rsidP="00D439F3">
      <w:pPr>
        <w:spacing w:after="120"/>
        <w:ind w:left="851" w:right="565" w:firstLine="1701"/>
        <w:rPr>
          <w:rFonts w:ascii="Verdana" w:hAnsi="Verdana"/>
          <w:sz w:val="20"/>
        </w:rPr>
      </w:pPr>
      <w:r>
        <w:rPr>
          <w:rFonts w:ascii="Verdana" w:hAnsi="Verdana"/>
          <w:sz w:val="20"/>
        </w:rPr>
        <w:t xml:space="preserve">IX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062, de 19 de julho de 2010;</w:t>
      </w:r>
    </w:p>
    <w:p w14:paraId="29D8FEC5" w14:textId="7A58D3F2" w:rsidR="00E54DB7" w:rsidRPr="006F1C7F" w:rsidRDefault="00E72664" w:rsidP="00D439F3">
      <w:pPr>
        <w:spacing w:after="120"/>
        <w:ind w:left="851" w:right="565" w:firstLine="1701"/>
        <w:rPr>
          <w:rFonts w:ascii="Verdana" w:hAnsi="Verdana"/>
          <w:sz w:val="20"/>
        </w:rPr>
      </w:pPr>
      <w:r>
        <w:rPr>
          <w:rFonts w:ascii="Verdana" w:hAnsi="Verdana"/>
          <w:sz w:val="20"/>
        </w:rPr>
        <w:t xml:space="preserve">X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084, de 21 de dezembro de 2012;</w:t>
      </w:r>
    </w:p>
    <w:p w14:paraId="29147E98" w14:textId="2F9C9320" w:rsidR="00E54DB7" w:rsidRPr="006F1C7F" w:rsidRDefault="00E72664" w:rsidP="00D439F3">
      <w:pPr>
        <w:spacing w:after="120"/>
        <w:ind w:left="851" w:right="565" w:firstLine="1701"/>
        <w:rPr>
          <w:rFonts w:ascii="Verdana" w:hAnsi="Verdana"/>
          <w:sz w:val="20"/>
        </w:rPr>
      </w:pPr>
      <w:r>
        <w:rPr>
          <w:rFonts w:ascii="Verdana" w:hAnsi="Verdana"/>
          <w:sz w:val="20"/>
        </w:rPr>
        <w:t xml:space="preserve">XI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098, de 30 de maio de 2014;</w:t>
      </w:r>
    </w:p>
    <w:p w14:paraId="160D9321" w14:textId="32FE0B20" w:rsidR="00E54DB7" w:rsidRPr="006F1C7F" w:rsidRDefault="00E72664" w:rsidP="00D439F3">
      <w:pPr>
        <w:spacing w:after="120"/>
        <w:ind w:left="851" w:right="565" w:firstLine="1701"/>
        <w:rPr>
          <w:rFonts w:ascii="Verdana" w:hAnsi="Verdana"/>
          <w:sz w:val="20"/>
        </w:rPr>
      </w:pPr>
      <w:r>
        <w:rPr>
          <w:rFonts w:ascii="Verdana" w:hAnsi="Verdana"/>
          <w:sz w:val="20"/>
        </w:rPr>
        <w:t xml:space="preserve">XII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108, de 10 de dezembro de 2014;</w:t>
      </w:r>
    </w:p>
    <w:p w14:paraId="1C41D2C2" w14:textId="582302DD" w:rsidR="00E54DB7" w:rsidRPr="006F1C7F" w:rsidRDefault="00E72664" w:rsidP="00D439F3">
      <w:pPr>
        <w:spacing w:after="120"/>
        <w:ind w:left="851" w:right="565" w:firstLine="1701"/>
        <w:rPr>
          <w:rFonts w:ascii="Verdana" w:hAnsi="Verdana"/>
          <w:sz w:val="20"/>
        </w:rPr>
      </w:pPr>
      <w:r>
        <w:rPr>
          <w:rFonts w:ascii="Verdana" w:hAnsi="Verdana"/>
          <w:sz w:val="20"/>
        </w:rPr>
        <w:t xml:space="preserve">XIII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112, de 22 de dezembro de 2014;</w:t>
      </w:r>
    </w:p>
    <w:p w14:paraId="082EDA77" w14:textId="522FA30C" w:rsidR="00E54DB7" w:rsidRPr="006F1C7F" w:rsidRDefault="00E72664" w:rsidP="00D439F3">
      <w:pPr>
        <w:spacing w:after="120"/>
        <w:ind w:left="851" w:right="565" w:firstLine="1701"/>
        <w:rPr>
          <w:rFonts w:ascii="Verdana" w:hAnsi="Verdana"/>
          <w:sz w:val="20"/>
        </w:rPr>
      </w:pPr>
      <w:r>
        <w:rPr>
          <w:rFonts w:ascii="Verdana" w:hAnsi="Verdana"/>
          <w:sz w:val="20"/>
        </w:rPr>
        <w:t xml:space="preserve">XIV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omplementar n</w:t>
      </w:r>
      <w:r w:rsidRPr="006F1C7F">
        <w:rPr>
          <w:rFonts w:ascii="Verdana" w:hAnsi="Verdana"/>
          <w:sz w:val="20"/>
        </w:rPr>
        <w:t>º 123, de 29 de dezembro de 2015;</w:t>
      </w:r>
    </w:p>
    <w:p w14:paraId="7AC43FF5" w14:textId="1B037384" w:rsidR="00327E32" w:rsidRPr="006F1C7F" w:rsidRDefault="00E72664" w:rsidP="00D439F3">
      <w:pPr>
        <w:spacing w:after="120"/>
        <w:ind w:left="851" w:right="565" w:firstLine="1701"/>
        <w:rPr>
          <w:rFonts w:ascii="Verdana" w:hAnsi="Verdana"/>
          <w:sz w:val="20"/>
        </w:rPr>
      </w:pPr>
      <w:r>
        <w:rPr>
          <w:rFonts w:ascii="Verdana" w:hAnsi="Verdana"/>
          <w:sz w:val="20"/>
        </w:rPr>
        <w:lastRenderedPageBreak/>
        <w:t xml:space="preserve">XV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omplementar n°</w:t>
      </w:r>
      <w:r w:rsidRPr="006F1C7F">
        <w:rPr>
          <w:rFonts w:ascii="Verdana" w:hAnsi="Verdana"/>
          <w:sz w:val="20"/>
        </w:rPr>
        <w:t xml:space="preserve"> 126, de 29 de junho de 2016;</w:t>
      </w:r>
    </w:p>
    <w:p w14:paraId="12E3CD5B" w14:textId="405B1537" w:rsidR="00E54DB7" w:rsidRPr="006F1C7F" w:rsidRDefault="00E72664" w:rsidP="00D439F3">
      <w:pPr>
        <w:spacing w:after="120"/>
        <w:ind w:left="851" w:right="565" w:firstLine="1701"/>
        <w:rPr>
          <w:rFonts w:ascii="Verdana" w:hAnsi="Verdana"/>
          <w:sz w:val="20"/>
        </w:rPr>
      </w:pPr>
      <w:r>
        <w:rPr>
          <w:rFonts w:ascii="Verdana" w:hAnsi="Verdana"/>
          <w:sz w:val="20"/>
        </w:rPr>
        <w:t xml:space="preserve">XVI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omplementar n°</w:t>
      </w:r>
      <w:r w:rsidRPr="006F1C7F">
        <w:rPr>
          <w:rFonts w:ascii="Verdana" w:hAnsi="Verdana"/>
          <w:sz w:val="20"/>
        </w:rPr>
        <w:t xml:space="preserve"> 128, de 09 de novembro de 2016;</w:t>
      </w:r>
    </w:p>
    <w:p w14:paraId="33263BE0" w14:textId="0149AF75" w:rsidR="00E54DB7" w:rsidRPr="006F1C7F" w:rsidRDefault="00E72664" w:rsidP="00D439F3">
      <w:pPr>
        <w:spacing w:after="120"/>
        <w:ind w:left="851" w:right="565" w:firstLine="1701"/>
        <w:rPr>
          <w:rFonts w:ascii="Verdana" w:hAnsi="Verdana"/>
          <w:sz w:val="20"/>
        </w:rPr>
      </w:pPr>
      <w:r>
        <w:rPr>
          <w:rFonts w:ascii="Verdana" w:hAnsi="Verdana"/>
          <w:sz w:val="20"/>
        </w:rPr>
        <w:t xml:space="preserve">XVII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136, de 08 de setembro de 2017;</w:t>
      </w:r>
    </w:p>
    <w:p w14:paraId="2AE39D6C" w14:textId="6C75FF6C" w:rsidR="00E54DB7" w:rsidRPr="006F1C7F" w:rsidRDefault="00E72664" w:rsidP="00D439F3">
      <w:pPr>
        <w:spacing w:after="120"/>
        <w:ind w:left="851" w:right="565" w:firstLine="1701"/>
        <w:rPr>
          <w:rFonts w:ascii="Verdana" w:hAnsi="Verdana" w:cs="Arial Narrow"/>
          <w:sz w:val="20"/>
        </w:rPr>
      </w:pPr>
      <w:r>
        <w:rPr>
          <w:rFonts w:ascii="Verdana" w:hAnsi="Verdana" w:cs="Arial Narrow"/>
          <w:sz w:val="20"/>
        </w:rPr>
        <w:t xml:space="preserve">XVIII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cs="Arial Narrow"/>
          <w:sz w:val="20"/>
        </w:rPr>
        <w:t>139, de 22 de novembro de 2017;</w:t>
      </w:r>
    </w:p>
    <w:p w14:paraId="506E20BC" w14:textId="4F50AC33" w:rsidR="00E54DB7" w:rsidRPr="006F1C7F" w:rsidRDefault="00E72664" w:rsidP="00D439F3">
      <w:pPr>
        <w:spacing w:after="120"/>
        <w:ind w:left="851" w:right="565" w:firstLine="1701"/>
        <w:rPr>
          <w:rFonts w:ascii="Verdana" w:hAnsi="Verdana"/>
          <w:sz w:val="20"/>
        </w:rPr>
      </w:pPr>
      <w:r>
        <w:rPr>
          <w:rFonts w:ascii="Verdana" w:hAnsi="Verdana"/>
          <w:sz w:val="20"/>
        </w:rPr>
        <w:t xml:space="preserve">XIX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140, de 13 de dezembro de 2017;</w:t>
      </w:r>
    </w:p>
    <w:p w14:paraId="60FE87B3" w14:textId="291D3116" w:rsidR="00E54DB7" w:rsidRPr="006F1C7F" w:rsidRDefault="00E72664" w:rsidP="00D439F3">
      <w:pPr>
        <w:spacing w:after="120"/>
        <w:ind w:left="851" w:right="565" w:firstLine="1701"/>
        <w:rPr>
          <w:rFonts w:ascii="Verdana" w:hAnsi="Verdana"/>
          <w:sz w:val="20"/>
        </w:rPr>
      </w:pPr>
      <w:r>
        <w:rPr>
          <w:rFonts w:ascii="Verdana" w:hAnsi="Verdana"/>
          <w:sz w:val="20"/>
        </w:rPr>
        <w:t xml:space="preserve">XX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162, de 01 de abril de 2021;</w:t>
      </w:r>
    </w:p>
    <w:p w14:paraId="0F2BE593" w14:textId="34BE3F4F" w:rsidR="00E54DB7" w:rsidRPr="006F1C7F" w:rsidRDefault="00E72664" w:rsidP="00D439F3">
      <w:pPr>
        <w:spacing w:after="120"/>
        <w:ind w:left="851" w:right="565" w:firstLine="1701"/>
        <w:rPr>
          <w:rFonts w:ascii="Verdana" w:hAnsi="Verdana" w:cs="Times New Roman"/>
          <w:caps/>
          <w:sz w:val="20"/>
          <w:lang w:eastAsia="pt-BR"/>
        </w:rPr>
      </w:pPr>
      <w:r>
        <w:rPr>
          <w:rFonts w:ascii="Verdana" w:hAnsi="Verdana" w:cs="Times New Roman"/>
          <w:sz w:val="20"/>
          <w:lang w:eastAsia="pt-BR"/>
        </w:rPr>
        <w:t xml:space="preserve">XXI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cs="Times New Roman"/>
          <w:sz w:val="20"/>
          <w:lang w:eastAsia="pt-BR"/>
        </w:rPr>
        <w:t>163, de 20 de maio de 2021;</w:t>
      </w:r>
    </w:p>
    <w:p w14:paraId="67DA1F99" w14:textId="7A7B198E" w:rsidR="00E54DB7" w:rsidRPr="006F1C7F" w:rsidRDefault="00E72664" w:rsidP="00D439F3">
      <w:pPr>
        <w:spacing w:after="120"/>
        <w:ind w:left="851" w:right="565" w:firstLine="1701"/>
        <w:rPr>
          <w:rFonts w:ascii="Verdana" w:hAnsi="Verdana"/>
          <w:sz w:val="20"/>
        </w:rPr>
      </w:pPr>
      <w:r>
        <w:rPr>
          <w:rFonts w:ascii="Verdana" w:hAnsi="Verdana"/>
          <w:sz w:val="20"/>
        </w:rPr>
        <w:t xml:space="preserve">XXII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164, de 19 de agosto de 2021;</w:t>
      </w:r>
    </w:p>
    <w:p w14:paraId="715023B1" w14:textId="3DC38B6F" w:rsidR="005B6879" w:rsidRPr="006F1C7F" w:rsidRDefault="00E72664" w:rsidP="00D439F3">
      <w:pPr>
        <w:spacing w:after="120"/>
        <w:ind w:left="851" w:right="565" w:firstLine="1701"/>
        <w:rPr>
          <w:rFonts w:ascii="Verdana" w:hAnsi="Verdana" w:cs="Times New Roman"/>
          <w:caps/>
          <w:sz w:val="20"/>
          <w:lang w:eastAsia="pt-BR"/>
        </w:rPr>
      </w:pPr>
      <w:r>
        <w:rPr>
          <w:rFonts w:ascii="Verdana" w:hAnsi="Verdana"/>
          <w:sz w:val="20"/>
        </w:rPr>
        <w:t xml:space="preserve">XXIII - </w:t>
      </w:r>
      <w:r w:rsidR="000E5C70">
        <w:rPr>
          <w:rFonts w:ascii="Verdana" w:hAnsi="Verdana"/>
          <w:sz w:val="20"/>
        </w:rPr>
        <w:t>Le</w:t>
      </w:r>
      <w:r w:rsidR="000E5C70" w:rsidRPr="006F1C7F">
        <w:rPr>
          <w:rFonts w:ascii="Verdana" w:hAnsi="Verdana"/>
          <w:sz w:val="20"/>
        </w:rPr>
        <w:t xml:space="preserve">i </w:t>
      </w:r>
      <w:r w:rsidR="000E5C70">
        <w:rPr>
          <w:rFonts w:ascii="Verdana" w:hAnsi="Verdana"/>
          <w:sz w:val="20"/>
        </w:rPr>
        <w:t>C</w:t>
      </w:r>
      <w:r w:rsidR="000E5C70" w:rsidRPr="006F1C7F">
        <w:rPr>
          <w:rFonts w:ascii="Verdana" w:hAnsi="Verdana"/>
          <w:sz w:val="20"/>
        </w:rPr>
        <w:t xml:space="preserve">omplementar n° </w:t>
      </w:r>
      <w:r w:rsidRPr="006F1C7F">
        <w:rPr>
          <w:rFonts w:ascii="Verdana" w:hAnsi="Verdana"/>
          <w:sz w:val="20"/>
        </w:rPr>
        <w:t>nº 171, de 22 de junho de 2022.</w:t>
      </w:r>
    </w:p>
    <w:p w14:paraId="6927EA93" w14:textId="77777777" w:rsidR="003052FD" w:rsidRPr="006F1C7F" w:rsidRDefault="003052FD" w:rsidP="00D439F3">
      <w:pPr>
        <w:spacing w:after="120"/>
        <w:ind w:left="851" w:right="565" w:firstLine="1701"/>
        <w:jc w:val="both"/>
        <w:rPr>
          <w:rFonts w:ascii="Verdana" w:hAnsi="Verdana"/>
          <w:sz w:val="20"/>
        </w:rPr>
      </w:pPr>
    </w:p>
    <w:p w14:paraId="6966A1FA" w14:textId="5B947966" w:rsidR="00125B2B" w:rsidRPr="000E5C70" w:rsidRDefault="003052FD" w:rsidP="000E5C70">
      <w:pPr>
        <w:spacing w:after="120"/>
        <w:ind w:left="851" w:right="565" w:firstLine="1701"/>
        <w:jc w:val="both"/>
        <w:rPr>
          <w:rFonts w:ascii="Verdana" w:hAnsi="Verdana"/>
          <w:sz w:val="20"/>
        </w:rPr>
      </w:pPr>
      <w:r w:rsidRPr="006F1C7F">
        <w:rPr>
          <w:rStyle w:val="Nmerodepgina"/>
          <w:rFonts w:ascii="Verdana" w:hAnsi="Verdana"/>
          <w:b/>
          <w:bCs/>
          <w:sz w:val="20"/>
        </w:rPr>
        <w:t>Art. 44</w:t>
      </w:r>
      <w:r w:rsidR="00764E98">
        <w:rPr>
          <w:rStyle w:val="Nmerodepgina"/>
          <w:rFonts w:ascii="Verdana" w:hAnsi="Verdana"/>
          <w:b/>
          <w:bCs/>
          <w:sz w:val="20"/>
        </w:rPr>
        <w:t>1</w:t>
      </w:r>
      <w:r w:rsidRPr="006F1C7F">
        <w:rPr>
          <w:rStyle w:val="Nmerodepgina"/>
          <w:rFonts w:ascii="Verdana" w:hAnsi="Verdana"/>
          <w:b/>
          <w:bCs/>
          <w:sz w:val="20"/>
        </w:rPr>
        <w:t>.</w:t>
      </w:r>
      <w:r w:rsidRPr="006F1C7F">
        <w:rPr>
          <w:rStyle w:val="Nmerodepgina"/>
          <w:rFonts w:ascii="Verdana" w:hAnsi="Verdana"/>
          <w:sz w:val="20"/>
        </w:rPr>
        <w:t xml:space="preserve"> Esta Lei entra em vigor na data de sua publicação, com efeitos a partir de 1º de janeiro de 2023.</w:t>
      </w:r>
    </w:p>
    <w:p w14:paraId="1A6B164F" w14:textId="77777777" w:rsidR="00125B2B" w:rsidRPr="006F1C7F" w:rsidRDefault="00125B2B" w:rsidP="000E5C70">
      <w:pPr>
        <w:tabs>
          <w:tab w:val="left" w:pos="4253"/>
          <w:tab w:val="left" w:pos="4536"/>
          <w:tab w:val="left" w:pos="5387"/>
        </w:tabs>
        <w:suppressAutoHyphens/>
        <w:ind w:left="851" w:right="565" w:firstLine="1701"/>
        <w:jc w:val="both"/>
        <w:rPr>
          <w:rFonts w:ascii="Verdana" w:eastAsia="Arial Unicode MS" w:hAnsi="Verdana"/>
          <w:sz w:val="20"/>
        </w:rPr>
      </w:pPr>
    </w:p>
    <w:p w14:paraId="3FE7E36F" w14:textId="7C3636BD" w:rsidR="003052FD" w:rsidRPr="006F1C7F" w:rsidRDefault="003052FD" w:rsidP="000E5C70">
      <w:pPr>
        <w:tabs>
          <w:tab w:val="left" w:pos="4253"/>
          <w:tab w:val="left" w:pos="4536"/>
          <w:tab w:val="left" w:pos="5387"/>
        </w:tabs>
        <w:suppressAutoHyphens/>
        <w:ind w:left="851" w:right="565" w:firstLine="1701"/>
        <w:jc w:val="both"/>
        <w:rPr>
          <w:b/>
          <w:sz w:val="24"/>
        </w:rPr>
      </w:pPr>
      <w:r w:rsidRPr="000E5C70">
        <w:rPr>
          <w:rFonts w:ascii="Verdana" w:eastAsia="Arial Unicode MS" w:hAnsi="Verdana"/>
          <w:b/>
          <w:bCs/>
          <w:sz w:val="20"/>
        </w:rPr>
        <w:t>G</w:t>
      </w:r>
      <w:r w:rsidR="000E5C70" w:rsidRPr="000E5C70">
        <w:rPr>
          <w:rFonts w:ascii="Verdana" w:eastAsia="Arial Unicode MS" w:hAnsi="Verdana"/>
          <w:b/>
          <w:bCs/>
          <w:sz w:val="20"/>
        </w:rPr>
        <w:t>abinete do Prefeito Municipal de Flores da Cunha</w:t>
      </w:r>
      <w:r w:rsidR="000E5C70">
        <w:rPr>
          <w:rFonts w:ascii="Verdana" w:eastAsia="Arial Unicode MS" w:hAnsi="Verdana"/>
          <w:sz w:val="20"/>
        </w:rPr>
        <w:t>, aos</w:t>
      </w:r>
      <w:r w:rsidR="00DF5E0E">
        <w:rPr>
          <w:rFonts w:ascii="Verdana" w:eastAsia="Arial Unicode MS" w:hAnsi="Verdana"/>
          <w:sz w:val="20"/>
        </w:rPr>
        <w:t xml:space="preserve"> </w:t>
      </w:r>
      <w:r w:rsidR="002367CD">
        <w:rPr>
          <w:rFonts w:ascii="Verdana" w:eastAsia="Arial Unicode MS" w:hAnsi="Verdana"/>
          <w:sz w:val="20"/>
        </w:rPr>
        <w:t>trinta</w:t>
      </w:r>
      <w:r w:rsidR="000E5C70">
        <w:rPr>
          <w:rFonts w:ascii="Verdana" w:eastAsia="Arial Unicode MS" w:hAnsi="Verdana"/>
          <w:sz w:val="20"/>
        </w:rPr>
        <w:t xml:space="preserve"> dias do mês de </w:t>
      </w:r>
      <w:r w:rsidR="002367CD">
        <w:rPr>
          <w:rFonts w:ascii="Verdana" w:eastAsia="Arial Unicode MS" w:hAnsi="Verdana"/>
          <w:sz w:val="20"/>
        </w:rPr>
        <w:t>setembro</w:t>
      </w:r>
      <w:r w:rsidR="000E5C70">
        <w:rPr>
          <w:rFonts w:ascii="Verdana" w:eastAsia="Arial Unicode MS" w:hAnsi="Verdana"/>
          <w:sz w:val="20"/>
        </w:rPr>
        <w:t xml:space="preserve"> do ano de dois mil e vinte e dois.</w:t>
      </w:r>
    </w:p>
    <w:p w14:paraId="14288862" w14:textId="0990EEB3" w:rsidR="003052FD" w:rsidRDefault="003052FD" w:rsidP="000E5C70">
      <w:pPr>
        <w:spacing w:after="120"/>
        <w:ind w:firstLine="1701"/>
        <w:jc w:val="both"/>
        <w:rPr>
          <w:rStyle w:val="Nmerodepgina"/>
          <w:rFonts w:ascii="Verdana" w:hAnsi="Verdana"/>
        </w:rPr>
      </w:pPr>
    </w:p>
    <w:p w14:paraId="1821F2B1" w14:textId="77777777" w:rsidR="008027B0" w:rsidRPr="006F1C7F" w:rsidRDefault="008027B0" w:rsidP="000E5C70">
      <w:pPr>
        <w:spacing w:after="120"/>
        <w:ind w:firstLine="1701"/>
        <w:jc w:val="both"/>
        <w:rPr>
          <w:rStyle w:val="Nmerodepgina"/>
          <w:rFonts w:ascii="Verdana" w:hAnsi="Verdana"/>
        </w:rPr>
      </w:pPr>
    </w:p>
    <w:p w14:paraId="3C6D4FA1" w14:textId="77777777" w:rsidR="003052FD" w:rsidRPr="006F1C7F" w:rsidRDefault="003052FD" w:rsidP="002B3AA3">
      <w:pPr>
        <w:spacing w:after="120"/>
        <w:ind w:firstLine="1701"/>
        <w:jc w:val="both"/>
        <w:rPr>
          <w:rStyle w:val="Nmerodepgina"/>
        </w:rPr>
      </w:pPr>
    </w:p>
    <w:p w14:paraId="5AB8185F" w14:textId="6D7D4EA1" w:rsidR="008027B0" w:rsidRPr="003F30E5" w:rsidRDefault="00A84FEA" w:rsidP="008027B0">
      <w:pPr>
        <w:jc w:val="center"/>
        <w:rPr>
          <w:rFonts w:asciiTheme="minorHAnsi" w:hAnsiTheme="minorHAnsi" w:cstheme="minorHAnsi"/>
          <w:b/>
          <w:sz w:val="25"/>
          <w:szCs w:val="25"/>
        </w:rPr>
      </w:pPr>
      <w:r>
        <w:rPr>
          <w:rFonts w:asciiTheme="minorHAnsi" w:hAnsiTheme="minorHAnsi" w:cstheme="minorHAnsi"/>
          <w:b/>
          <w:sz w:val="25"/>
          <w:szCs w:val="25"/>
        </w:rPr>
        <w:t>CÉSAR ULIAN</w:t>
      </w:r>
    </w:p>
    <w:p w14:paraId="638BCA74" w14:textId="7B3E6741" w:rsidR="008027B0" w:rsidRDefault="008027B0" w:rsidP="008027B0">
      <w:pPr>
        <w:ind w:left="-142"/>
        <w:jc w:val="center"/>
        <w:rPr>
          <w:rFonts w:asciiTheme="minorHAnsi" w:hAnsiTheme="minorHAnsi" w:cstheme="minorHAnsi"/>
          <w:b/>
          <w:sz w:val="25"/>
          <w:szCs w:val="25"/>
        </w:rPr>
      </w:pPr>
      <w:r w:rsidRPr="003F30E5">
        <w:rPr>
          <w:rFonts w:asciiTheme="minorHAnsi" w:hAnsiTheme="minorHAnsi" w:cstheme="minorHAnsi"/>
          <w:b/>
          <w:sz w:val="25"/>
          <w:szCs w:val="25"/>
        </w:rPr>
        <w:t xml:space="preserve">Prefeito Municipal </w:t>
      </w:r>
    </w:p>
    <w:p w14:paraId="78036011" w14:textId="34895813" w:rsidR="009C7B7A" w:rsidRPr="006F1C7F" w:rsidRDefault="009C7B7A" w:rsidP="00C46615">
      <w:pPr>
        <w:jc w:val="center"/>
        <w:rPr>
          <w:b/>
          <w:sz w:val="20"/>
        </w:rPr>
      </w:pPr>
    </w:p>
    <w:p w14:paraId="4E5F6896" w14:textId="0C872065" w:rsidR="00EE0E29" w:rsidRPr="006F1C7F" w:rsidRDefault="00EE0E29" w:rsidP="000A02AF">
      <w:pPr>
        <w:tabs>
          <w:tab w:val="left" w:pos="2552"/>
          <w:tab w:val="left" w:pos="4253"/>
          <w:tab w:val="left" w:pos="4536"/>
          <w:tab w:val="left" w:pos="5103"/>
          <w:tab w:val="left" w:pos="8789"/>
        </w:tabs>
        <w:spacing w:before="120"/>
        <w:jc w:val="both"/>
        <w:rPr>
          <w:sz w:val="24"/>
        </w:rPr>
      </w:pPr>
    </w:p>
    <w:p w14:paraId="36F27DD0" w14:textId="19439D02" w:rsidR="00CD1437" w:rsidRPr="006F1C7F" w:rsidRDefault="00CD1437" w:rsidP="000A02AF">
      <w:pPr>
        <w:tabs>
          <w:tab w:val="left" w:pos="2552"/>
          <w:tab w:val="left" w:pos="4253"/>
          <w:tab w:val="left" w:pos="4536"/>
          <w:tab w:val="left" w:pos="5103"/>
          <w:tab w:val="left" w:pos="8789"/>
        </w:tabs>
        <w:spacing w:before="120"/>
        <w:jc w:val="both"/>
        <w:rPr>
          <w:sz w:val="24"/>
        </w:rPr>
      </w:pPr>
    </w:p>
    <w:p w14:paraId="51EB1411" w14:textId="426DAECF" w:rsidR="00125B2B" w:rsidRPr="006F1C7F" w:rsidRDefault="00125B2B" w:rsidP="000A02AF">
      <w:pPr>
        <w:tabs>
          <w:tab w:val="left" w:pos="2552"/>
          <w:tab w:val="left" w:pos="4253"/>
          <w:tab w:val="left" w:pos="4536"/>
          <w:tab w:val="left" w:pos="5103"/>
          <w:tab w:val="left" w:pos="8789"/>
        </w:tabs>
        <w:spacing w:before="120"/>
        <w:jc w:val="both"/>
        <w:rPr>
          <w:sz w:val="24"/>
        </w:rPr>
      </w:pPr>
    </w:p>
    <w:p w14:paraId="6610FBA6" w14:textId="77777777" w:rsidR="002367CD" w:rsidRPr="000D320A" w:rsidRDefault="002367CD" w:rsidP="002367CD">
      <w:pPr>
        <w:ind w:left="6237"/>
        <w:jc w:val="center"/>
        <w:rPr>
          <w:rFonts w:ascii="Gentium Book Basic" w:hAnsi="Gentium Book Basic" w:cs="Gentium Book Basic"/>
          <w:sz w:val="16"/>
          <w:szCs w:val="16"/>
        </w:rPr>
      </w:pPr>
      <w:r w:rsidRPr="000D320A">
        <w:rPr>
          <w:rFonts w:ascii="Gentium Book Basic" w:hAnsi="Gentium Book Basic" w:cs="Gentium Book Basic"/>
          <w:sz w:val="16"/>
          <w:szCs w:val="16"/>
        </w:rPr>
        <w:t>Registrado</w:t>
      </w:r>
      <w:r w:rsidRPr="000D320A">
        <w:rPr>
          <w:rFonts w:ascii="Gentium Book Basic" w:eastAsia="Gentium Book Basic" w:hAnsi="Gentium Book Basic" w:cs="Gentium Book Basic"/>
          <w:sz w:val="16"/>
          <w:szCs w:val="16"/>
        </w:rPr>
        <w:t xml:space="preserve"> </w:t>
      </w:r>
      <w:r w:rsidRPr="000D320A">
        <w:rPr>
          <w:rFonts w:ascii="Gentium Book Basic" w:hAnsi="Gentium Book Basic" w:cs="Gentium Book Basic"/>
          <w:sz w:val="16"/>
          <w:szCs w:val="16"/>
        </w:rPr>
        <w:t>e</w:t>
      </w:r>
      <w:r w:rsidRPr="000D320A">
        <w:rPr>
          <w:rFonts w:ascii="Gentium Book Basic" w:eastAsia="Gentium Book Basic" w:hAnsi="Gentium Book Basic" w:cs="Gentium Book Basic"/>
          <w:sz w:val="16"/>
          <w:szCs w:val="16"/>
        </w:rPr>
        <w:t xml:space="preserve"> </w:t>
      </w:r>
      <w:r w:rsidRPr="000D320A">
        <w:rPr>
          <w:rFonts w:ascii="Gentium Book Basic" w:hAnsi="Gentium Book Basic" w:cs="Gentium Book Basic"/>
          <w:sz w:val="16"/>
          <w:szCs w:val="16"/>
        </w:rPr>
        <w:t>Publicado</w:t>
      </w:r>
    </w:p>
    <w:p w14:paraId="34930073" w14:textId="74976661" w:rsidR="002367CD" w:rsidRDefault="002367CD" w:rsidP="002367CD">
      <w:pPr>
        <w:ind w:left="6237"/>
        <w:jc w:val="center"/>
        <w:rPr>
          <w:rFonts w:ascii="Gentium Book Basic" w:eastAsia="Gentium Book Basic" w:hAnsi="Gentium Book Basic" w:cs="Gentium Book Basic"/>
          <w:sz w:val="16"/>
          <w:szCs w:val="16"/>
        </w:rPr>
      </w:pPr>
      <w:r w:rsidRPr="000D320A">
        <w:rPr>
          <w:rFonts w:ascii="Gentium Book Basic" w:hAnsi="Gentium Book Basic" w:cs="Gentium Book Basic"/>
          <w:sz w:val="16"/>
          <w:szCs w:val="16"/>
        </w:rPr>
        <w:t>Em</w:t>
      </w:r>
      <w:r w:rsidRPr="000D320A">
        <w:rPr>
          <w:rFonts w:ascii="Gentium Book Basic" w:eastAsia="Gentium Book Basic" w:hAnsi="Gentium Book Basic" w:cs="Gentium Book Basic"/>
          <w:sz w:val="16"/>
          <w:szCs w:val="16"/>
        </w:rPr>
        <w:t xml:space="preserve"> </w:t>
      </w:r>
      <w:r>
        <w:rPr>
          <w:rFonts w:ascii="Gentium Book Basic" w:eastAsia="Gentium Book Basic" w:hAnsi="Gentium Book Basic" w:cs="Gentium Book Basic"/>
          <w:sz w:val="16"/>
          <w:szCs w:val="16"/>
        </w:rPr>
        <w:t>30/09/2022</w:t>
      </w:r>
    </w:p>
    <w:p w14:paraId="0684F9E6" w14:textId="77777777" w:rsidR="002367CD" w:rsidRDefault="002367CD" w:rsidP="002367CD">
      <w:pPr>
        <w:ind w:left="6237"/>
        <w:jc w:val="center"/>
        <w:rPr>
          <w:rFonts w:ascii="Gentium Book Basic" w:eastAsia="Gentium Book Basic" w:hAnsi="Gentium Book Basic" w:cs="Gentium Book Basic"/>
          <w:sz w:val="16"/>
          <w:szCs w:val="16"/>
        </w:rPr>
      </w:pPr>
    </w:p>
    <w:p w14:paraId="36738FEC" w14:textId="77777777" w:rsidR="002367CD" w:rsidRPr="00D542A1" w:rsidRDefault="002367CD" w:rsidP="002367CD">
      <w:pPr>
        <w:ind w:left="6237"/>
        <w:jc w:val="center"/>
        <w:rPr>
          <w:rFonts w:ascii="Gentium Book Basic" w:eastAsia="Gentium Book Basic" w:hAnsi="Gentium Book Basic" w:cs="Gentium Book Basic"/>
          <w:sz w:val="16"/>
          <w:szCs w:val="16"/>
        </w:rPr>
      </w:pPr>
    </w:p>
    <w:p w14:paraId="0A652063" w14:textId="77777777" w:rsidR="002367CD" w:rsidRPr="000D320A" w:rsidRDefault="002367CD" w:rsidP="002367CD">
      <w:pPr>
        <w:ind w:left="6237"/>
        <w:jc w:val="center"/>
        <w:rPr>
          <w:rFonts w:ascii="Lucida Calligraphy" w:hAnsi="Lucida Calligraphy" w:cs="Lucida Calligraphy"/>
          <w:b/>
          <w:sz w:val="16"/>
          <w:szCs w:val="16"/>
        </w:rPr>
      </w:pPr>
      <w:r w:rsidRPr="000D320A">
        <w:rPr>
          <w:rFonts w:ascii="Gentium Book Basic" w:hAnsi="Gentium Book Basic" w:cs="Gentium Book Basic"/>
          <w:sz w:val="16"/>
          <w:szCs w:val="16"/>
        </w:rPr>
        <w:t>___________________________</w:t>
      </w:r>
    </w:p>
    <w:p w14:paraId="64982CA9" w14:textId="77777777" w:rsidR="002367CD" w:rsidRPr="000D320A" w:rsidRDefault="002367CD" w:rsidP="002367CD">
      <w:pPr>
        <w:ind w:left="6237"/>
        <w:jc w:val="center"/>
        <w:rPr>
          <w:rFonts w:ascii="Gentium Book Basic" w:hAnsi="Gentium Book Basic" w:cs="Gentium Book Basic"/>
          <w:sz w:val="16"/>
          <w:szCs w:val="16"/>
        </w:rPr>
      </w:pPr>
      <w:r w:rsidRPr="000D320A">
        <w:rPr>
          <w:rFonts w:ascii="Lucida Calligraphy" w:hAnsi="Lucida Calligraphy" w:cs="Lucida Calligraphy"/>
          <w:b/>
          <w:sz w:val="16"/>
          <w:szCs w:val="16"/>
        </w:rPr>
        <w:t>César Conz</w:t>
      </w:r>
    </w:p>
    <w:p w14:paraId="3CF6402A" w14:textId="77777777" w:rsidR="002367CD" w:rsidRPr="005E0F68" w:rsidRDefault="002367CD" w:rsidP="002367CD">
      <w:pPr>
        <w:ind w:left="6237"/>
        <w:jc w:val="center"/>
        <w:rPr>
          <w:rFonts w:ascii="Gentium Book Basic" w:hAnsi="Gentium Book Basic" w:cs="Gentium Book Basic"/>
          <w:sz w:val="16"/>
          <w:szCs w:val="16"/>
        </w:rPr>
      </w:pPr>
      <w:r w:rsidRPr="000D320A">
        <w:rPr>
          <w:rFonts w:ascii="Gentium Book Basic" w:hAnsi="Gentium Book Basic" w:cs="Gentium Book Basic"/>
          <w:sz w:val="16"/>
          <w:szCs w:val="16"/>
        </w:rPr>
        <w:t>Sec.</w:t>
      </w:r>
      <w:r w:rsidRPr="000D320A">
        <w:rPr>
          <w:rFonts w:ascii="Gentium Book Basic" w:eastAsia="Gentium Book Basic" w:hAnsi="Gentium Book Basic" w:cs="Gentium Book Basic"/>
          <w:sz w:val="16"/>
          <w:szCs w:val="16"/>
        </w:rPr>
        <w:t xml:space="preserve"> </w:t>
      </w:r>
      <w:r w:rsidRPr="000D320A">
        <w:rPr>
          <w:rFonts w:ascii="Gentium Book Basic" w:hAnsi="Gentium Book Basic" w:cs="Gentium Book Basic"/>
          <w:sz w:val="16"/>
          <w:szCs w:val="16"/>
        </w:rPr>
        <w:t>Administração</w:t>
      </w:r>
      <w:r w:rsidRPr="000D320A">
        <w:rPr>
          <w:rFonts w:ascii="Gentium Book Basic" w:eastAsia="Gentium Book Basic" w:hAnsi="Gentium Book Basic" w:cs="Gentium Book Basic"/>
          <w:sz w:val="16"/>
          <w:szCs w:val="16"/>
        </w:rPr>
        <w:t xml:space="preserve"> </w:t>
      </w:r>
      <w:r w:rsidRPr="000D320A">
        <w:rPr>
          <w:rFonts w:ascii="Gentium Book Basic" w:hAnsi="Gentium Book Basic" w:cs="Gentium Book Basic"/>
          <w:sz w:val="16"/>
          <w:szCs w:val="16"/>
        </w:rPr>
        <w:t>e</w:t>
      </w:r>
      <w:r w:rsidRPr="000D320A">
        <w:rPr>
          <w:rFonts w:ascii="Gentium Book Basic" w:eastAsia="Gentium Book Basic" w:hAnsi="Gentium Book Basic" w:cs="Gentium Book Basic"/>
          <w:sz w:val="16"/>
          <w:szCs w:val="16"/>
        </w:rPr>
        <w:t xml:space="preserve"> </w:t>
      </w:r>
      <w:r w:rsidRPr="000D320A">
        <w:rPr>
          <w:rFonts w:ascii="Gentium Book Basic" w:hAnsi="Gentium Book Basic" w:cs="Gentium Book Basic"/>
          <w:sz w:val="16"/>
          <w:szCs w:val="16"/>
        </w:rPr>
        <w:t>Govern</w:t>
      </w:r>
      <w:r>
        <w:rPr>
          <w:rFonts w:ascii="Gentium Book Basic" w:hAnsi="Gentium Book Basic" w:cs="Gentium Book Basic"/>
          <w:sz w:val="16"/>
          <w:szCs w:val="16"/>
        </w:rPr>
        <w:t>ança</w:t>
      </w:r>
    </w:p>
    <w:p w14:paraId="4E084CE5" w14:textId="77777777" w:rsidR="002367CD" w:rsidRPr="009E3C3A" w:rsidRDefault="002367CD" w:rsidP="002367CD">
      <w:pPr>
        <w:ind w:firstLine="851"/>
        <w:jc w:val="both"/>
        <w:rPr>
          <w:bCs/>
          <w:sz w:val="24"/>
          <w:szCs w:val="24"/>
        </w:rPr>
      </w:pPr>
    </w:p>
    <w:p w14:paraId="04D824DA" w14:textId="730A7704" w:rsidR="00125B2B" w:rsidRPr="006F1C7F" w:rsidRDefault="00125B2B" w:rsidP="000A02AF">
      <w:pPr>
        <w:tabs>
          <w:tab w:val="left" w:pos="2552"/>
          <w:tab w:val="left" w:pos="4253"/>
          <w:tab w:val="left" w:pos="4536"/>
          <w:tab w:val="left" w:pos="5103"/>
          <w:tab w:val="left" w:pos="8789"/>
        </w:tabs>
        <w:spacing w:before="120"/>
        <w:jc w:val="both"/>
        <w:rPr>
          <w:sz w:val="24"/>
        </w:rPr>
      </w:pPr>
    </w:p>
    <w:p w14:paraId="7384BAA7" w14:textId="45F98F94" w:rsidR="00125B2B" w:rsidRPr="006F1C7F" w:rsidRDefault="00125B2B" w:rsidP="000A02AF">
      <w:pPr>
        <w:tabs>
          <w:tab w:val="left" w:pos="2552"/>
          <w:tab w:val="left" w:pos="4253"/>
          <w:tab w:val="left" w:pos="4536"/>
          <w:tab w:val="left" w:pos="5103"/>
          <w:tab w:val="left" w:pos="8789"/>
        </w:tabs>
        <w:spacing w:before="120"/>
        <w:jc w:val="both"/>
        <w:rPr>
          <w:sz w:val="24"/>
        </w:rPr>
      </w:pPr>
    </w:p>
    <w:p w14:paraId="120604CC" w14:textId="0BF2CC65" w:rsidR="00125B2B" w:rsidRPr="006F1C7F" w:rsidRDefault="00125B2B" w:rsidP="000A02AF">
      <w:pPr>
        <w:tabs>
          <w:tab w:val="left" w:pos="2552"/>
          <w:tab w:val="left" w:pos="4253"/>
          <w:tab w:val="left" w:pos="4536"/>
          <w:tab w:val="left" w:pos="5103"/>
          <w:tab w:val="left" w:pos="8789"/>
        </w:tabs>
        <w:spacing w:before="120"/>
        <w:jc w:val="both"/>
        <w:rPr>
          <w:sz w:val="24"/>
        </w:rPr>
      </w:pPr>
    </w:p>
    <w:p w14:paraId="7C9800B3" w14:textId="6E5FD434" w:rsidR="00125B2B" w:rsidRPr="006F1C7F" w:rsidRDefault="00125B2B" w:rsidP="000A02AF">
      <w:pPr>
        <w:tabs>
          <w:tab w:val="left" w:pos="2552"/>
          <w:tab w:val="left" w:pos="4253"/>
          <w:tab w:val="left" w:pos="4536"/>
          <w:tab w:val="left" w:pos="5103"/>
          <w:tab w:val="left" w:pos="8789"/>
        </w:tabs>
        <w:spacing w:before="120"/>
        <w:jc w:val="both"/>
        <w:rPr>
          <w:sz w:val="24"/>
        </w:rPr>
      </w:pPr>
    </w:p>
    <w:p w14:paraId="6D5CAE6C" w14:textId="179C55DB" w:rsidR="00125B2B" w:rsidRPr="006F1C7F" w:rsidRDefault="00125B2B" w:rsidP="000A02AF">
      <w:pPr>
        <w:tabs>
          <w:tab w:val="left" w:pos="2552"/>
          <w:tab w:val="left" w:pos="4253"/>
          <w:tab w:val="left" w:pos="4536"/>
          <w:tab w:val="left" w:pos="5103"/>
          <w:tab w:val="left" w:pos="8789"/>
        </w:tabs>
        <w:spacing w:before="120"/>
        <w:jc w:val="both"/>
        <w:rPr>
          <w:sz w:val="24"/>
        </w:rPr>
      </w:pPr>
    </w:p>
    <w:p w14:paraId="63966655" w14:textId="1BE0B86D" w:rsidR="00125B2B" w:rsidRPr="006F1C7F" w:rsidRDefault="00125B2B" w:rsidP="000A02AF">
      <w:pPr>
        <w:tabs>
          <w:tab w:val="left" w:pos="2552"/>
          <w:tab w:val="left" w:pos="4253"/>
          <w:tab w:val="left" w:pos="4536"/>
          <w:tab w:val="left" w:pos="5103"/>
          <w:tab w:val="left" w:pos="8789"/>
        </w:tabs>
        <w:spacing w:before="120"/>
        <w:jc w:val="both"/>
        <w:rPr>
          <w:sz w:val="24"/>
        </w:rPr>
      </w:pPr>
    </w:p>
    <w:p w14:paraId="170FF681" w14:textId="5A708296" w:rsidR="00125B2B" w:rsidRPr="006F1C7F" w:rsidRDefault="00125B2B" w:rsidP="000A02AF">
      <w:pPr>
        <w:tabs>
          <w:tab w:val="left" w:pos="2552"/>
          <w:tab w:val="left" w:pos="4253"/>
          <w:tab w:val="left" w:pos="4536"/>
          <w:tab w:val="left" w:pos="5103"/>
          <w:tab w:val="left" w:pos="8789"/>
        </w:tabs>
        <w:spacing w:before="120"/>
        <w:jc w:val="both"/>
        <w:rPr>
          <w:sz w:val="24"/>
        </w:rPr>
      </w:pPr>
    </w:p>
    <w:p w14:paraId="294E9886" w14:textId="473E12F6" w:rsidR="00125B2B" w:rsidRPr="006F1C7F" w:rsidRDefault="00125B2B" w:rsidP="000A02AF">
      <w:pPr>
        <w:tabs>
          <w:tab w:val="left" w:pos="2552"/>
          <w:tab w:val="left" w:pos="4253"/>
          <w:tab w:val="left" w:pos="4536"/>
          <w:tab w:val="left" w:pos="5103"/>
          <w:tab w:val="left" w:pos="8789"/>
        </w:tabs>
        <w:spacing w:before="120"/>
        <w:jc w:val="both"/>
        <w:rPr>
          <w:sz w:val="24"/>
        </w:rPr>
      </w:pPr>
    </w:p>
    <w:p w14:paraId="77B5A388" w14:textId="0E4F97CA" w:rsidR="00125B2B" w:rsidRPr="006F1C7F" w:rsidRDefault="00125B2B" w:rsidP="000A02AF">
      <w:pPr>
        <w:tabs>
          <w:tab w:val="left" w:pos="2552"/>
          <w:tab w:val="left" w:pos="4253"/>
          <w:tab w:val="left" w:pos="4536"/>
          <w:tab w:val="left" w:pos="5103"/>
          <w:tab w:val="left" w:pos="8789"/>
        </w:tabs>
        <w:spacing w:before="120"/>
        <w:jc w:val="both"/>
        <w:rPr>
          <w:sz w:val="24"/>
        </w:rPr>
      </w:pPr>
    </w:p>
    <w:p w14:paraId="1E7ECBC5" w14:textId="2D363448" w:rsidR="00125B2B" w:rsidRDefault="00125B2B" w:rsidP="000A02AF">
      <w:pPr>
        <w:tabs>
          <w:tab w:val="left" w:pos="2552"/>
          <w:tab w:val="left" w:pos="4253"/>
          <w:tab w:val="left" w:pos="4536"/>
          <w:tab w:val="left" w:pos="5103"/>
          <w:tab w:val="left" w:pos="8789"/>
        </w:tabs>
        <w:spacing w:before="120"/>
        <w:jc w:val="both"/>
        <w:rPr>
          <w:sz w:val="24"/>
        </w:rPr>
      </w:pPr>
    </w:p>
    <w:p w14:paraId="1380800E" w14:textId="43BD6104" w:rsidR="002475EB" w:rsidRDefault="002475EB" w:rsidP="000A02AF">
      <w:pPr>
        <w:tabs>
          <w:tab w:val="left" w:pos="2552"/>
          <w:tab w:val="left" w:pos="4253"/>
          <w:tab w:val="left" w:pos="4536"/>
          <w:tab w:val="left" w:pos="5103"/>
          <w:tab w:val="left" w:pos="8789"/>
        </w:tabs>
        <w:spacing w:before="120"/>
        <w:jc w:val="both"/>
        <w:rPr>
          <w:sz w:val="24"/>
        </w:rPr>
      </w:pPr>
    </w:p>
    <w:p w14:paraId="533FBEAD" w14:textId="4F82E616" w:rsidR="002475EB" w:rsidRDefault="002475EB" w:rsidP="000A02AF">
      <w:pPr>
        <w:tabs>
          <w:tab w:val="left" w:pos="2552"/>
          <w:tab w:val="left" w:pos="4253"/>
          <w:tab w:val="left" w:pos="4536"/>
          <w:tab w:val="left" w:pos="5103"/>
          <w:tab w:val="left" w:pos="8789"/>
        </w:tabs>
        <w:spacing w:before="120"/>
        <w:jc w:val="both"/>
        <w:rPr>
          <w:sz w:val="24"/>
        </w:rPr>
      </w:pPr>
    </w:p>
    <w:p w14:paraId="6BC1C1C4" w14:textId="03336C00" w:rsidR="002475EB" w:rsidRDefault="002475EB" w:rsidP="000A02AF">
      <w:pPr>
        <w:tabs>
          <w:tab w:val="left" w:pos="2552"/>
          <w:tab w:val="left" w:pos="4253"/>
          <w:tab w:val="left" w:pos="4536"/>
          <w:tab w:val="left" w:pos="5103"/>
          <w:tab w:val="left" w:pos="8789"/>
        </w:tabs>
        <w:spacing w:before="120"/>
        <w:jc w:val="both"/>
        <w:rPr>
          <w:sz w:val="24"/>
        </w:rPr>
      </w:pPr>
    </w:p>
    <w:p w14:paraId="66C2EFC6" w14:textId="5F756C7A" w:rsidR="002475EB" w:rsidRDefault="002475EB" w:rsidP="000A02AF">
      <w:pPr>
        <w:tabs>
          <w:tab w:val="left" w:pos="2552"/>
          <w:tab w:val="left" w:pos="4253"/>
          <w:tab w:val="left" w:pos="4536"/>
          <w:tab w:val="left" w:pos="5103"/>
          <w:tab w:val="left" w:pos="8789"/>
        </w:tabs>
        <w:spacing w:before="120"/>
        <w:jc w:val="both"/>
        <w:rPr>
          <w:sz w:val="24"/>
        </w:rPr>
      </w:pPr>
    </w:p>
    <w:p w14:paraId="36CF643B" w14:textId="77777777" w:rsidR="002475EB" w:rsidRPr="006F1C7F" w:rsidRDefault="002475EB" w:rsidP="000A02AF">
      <w:pPr>
        <w:tabs>
          <w:tab w:val="left" w:pos="2552"/>
          <w:tab w:val="left" w:pos="4253"/>
          <w:tab w:val="left" w:pos="4536"/>
          <w:tab w:val="left" w:pos="5103"/>
          <w:tab w:val="left" w:pos="8789"/>
        </w:tabs>
        <w:spacing w:before="120"/>
        <w:jc w:val="both"/>
        <w:rPr>
          <w:sz w:val="24"/>
        </w:rPr>
      </w:pPr>
    </w:p>
    <w:p w14:paraId="4141A46B" w14:textId="77777777" w:rsidR="00125B2B" w:rsidRPr="006F1C7F" w:rsidRDefault="00125B2B" w:rsidP="000A02AF">
      <w:pPr>
        <w:tabs>
          <w:tab w:val="left" w:pos="2552"/>
          <w:tab w:val="left" w:pos="4253"/>
          <w:tab w:val="left" w:pos="4536"/>
          <w:tab w:val="left" w:pos="5103"/>
          <w:tab w:val="left" w:pos="8789"/>
        </w:tabs>
        <w:spacing w:before="120"/>
        <w:jc w:val="both"/>
        <w:rPr>
          <w:sz w:val="24"/>
        </w:rPr>
      </w:pPr>
    </w:p>
    <w:p w14:paraId="6C94447B" w14:textId="77777777" w:rsidR="00CD1437" w:rsidRPr="006F1C7F" w:rsidRDefault="00CD1437" w:rsidP="000A02AF">
      <w:pPr>
        <w:tabs>
          <w:tab w:val="left" w:pos="2552"/>
          <w:tab w:val="left" w:pos="4253"/>
          <w:tab w:val="left" w:pos="4536"/>
          <w:tab w:val="left" w:pos="5103"/>
          <w:tab w:val="left" w:pos="8789"/>
        </w:tabs>
        <w:spacing w:before="120"/>
        <w:jc w:val="both"/>
        <w:rPr>
          <w:sz w:val="24"/>
        </w:rPr>
      </w:pPr>
    </w:p>
    <w:tbl>
      <w:tblPr>
        <w:tblStyle w:val="Tabelacomgrade"/>
        <w:tblW w:w="0" w:type="auto"/>
        <w:tblInd w:w="1271" w:type="dxa"/>
        <w:tblLook w:val="04A0" w:firstRow="1" w:lastRow="0" w:firstColumn="1" w:lastColumn="0" w:noHBand="0" w:noVBand="1"/>
      </w:tblPr>
      <w:tblGrid>
        <w:gridCol w:w="851"/>
        <w:gridCol w:w="425"/>
        <w:gridCol w:w="2693"/>
        <w:gridCol w:w="709"/>
        <w:gridCol w:w="850"/>
        <w:gridCol w:w="1846"/>
      </w:tblGrid>
      <w:tr w:rsidR="006F1C7F" w:rsidRPr="006F1C7F" w14:paraId="2190D5A7" w14:textId="77777777" w:rsidTr="003979C9">
        <w:tc>
          <w:tcPr>
            <w:tcW w:w="7374" w:type="dxa"/>
            <w:gridSpan w:val="6"/>
            <w:shd w:val="clear" w:color="auto" w:fill="F4B083" w:themeFill="accent2" w:themeFillTint="99"/>
          </w:tcPr>
          <w:p w14:paraId="38013667" w14:textId="050E067B" w:rsidR="000E13B1" w:rsidRPr="006F1C7F" w:rsidRDefault="000E13B1" w:rsidP="008C33C9">
            <w:pPr>
              <w:tabs>
                <w:tab w:val="left" w:pos="1418"/>
              </w:tabs>
              <w:suppressAutoHyphens/>
              <w:spacing w:before="100" w:beforeAutospacing="1" w:after="100" w:afterAutospacing="1"/>
              <w:jc w:val="center"/>
              <w:rPr>
                <w:rFonts w:ascii="Verdana" w:hAnsi="Verdana"/>
                <w:b/>
                <w:bCs/>
                <w:sz w:val="24"/>
                <w:szCs w:val="24"/>
              </w:rPr>
            </w:pPr>
            <w:r w:rsidRPr="006F1C7F">
              <w:rPr>
                <w:rFonts w:ascii="Verdana" w:hAnsi="Verdana"/>
                <w:b/>
                <w:bCs/>
                <w:sz w:val="24"/>
                <w:szCs w:val="24"/>
              </w:rPr>
              <w:t xml:space="preserve">ANEXO </w:t>
            </w:r>
            <w:r w:rsidR="000A02AF" w:rsidRPr="006F1C7F">
              <w:rPr>
                <w:rFonts w:ascii="Verdana" w:hAnsi="Verdana"/>
                <w:b/>
                <w:bCs/>
                <w:sz w:val="24"/>
                <w:szCs w:val="24"/>
              </w:rPr>
              <w:t>I</w:t>
            </w:r>
          </w:p>
        </w:tc>
      </w:tr>
      <w:tr w:rsidR="006F1C7F" w:rsidRPr="006F1C7F" w14:paraId="738B1E93" w14:textId="77777777" w:rsidTr="003979C9">
        <w:tc>
          <w:tcPr>
            <w:tcW w:w="7374" w:type="dxa"/>
            <w:gridSpan w:val="6"/>
            <w:shd w:val="clear" w:color="auto" w:fill="C5E0B3" w:themeFill="accent6" w:themeFillTint="66"/>
          </w:tcPr>
          <w:p w14:paraId="0EF54CAC" w14:textId="7D895718" w:rsidR="000E13B1" w:rsidRPr="006F1C7F" w:rsidRDefault="000E13B1" w:rsidP="008C33C9">
            <w:pPr>
              <w:spacing w:before="100" w:beforeAutospacing="1" w:after="100" w:afterAutospacing="1" w:line="276" w:lineRule="auto"/>
              <w:jc w:val="center"/>
              <w:rPr>
                <w:rFonts w:ascii="Verdana" w:hAnsi="Verdana"/>
                <w:b/>
                <w:bCs/>
                <w:sz w:val="24"/>
                <w:szCs w:val="24"/>
              </w:rPr>
            </w:pPr>
            <w:r w:rsidRPr="006F1C7F">
              <w:rPr>
                <w:rFonts w:ascii="Verdana" w:hAnsi="Verdana"/>
                <w:b/>
                <w:bCs/>
                <w:sz w:val="24"/>
                <w:szCs w:val="24"/>
              </w:rPr>
              <w:t>MULTAS RELATIVAS AO CÓDIGO DE POSTURAS E DE CONVIVÊNCIA CIDADÃ DE FLORES DA CUNHA.</w:t>
            </w:r>
          </w:p>
        </w:tc>
      </w:tr>
      <w:tr w:rsidR="006F1C7F" w:rsidRPr="006F1C7F" w14:paraId="38594FC5" w14:textId="77777777" w:rsidTr="00531324">
        <w:tc>
          <w:tcPr>
            <w:tcW w:w="1276" w:type="dxa"/>
            <w:gridSpan w:val="2"/>
            <w:shd w:val="clear" w:color="auto" w:fill="FFE599" w:themeFill="accent4" w:themeFillTint="66"/>
          </w:tcPr>
          <w:p w14:paraId="72D4EBCF" w14:textId="5B326E3D" w:rsidR="004417CE" w:rsidRPr="006F1C7F" w:rsidRDefault="005E7B5C" w:rsidP="00EC2540">
            <w:pPr>
              <w:tabs>
                <w:tab w:val="left" w:pos="1418"/>
              </w:tabs>
              <w:suppressAutoHyphens/>
              <w:spacing w:before="100" w:beforeAutospacing="1" w:after="100" w:afterAutospacing="1"/>
              <w:jc w:val="center"/>
              <w:rPr>
                <w:rFonts w:ascii="Verdana" w:hAnsi="Verdana"/>
                <w:b/>
                <w:bCs/>
                <w:sz w:val="24"/>
                <w:szCs w:val="24"/>
              </w:rPr>
            </w:pPr>
            <w:r w:rsidRPr="006F1C7F">
              <w:rPr>
                <w:rFonts w:ascii="Verdana" w:hAnsi="Verdana"/>
                <w:b/>
                <w:bCs/>
                <w:sz w:val="24"/>
                <w:szCs w:val="24"/>
              </w:rPr>
              <w:t>Item</w:t>
            </w:r>
          </w:p>
        </w:tc>
        <w:tc>
          <w:tcPr>
            <w:tcW w:w="4252" w:type="dxa"/>
            <w:gridSpan w:val="3"/>
            <w:shd w:val="clear" w:color="auto" w:fill="FFE599" w:themeFill="accent4" w:themeFillTint="66"/>
          </w:tcPr>
          <w:p w14:paraId="6D6758C9" w14:textId="3DA6768C" w:rsidR="004417CE" w:rsidRPr="006F1C7F" w:rsidRDefault="005E7B5C" w:rsidP="00EC2540">
            <w:pPr>
              <w:tabs>
                <w:tab w:val="left" w:pos="1418"/>
              </w:tabs>
              <w:suppressAutoHyphens/>
              <w:spacing w:before="100" w:beforeAutospacing="1" w:after="100" w:afterAutospacing="1"/>
              <w:jc w:val="center"/>
              <w:rPr>
                <w:rFonts w:ascii="Verdana" w:hAnsi="Verdana"/>
                <w:b/>
                <w:bCs/>
                <w:sz w:val="24"/>
                <w:szCs w:val="24"/>
              </w:rPr>
            </w:pPr>
            <w:r w:rsidRPr="006F1C7F">
              <w:rPr>
                <w:rFonts w:ascii="Verdana" w:hAnsi="Verdana"/>
                <w:b/>
                <w:bCs/>
                <w:sz w:val="24"/>
                <w:szCs w:val="24"/>
              </w:rPr>
              <w:t>Grau da Multa</w:t>
            </w:r>
          </w:p>
        </w:tc>
        <w:tc>
          <w:tcPr>
            <w:tcW w:w="1846" w:type="dxa"/>
            <w:shd w:val="clear" w:color="auto" w:fill="FFE599" w:themeFill="accent4" w:themeFillTint="66"/>
          </w:tcPr>
          <w:p w14:paraId="30C60923" w14:textId="2A791D5D" w:rsidR="004417CE" w:rsidRPr="006F1C7F" w:rsidRDefault="005E7B5C" w:rsidP="00EC2540">
            <w:pPr>
              <w:tabs>
                <w:tab w:val="left" w:pos="1418"/>
              </w:tabs>
              <w:suppressAutoHyphens/>
              <w:spacing w:before="100" w:beforeAutospacing="1" w:after="100" w:afterAutospacing="1"/>
              <w:jc w:val="center"/>
              <w:rPr>
                <w:rFonts w:ascii="Verdana" w:hAnsi="Verdana"/>
                <w:b/>
                <w:bCs/>
                <w:sz w:val="24"/>
                <w:szCs w:val="24"/>
              </w:rPr>
            </w:pPr>
            <w:r w:rsidRPr="006F1C7F">
              <w:rPr>
                <w:rFonts w:ascii="Verdana" w:hAnsi="Verdana"/>
                <w:b/>
                <w:bCs/>
                <w:sz w:val="24"/>
                <w:szCs w:val="24"/>
              </w:rPr>
              <w:t>URM</w:t>
            </w:r>
          </w:p>
        </w:tc>
      </w:tr>
      <w:tr w:rsidR="006F1C7F" w:rsidRPr="006F1C7F" w14:paraId="0BBB83FB" w14:textId="77777777" w:rsidTr="003979C9">
        <w:tc>
          <w:tcPr>
            <w:tcW w:w="1276" w:type="dxa"/>
            <w:gridSpan w:val="2"/>
          </w:tcPr>
          <w:p w14:paraId="1AA4B9EE" w14:textId="5805D803" w:rsidR="004417CE" w:rsidRPr="006F1C7F" w:rsidRDefault="004417CE"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I</w:t>
            </w:r>
          </w:p>
        </w:tc>
        <w:tc>
          <w:tcPr>
            <w:tcW w:w="4252" w:type="dxa"/>
            <w:gridSpan w:val="3"/>
          </w:tcPr>
          <w:p w14:paraId="3C7DA5AB" w14:textId="047B29B0" w:rsidR="004417CE" w:rsidRPr="006F1C7F" w:rsidRDefault="005E7B5C"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LEVE</w:t>
            </w:r>
          </w:p>
        </w:tc>
        <w:tc>
          <w:tcPr>
            <w:tcW w:w="1846" w:type="dxa"/>
          </w:tcPr>
          <w:p w14:paraId="3B497287" w14:textId="424F51A7" w:rsidR="004417CE" w:rsidRPr="006F1C7F" w:rsidRDefault="005E7B5C" w:rsidP="00EC2540">
            <w:pPr>
              <w:tabs>
                <w:tab w:val="left" w:pos="1418"/>
              </w:tabs>
              <w:suppressAutoHyphens/>
              <w:spacing w:before="100" w:beforeAutospacing="1" w:after="100" w:afterAutospacing="1"/>
              <w:ind w:right="314"/>
              <w:jc w:val="right"/>
              <w:rPr>
                <w:rFonts w:ascii="Verdana" w:hAnsi="Verdana"/>
                <w:b/>
                <w:bCs/>
                <w:sz w:val="20"/>
              </w:rPr>
            </w:pPr>
            <w:r w:rsidRPr="006F1C7F">
              <w:rPr>
                <w:rFonts w:ascii="Verdana" w:hAnsi="Verdana"/>
                <w:b/>
                <w:bCs/>
                <w:sz w:val="20"/>
              </w:rPr>
              <w:t>30</w:t>
            </w:r>
          </w:p>
        </w:tc>
      </w:tr>
      <w:tr w:rsidR="006F1C7F" w:rsidRPr="006F1C7F" w14:paraId="1EE758D3" w14:textId="77777777" w:rsidTr="003979C9">
        <w:tc>
          <w:tcPr>
            <w:tcW w:w="1276" w:type="dxa"/>
            <w:gridSpan w:val="2"/>
          </w:tcPr>
          <w:p w14:paraId="320736CB" w14:textId="317340FC" w:rsidR="004417CE" w:rsidRPr="006F1C7F" w:rsidRDefault="004417CE"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II</w:t>
            </w:r>
          </w:p>
        </w:tc>
        <w:tc>
          <w:tcPr>
            <w:tcW w:w="4252" w:type="dxa"/>
            <w:gridSpan w:val="3"/>
          </w:tcPr>
          <w:p w14:paraId="59CDCA1C" w14:textId="1DCD79F5" w:rsidR="004417CE" w:rsidRPr="006F1C7F" w:rsidRDefault="005E7B5C"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MÉDIO</w:t>
            </w:r>
          </w:p>
        </w:tc>
        <w:tc>
          <w:tcPr>
            <w:tcW w:w="1846" w:type="dxa"/>
          </w:tcPr>
          <w:p w14:paraId="46CF6F22" w14:textId="0413731B" w:rsidR="004417CE" w:rsidRPr="006F1C7F" w:rsidRDefault="005E7B5C" w:rsidP="00EC2540">
            <w:pPr>
              <w:tabs>
                <w:tab w:val="left" w:pos="1418"/>
              </w:tabs>
              <w:suppressAutoHyphens/>
              <w:spacing w:before="100" w:beforeAutospacing="1" w:after="100" w:afterAutospacing="1"/>
              <w:ind w:right="314"/>
              <w:jc w:val="right"/>
              <w:rPr>
                <w:rFonts w:ascii="Verdana" w:hAnsi="Verdana"/>
                <w:b/>
                <w:bCs/>
                <w:sz w:val="20"/>
              </w:rPr>
            </w:pPr>
            <w:r w:rsidRPr="006F1C7F">
              <w:rPr>
                <w:rFonts w:ascii="Verdana" w:hAnsi="Verdana"/>
                <w:b/>
                <w:bCs/>
                <w:sz w:val="20"/>
              </w:rPr>
              <w:t>60</w:t>
            </w:r>
          </w:p>
        </w:tc>
      </w:tr>
      <w:tr w:rsidR="006F1C7F" w:rsidRPr="006F1C7F" w14:paraId="04CDF348" w14:textId="77777777" w:rsidTr="003979C9">
        <w:tc>
          <w:tcPr>
            <w:tcW w:w="1276" w:type="dxa"/>
            <w:gridSpan w:val="2"/>
          </w:tcPr>
          <w:p w14:paraId="0736ED62" w14:textId="618AAD5C" w:rsidR="004417CE" w:rsidRPr="006F1C7F" w:rsidRDefault="004417CE"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III</w:t>
            </w:r>
          </w:p>
        </w:tc>
        <w:tc>
          <w:tcPr>
            <w:tcW w:w="4252" w:type="dxa"/>
            <w:gridSpan w:val="3"/>
          </w:tcPr>
          <w:p w14:paraId="613D78DB" w14:textId="1C943936" w:rsidR="004417CE" w:rsidRPr="006F1C7F" w:rsidRDefault="005E7B5C"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GRAVE</w:t>
            </w:r>
          </w:p>
        </w:tc>
        <w:tc>
          <w:tcPr>
            <w:tcW w:w="1846" w:type="dxa"/>
          </w:tcPr>
          <w:p w14:paraId="0E524280" w14:textId="27630BA3" w:rsidR="004417CE" w:rsidRPr="006F1C7F" w:rsidRDefault="005E7B5C" w:rsidP="00EC2540">
            <w:pPr>
              <w:tabs>
                <w:tab w:val="left" w:pos="1418"/>
              </w:tabs>
              <w:suppressAutoHyphens/>
              <w:spacing w:before="100" w:beforeAutospacing="1" w:after="100" w:afterAutospacing="1"/>
              <w:ind w:right="314"/>
              <w:jc w:val="right"/>
              <w:rPr>
                <w:rFonts w:ascii="Verdana" w:hAnsi="Verdana"/>
                <w:b/>
                <w:bCs/>
                <w:sz w:val="20"/>
              </w:rPr>
            </w:pPr>
            <w:r w:rsidRPr="006F1C7F">
              <w:rPr>
                <w:rFonts w:ascii="Verdana" w:hAnsi="Verdana"/>
                <w:b/>
                <w:bCs/>
                <w:sz w:val="20"/>
              </w:rPr>
              <w:t>120</w:t>
            </w:r>
          </w:p>
        </w:tc>
      </w:tr>
      <w:tr w:rsidR="006F1C7F" w:rsidRPr="006F1C7F" w14:paraId="364B7530" w14:textId="77777777" w:rsidTr="003979C9">
        <w:tc>
          <w:tcPr>
            <w:tcW w:w="1276" w:type="dxa"/>
            <w:gridSpan w:val="2"/>
          </w:tcPr>
          <w:p w14:paraId="48F6AE5E" w14:textId="099EF421" w:rsidR="004417CE" w:rsidRPr="006F1C7F" w:rsidRDefault="004417CE"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IV</w:t>
            </w:r>
          </w:p>
        </w:tc>
        <w:tc>
          <w:tcPr>
            <w:tcW w:w="4252" w:type="dxa"/>
            <w:gridSpan w:val="3"/>
          </w:tcPr>
          <w:p w14:paraId="3A8C1C9F" w14:textId="5A2D046D" w:rsidR="004417CE" w:rsidRPr="006F1C7F" w:rsidRDefault="005E7B5C" w:rsidP="00EC2540">
            <w:pPr>
              <w:tabs>
                <w:tab w:val="left" w:pos="1418"/>
              </w:tabs>
              <w:suppressAutoHyphens/>
              <w:spacing w:before="100" w:beforeAutospacing="1" w:after="100" w:afterAutospacing="1"/>
              <w:jc w:val="center"/>
              <w:rPr>
                <w:rFonts w:ascii="Verdana" w:hAnsi="Verdana"/>
                <w:b/>
                <w:bCs/>
                <w:sz w:val="20"/>
              </w:rPr>
            </w:pPr>
            <w:r w:rsidRPr="006F1C7F">
              <w:rPr>
                <w:rFonts w:ascii="Verdana" w:hAnsi="Verdana"/>
                <w:b/>
                <w:bCs/>
                <w:sz w:val="20"/>
              </w:rPr>
              <w:t>GRAVÍSSIMO</w:t>
            </w:r>
          </w:p>
        </w:tc>
        <w:tc>
          <w:tcPr>
            <w:tcW w:w="1846" w:type="dxa"/>
          </w:tcPr>
          <w:p w14:paraId="2C32DCC0" w14:textId="65144A57" w:rsidR="004417CE" w:rsidRPr="006F1C7F" w:rsidRDefault="005E7B5C" w:rsidP="00EC2540">
            <w:pPr>
              <w:tabs>
                <w:tab w:val="left" w:pos="1418"/>
              </w:tabs>
              <w:suppressAutoHyphens/>
              <w:spacing w:before="100" w:beforeAutospacing="1" w:after="100" w:afterAutospacing="1"/>
              <w:ind w:right="314"/>
              <w:jc w:val="right"/>
              <w:rPr>
                <w:rFonts w:ascii="Verdana" w:hAnsi="Verdana"/>
                <w:b/>
                <w:bCs/>
                <w:sz w:val="20"/>
              </w:rPr>
            </w:pPr>
            <w:r w:rsidRPr="006F1C7F">
              <w:rPr>
                <w:rFonts w:ascii="Verdana" w:hAnsi="Verdana"/>
                <w:b/>
                <w:bCs/>
                <w:sz w:val="20"/>
              </w:rPr>
              <w:t>180</w:t>
            </w:r>
          </w:p>
        </w:tc>
      </w:tr>
      <w:tr w:rsidR="006F1C7F" w:rsidRPr="006F1C7F" w14:paraId="264A4AE5" w14:textId="77777777" w:rsidTr="00056A39">
        <w:tc>
          <w:tcPr>
            <w:tcW w:w="7374" w:type="dxa"/>
            <w:gridSpan w:val="6"/>
            <w:shd w:val="clear" w:color="auto" w:fill="C5E0B3" w:themeFill="accent6" w:themeFillTint="66"/>
          </w:tcPr>
          <w:p w14:paraId="1D1AC027" w14:textId="4F36DDC5" w:rsidR="00E756A9" w:rsidRPr="006F1C7F" w:rsidRDefault="00E756A9" w:rsidP="00E756A9">
            <w:pPr>
              <w:tabs>
                <w:tab w:val="left" w:pos="1418"/>
              </w:tabs>
              <w:suppressAutoHyphens/>
              <w:spacing w:before="100" w:beforeAutospacing="1" w:after="100" w:afterAutospacing="1"/>
              <w:ind w:right="314"/>
              <w:jc w:val="center"/>
              <w:rPr>
                <w:rFonts w:ascii="Verdana" w:hAnsi="Verdana"/>
                <w:b/>
                <w:bCs/>
                <w:sz w:val="20"/>
              </w:rPr>
            </w:pPr>
            <w:r w:rsidRPr="006F1C7F">
              <w:rPr>
                <w:rFonts w:ascii="Verdana" w:hAnsi="Verdana"/>
                <w:b/>
                <w:bCs/>
                <w:sz w:val="20"/>
              </w:rPr>
              <w:t>CAUÇÃO - Valor</w:t>
            </w:r>
            <w:r w:rsidR="00056A39" w:rsidRPr="006F1C7F">
              <w:rPr>
                <w:rFonts w:ascii="Verdana" w:hAnsi="Verdana"/>
                <w:b/>
                <w:bCs/>
                <w:sz w:val="20"/>
              </w:rPr>
              <w:t>es</w:t>
            </w:r>
            <w:r w:rsidRPr="006F1C7F">
              <w:rPr>
                <w:rFonts w:ascii="Verdana" w:hAnsi="Verdana"/>
                <w:b/>
                <w:bCs/>
                <w:sz w:val="20"/>
              </w:rPr>
              <w:t xml:space="preserve"> referente</w:t>
            </w:r>
            <w:r w:rsidR="00056A39" w:rsidRPr="006F1C7F">
              <w:rPr>
                <w:rFonts w:ascii="Verdana" w:hAnsi="Verdana"/>
                <w:b/>
                <w:bCs/>
                <w:sz w:val="20"/>
              </w:rPr>
              <w:t>s</w:t>
            </w:r>
            <w:r w:rsidRPr="006F1C7F">
              <w:rPr>
                <w:rFonts w:ascii="Verdana" w:hAnsi="Verdana"/>
                <w:b/>
                <w:bCs/>
                <w:sz w:val="20"/>
              </w:rPr>
              <w:t xml:space="preserve"> ao Art. 58</w:t>
            </w:r>
          </w:p>
        </w:tc>
      </w:tr>
      <w:tr w:rsidR="003979C9" w:rsidRPr="006F1C7F" w14:paraId="0AC792B5" w14:textId="77777777" w:rsidTr="00E756A9">
        <w:tc>
          <w:tcPr>
            <w:tcW w:w="851" w:type="dxa"/>
          </w:tcPr>
          <w:p w14:paraId="78D94FD7" w14:textId="24D89D52" w:rsidR="003979C9" w:rsidRPr="006F1C7F" w:rsidRDefault="003979C9" w:rsidP="00056A39">
            <w:pPr>
              <w:tabs>
                <w:tab w:val="left" w:pos="1418"/>
              </w:tabs>
              <w:suppressAutoHyphens/>
              <w:spacing w:before="100" w:beforeAutospacing="1" w:after="100" w:afterAutospacing="1"/>
              <w:ind w:right="31"/>
              <w:jc w:val="center"/>
              <w:rPr>
                <w:rFonts w:ascii="Verdana" w:hAnsi="Verdana"/>
                <w:b/>
                <w:bCs/>
                <w:sz w:val="20"/>
              </w:rPr>
            </w:pPr>
            <w:r w:rsidRPr="006F1C7F">
              <w:rPr>
                <w:rFonts w:ascii="Verdana" w:hAnsi="Verdana"/>
                <w:b/>
                <w:bCs/>
                <w:sz w:val="20"/>
              </w:rPr>
              <w:t>de</w:t>
            </w:r>
          </w:p>
        </w:tc>
        <w:tc>
          <w:tcPr>
            <w:tcW w:w="3118" w:type="dxa"/>
            <w:gridSpan w:val="2"/>
          </w:tcPr>
          <w:p w14:paraId="43D8D7FA" w14:textId="44144ED7" w:rsidR="003979C9" w:rsidRPr="006F1C7F" w:rsidRDefault="00056A39" w:rsidP="00056A39">
            <w:pPr>
              <w:tabs>
                <w:tab w:val="left" w:pos="1418"/>
              </w:tabs>
              <w:suppressAutoHyphens/>
              <w:spacing w:before="100" w:beforeAutospacing="1" w:after="100" w:afterAutospacing="1"/>
              <w:ind w:right="314"/>
              <w:jc w:val="center"/>
              <w:rPr>
                <w:rFonts w:ascii="Verdana" w:hAnsi="Verdana"/>
                <w:b/>
                <w:bCs/>
                <w:sz w:val="20"/>
              </w:rPr>
            </w:pPr>
            <w:r w:rsidRPr="006F1C7F">
              <w:rPr>
                <w:rFonts w:ascii="Verdana" w:hAnsi="Verdana"/>
                <w:b/>
                <w:bCs/>
                <w:sz w:val="20"/>
              </w:rPr>
              <w:t>30 URM</w:t>
            </w:r>
          </w:p>
        </w:tc>
        <w:tc>
          <w:tcPr>
            <w:tcW w:w="709" w:type="dxa"/>
          </w:tcPr>
          <w:p w14:paraId="70E268CF" w14:textId="25180CEF" w:rsidR="003979C9" w:rsidRPr="006F1C7F" w:rsidRDefault="003979C9" w:rsidP="00E756A9">
            <w:pPr>
              <w:tabs>
                <w:tab w:val="left" w:pos="1418"/>
              </w:tabs>
              <w:suppressAutoHyphens/>
              <w:spacing w:before="100" w:beforeAutospacing="1" w:after="100" w:afterAutospacing="1"/>
              <w:ind w:right="28"/>
              <w:jc w:val="center"/>
              <w:rPr>
                <w:rFonts w:ascii="Verdana" w:hAnsi="Verdana"/>
                <w:b/>
                <w:bCs/>
                <w:sz w:val="20"/>
              </w:rPr>
            </w:pPr>
            <w:r w:rsidRPr="006F1C7F">
              <w:rPr>
                <w:rFonts w:ascii="Verdana" w:hAnsi="Verdana"/>
                <w:b/>
                <w:bCs/>
                <w:sz w:val="20"/>
              </w:rPr>
              <w:t>a</w:t>
            </w:r>
          </w:p>
        </w:tc>
        <w:tc>
          <w:tcPr>
            <w:tcW w:w="2696" w:type="dxa"/>
            <w:gridSpan w:val="2"/>
          </w:tcPr>
          <w:p w14:paraId="557F2BFE" w14:textId="7236D053" w:rsidR="003979C9" w:rsidRPr="006F1C7F" w:rsidRDefault="00056A39" w:rsidP="00056A39">
            <w:pPr>
              <w:tabs>
                <w:tab w:val="left" w:pos="1418"/>
              </w:tabs>
              <w:suppressAutoHyphens/>
              <w:spacing w:before="100" w:beforeAutospacing="1" w:after="100" w:afterAutospacing="1"/>
              <w:ind w:right="314"/>
              <w:jc w:val="center"/>
              <w:rPr>
                <w:rFonts w:ascii="Verdana" w:hAnsi="Verdana"/>
                <w:b/>
                <w:bCs/>
                <w:sz w:val="20"/>
              </w:rPr>
            </w:pPr>
            <w:r w:rsidRPr="006F1C7F">
              <w:rPr>
                <w:rFonts w:ascii="Verdana" w:hAnsi="Verdana"/>
                <w:b/>
                <w:bCs/>
                <w:sz w:val="20"/>
              </w:rPr>
              <w:t>43 URM</w:t>
            </w:r>
          </w:p>
        </w:tc>
      </w:tr>
    </w:tbl>
    <w:p w14:paraId="3487FDB6" w14:textId="2102B76C" w:rsidR="00FA336A" w:rsidRPr="006F1C7F" w:rsidRDefault="00FA336A">
      <w:pPr>
        <w:tabs>
          <w:tab w:val="left" w:pos="1418"/>
        </w:tabs>
        <w:suppressAutoHyphens/>
        <w:jc w:val="both"/>
        <w:rPr>
          <w:sz w:val="24"/>
        </w:rPr>
      </w:pPr>
    </w:p>
    <w:p w14:paraId="7338B486" w14:textId="3D3C1CEE" w:rsidR="00767FC1" w:rsidRPr="006F1C7F" w:rsidRDefault="00767FC1">
      <w:pPr>
        <w:jc w:val="center"/>
      </w:pPr>
    </w:p>
    <w:p w14:paraId="462EB984" w14:textId="098FDBBE" w:rsidR="00EE0E29" w:rsidRPr="006F1C7F" w:rsidRDefault="00EE0E29">
      <w:pPr>
        <w:jc w:val="center"/>
      </w:pPr>
    </w:p>
    <w:p w14:paraId="6EEDB2E1" w14:textId="2FF45E0C" w:rsidR="00EE0E29" w:rsidRPr="006F1C7F" w:rsidRDefault="00EE0E29">
      <w:pPr>
        <w:jc w:val="center"/>
      </w:pPr>
    </w:p>
    <w:p w14:paraId="4CC8B306" w14:textId="4A88BDA7" w:rsidR="00EE0E29" w:rsidRPr="006F1C7F" w:rsidRDefault="00EE0E29">
      <w:pPr>
        <w:jc w:val="center"/>
      </w:pPr>
    </w:p>
    <w:p w14:paraId="7AE08CA7" w14:textId="1380CC78" w:rsidR="00EE0E29" w:rsidRPr="006F1C7F" w:rsidRDefault="00EE0E29">
      <w:pPr>
        <w:jc w:val="center"/>
      </w:pPr>
    </w:p>
    <w:p w14:paraId="4F30DD5A" w14:textId="20A8A3A8" w:rsidR="00EE0E29" w:rsidRPr="006F1C7F" w:rsidRDefault="00EE0E29">
      <w:pPr>
        <w:jc w:val="center"/>
      </w:pPr>
    </w:p>
    <w:p w14:paraId="009B3555" w14:textId="5D59B46D" w:rsidR="00EE0E29" w:rsidRPr="006F1C7F" w:rsidRDefault="00EE0E29">
      <w:pPr>
        <w:jc w:val="center"/>
      </w:pPr>
    </w:p>
    <w:p w14:paraId="556B9C6E" w14:textId="1C5CFD4F" w:rsidR="00EE0E29" w:rsidRPr="006F1C7F" w:rsidRDefault="00EE0E29">
      <w:pPr>
        <w:jc w:val="center"/>
      </w:pPr>
    </w:p>
    <w:p w14:paraId="366E6EE8" w14:textId="45A17E64" w:rsidR="00EE0E29" w:rsidRPr="006F1C7F" w:rsidRDefault="00EE0E29">
      <w:pPr>
        <w:jc w:val="center"/>
      </w:pPr>
    </w:p>
    <w:p w14:paraId="5F7AA070" w14:textId="7E69C7EB" w:rsidR="00EE0E29" w:rsidRPr="006F1C7F" w:rsidRDefault="00EE0E29">
      <w:pPr>
        <w:jc w:val="center"/>
      </w:pPr>
    </w:p>
    <w:p w14:paraId="3B277D67" w14:textId="7502BC25" w:rsidR="00EE0E29" w:rsidRPr="006F1C7F" w:rsidRDefault="00EE0E29">
      <w:pPr>
        <w:jc w:val="center"/>
      </w:pPr>
    </w:p>
    <w:p w14:paraId="04F8CE95" w14:textId="5819D669" w:rsidR="00EE0E29" w:rsidRPr="006F1C7F" w:rsidRDefault="00EE0E29">
      <w:pPr>
        <w:jc w:val="center"/>
      </w:pPr>
    </w:p>
    <w:p w14:paraId="72436165" w14:textId="1DFC4512" w:rsidR="00EE0E29" w:rsidRPr="006F1C7F" w:rsidRDefault="00EE0E29">
      <w:pPr>
        <w:jc w:val="center"/>
      </w:pPr>
    </w:p>
    <w:p w14:paraId="71F2943C" w14:textId="022DB3B1" w:rsidR="00EE0E29" w:rsidRPr="006F1C7F" w:rsidRDefault="00EE0E29">
      <w:pPr>
        <w:jc w:val="center"/>
      </w:pPr>
    </w:p>
    <w:p w14:paraId="2E534460" w14:textId="4B72DDC2" w:rsidR="00EE0E29" w:rsidRPr="006F1C7F" w:rsidRDefault="00EE0E29">
      <w:pPr>
        <w:jc w:val="center"/>
      </w:pPr>
    </w:p>
    <w:p w14:paraId="10B245E1" w14:textId="222F7985" w:rsidR="00EE0E29" w:rsidRPr="006F1C7F" w:rsidRDefault="00EE0E29">
      <w:pPr>
        <w:jc w:val="center"/>
      </w:pPr>
    </w:p>
    <w:p w14:paraId="1255A050" w14:textId="79F3CAFE" w:rsidR="00EE0E29" w:rsidRPr="006F1C7F" w:rsidRDefault="00EE0E29">
      <w:pPr>
        <w:jc w:val="center"/>
      </w:pPr>
    </w:p>
    <w:p w14:paraId="18BF5961" w14:textId="7FD48F50" w:rsidR="00EE0E29" w:rsidRPr="006F1C7F" w:rsidRDefault="00EE0E29">
      <w:pPr>
        <w:jc w:val="center"/>
      </w:pPr>
    </w:p>
    <w:p w14:paraId="188AEF4B" w14:textId="250AD435" w:rsidR="00EE0E29" w:rsidRPr="006F1C7F" w:rsidRDefault="00EE0E29">
      <w:pPr>
        <w:jc w:val="center"/>
      </w:pPr>
    </w:p>
    <w:p w14:paraId="2B7BC56E" w14:textId="4651CE13" w:rsidR="00EE0E29" w:rsidRPr="006F1C7F" w:rsidRDefault="00EE0E29">
      <w:pPr>
        <w:jc w:val="center"/>
      </w:pPr>
    </w:p>
    <w:p w14:paraId="6708F852" w14:textId="5E2B4CEF" w:rsidR="00EE0E29" w:rsidRPr="006F1C7F" w:rsidRDefault="00EE0E29" w:rsidP="0001202C"/>
    <w:p w14:paraId="3E336349" w14:textId="77777777" w:rsidR="00EE0E29" w:rsidRPr="006F1C7F" w:rsidRDefault="00EE0E29">
      <w:pPr>
        <w:jc w:val="center"/>
      </w:pPr>
    </w:p>
    <w:p w14:paraId="44ECB7BB" w14:textId="77777777" w:rsidR="00767FC1" w:rsidRPr="006F1C7F" w:rsidRDefault="00767FC1">
      <w:pPr>
        <w:jc w:val="center"/>
      </w:pPr>
    </w:p>
    <w:tbl>
      <w:tblPr>
        <w:tblW w:w="4380" w:type="pct"/>
        <w:tblInd w:w="704" w:type="dxa"/>
        <w:tblCellMar>
          <w:left w:w="10" w:type="dxa"/>
          <w:right w:w="10" w:type="dxa"/>
        </w:tblCellMar>
        <w:tblLook w:val="0000" w:firstRow="0" w:lastRow="0" w:firstColumn="0" w:lastColumn="0" w:noHBand="0" w:noVBand="0"/>
      </w:tblPr>
      <w:tblGrid>
        <w:gridCol w:w="3260"/>
        <w:gridCol w:w="3686"/>
        <w:gridCol w:w="1984"/>
      </w:tblGrid>
      <w:tr w:rsidR="006F1C7F" w:rsidRPr="006F1C7F" w14:paraId="0334989B" w14:textId="77777777" w:rsidTr="008C33C9">
        <w:tc>
          <w:tcPr>
            <w:tcW w:w="500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FD5413E" w14:textId="75A02555" w:rsidR="005639B4" w:rsidRPr="006F1C7F" w:rsidRDefault="005639B4" w:rsidP="000E13B1">
            <w:pPr>
              <w:pStyle w:val="Standard"/>
              <w:snapToGrid w:val="0"/>
              <w:spacing w:before="100" w:beforeAutospacing="1" w:after="100" w:afterAutospacing="1"/>
              <w:jc w:val="center"/>
              <w:rPr>
                <w:rFonts w:ascii="Verdana" w:hAnsi="Verdana" w:cs="Arial"/>
                <w:b/>
                <w:bCs/>
              </w:rPr>
            </w:pPr>
            <w:r w:rsidRPr="006F1C7F">
              <w:rPr>
                <w:rFonts w:ascii="Verdana" w:hAnsi="Verdana" w:cs="Arial"/>
                <w:b/>
                <w:bCs/>
              </w:rPr>
              <w:t>ANEXO II</w:t>
            </w:r>
            <w:r w:rsidR="00767FC1" w:rsidRPr="006F1C7F">
              <w:rPr>
                <w:rFonts w:ascii="Verdana" w:hAnsi="Verdana" w:cs="Arial"/>
                <w:b/>
                <w:bCs/>
              </w:rPr>
              <w:t xml:space="preserve"> </w:t>
            </w:r>
            <w:r w:rsidR="000A02AF" w:rsidRPr="006F1C7F">
              <w:rPr>
                <w:rFonts w:ascii="Verdana" w:hAnsi="Verdana" w:cs="Arial"/>
                <w:b/>
                <w:bCs/>
              </w:rPr>
              <w:t>–</w:t>
            </w:r>
            <w:r w:rsidR="00767FC1" w:rsidRPr="006F1C7F">
              <w:rPr>
                <w:rFonts w:ascii="Verdana" w:hAnsi="Verdana" w:cs="Arial"/>
                <w:b/>
                <w:bCs/>
              </w:rPr>
              <w:t xml:space="preserve"> </w:t>
            </w:r>
            <w:r w:rsidR="000A02AF" w:rsidRPr="006F1C7F">
              <w:rPr>
                <w:rFonts w:ascii="Verdana" w:hAnsi="Verdana" w:cs="Arial"/>
                <w:b/>
                <w:bCs/>
              </w:rPr>
              <w:t>(</w:t>
            </w:r>
            <w:r w:rsidR="00767FC1" w:rsidRPr="006F1C7F">
              <w:rPr>
                <w:rFonts w:ascii="Verdana" w:hAnsi="Verdana" w:cs="Arial"/>
                <w:b/>
                <w:bCs/>
              </w:rPr>
              <w:t>TABELA</w:t>
            </w:r>
            <w:r w:rsidR="00F83790" w:rsidRPr="006F1C7F">
              <w:rPr>
                <w:rFonts w:ascii="Verdana" w:hAnsi="Verdana" w:cs="Arial"/>
                <w:b/>
                <w:bCs/>
              </w:rPr>
              <w:t xml:space="preserve"> I</w:t>
            </w:r>
            <w:r w:rsidR="000A02AF" w:rsidRPr="006F1C7F">
              <w:rPr>
                <w:rFonts w:ascii="Verdana" w:hAnsi="Verdana" w:cs="Arial"/>
                <w:b/>
                <w:bCs/>
              </w:rPr>
              <w:t>)</w:t>
            </w:r>
            <w:r w:rsidR="00767FC1" w:rsidRPr="006F1C7F">
              <w:rPr>
                <w:rFonts w:ascii="Verdana" w:hAnsi="Verdana" w:cs="Arial"/>
                <w:b/>
                <w:bCs/>
              </w:rPr>
              <w:t xml:space="preserve">  </w:t>
            </w:r>
          </w:p>
        </w:tc>
      </w:tr>
      <w:tr w:rsidR="006F1C7F" w:rsidRPr="006F1C7F" w14:paraId="6C97BEC3" w14:textId="77777777" w:rsidTr="008C33C9">
        <w:tc>
          <w:tcPr>
            <w:tcW w:w="5000" w:type="pct"/>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BAE664E" w14:textId="7D00BEB8" w:rsidR="005639B4" w:rsidRPr="006F1C7F" w:rsidRDefault="008C33C9" w:rsidP="000E13B1">
            <w:pPr>
              <w:pStyle w:val="Standard"/>
              <w:snapToGrid w:val="0"/>
              <w:spacing w:before="100" w:beforeAutospacing="1" w:after="100" w:afterAutospacing="1"/>
              <w:jc w:val="center"/>
              <w:rPr>
                <w:rFonts w:ascii="Verdana" w:hAnsi="Verdana" w:cs="Arial"/>
                <w:b/>
                <w:bCs/>
                <w:sz w:val="20"/>
                <w:szCs w:val="20"/>
              </w:rPr>
            </w:pPr>
            <w:r w:rsidRPr="006F1C7F">
              <w:rPr>
                <w:rFonts w:ascii="Verdana" w:hAnsi="Verdana" w:cs="Arial"/>
                <w:b/>
                <w:bCs/>
              </w:rPr>
              <w:t>VALOR DAS EDIFICAÇÕES (</w:t>
            </w:r>
            <w:r w:rsidR="005639B4" w:rsidRPr="006F1C7F">
              <w:rPr>
                <w:rFonts w:ascii="Verdana" w:hAnsi="Verdana" w:cs="Arial"/>
                <w:b/>
                <w:bCs/>
                <w:sz w:val="20"/>
                <w:szCs w:val="20"/>
              </w:rPr>
              <w:t>m²</w:t>
            </w:r>
            <w:r w:rsidRPr="006F1C7F">
              <w:rPr>
                <w:rFonts w:ascii="Verdana" w:hAnsi="Verdana" w:cs="Arial"/>
                <w:b/>
                <w:bCs/>
              </w:rPr>
              <w:t>)</w:t>
            </w:r>
          </w:p>
        </w:tc>
      </w:tr>
      <w:tr w:rsidR="006F1C7F" w:rsidRPr="006F1C7F" w14:paraId="406499B5" w14:textId="77777777" w:rsidTr="00C234B9">
        <w:tc>
          <w:tcPr>
            <w:tcW w:w="1825" w:type="pct"/>
            <w:vMerge w:val="restart"/>
            <w:tcBorders>
              <w:top w:val="single" w:sz="4" w:space="0" w:color="000000"/>
              <w:left w:val="single" w:sz="4" w:space="0" w:color="000000"/>
              <w:bottom w:val="single" w:sz="4" w:space="0" w:color="000000"/>
            </w:tcBorders>
            <w:vAlign w:val="center"/>
          </w:tcPr>
          <w:p w14:paraId="0672370E" w14:textId="77777777" w:rsidR="00FA336A" w:rsidRPr="006F1C7F" w:rsidRDefault="00FA336A" w:rsidP="00E8720C">
            <w:pPr>
              <w:pStyle w:val="Standard"/>
              <w:snapToGrid w:val="0"/>
              <w:spacing w:before="100" w:beforeAutospacing="1" w:after="100" w:afterAutospacing="1"/>
              <w:ind w:left="137"/>
              <w:rPr>
                <w:rFonts w:ascii="Verdana" w:hAnsi="Verdana"/>
                <w:sz w:val="20"/>
                <w:szCs w:val="20"/>
              </w:rPr>
            </w:pPr>
            <w:r w:rsidRPr="006F1C7F">
              <w:rPr>
                <w:rFonts w:ascii="Verdana" w:hAnsi="Verdana" w:cs="Arial"/>
                <w:sz w:val="20"/>
                <w:szCs w:val="20"/>
              </w:rPr>
              <w:t>Casa</w:t>
            </w:r>
          </w:p>
        </w:tc>
        <w:tc>
          <w:tcPr>
            <w:tcW w:w="2064" w:type="pct"/>
            <w:tcBorders>
              <w:top w:val="single" w:sz="4" w:space="0" w:color="000000"/>
              <w:left w:val="single" w:sz="4" w:space="0" w:color="000000"/>
              <w:bottom w:val="single" w:sz="4" w:space="0" w:color="000000"/>
            </w:tcBorders>
            <w:vAlign w:val="center"/>
          </w:tcPr>
          <w:p w14:paraId="66B6D0A0" w14:textId="77777777" w:rsidR="00FA336A" w:rsidRPr="006F1C7F" w:rsidRDefault="00FA336A" w:rsidP="00E8720C">
            <w:pPr>
              <w:pStyle w:val="Standard"/>
              <w:snapToGrid w:val="0"/>
              <w:spacing w:before="100" w:beforeAutospacing="1" w:after="100" w:afterAutospacing="1"/>
              <w:jc w:val="center"/>
              <w:rPr>
                <w:rFonts w:ascii="Verdana" w:hAnsi="Verdana"/>
                <w:b/>
                <w:bCs/>
                <w:sz w:val="20"/>
                <w:szCs w:val="20"/>
              </w:rPr>
            </w:pPr>
            <w:r w:rsidRPr="006F1C7F">
              <w:rPr>
                <w:rFonts w:ascii="Verdana" w:hAnsi="Verdana" w:cs="Arial"/>
                <w:b/>
                <w:bCs/>
                <w:sz w:val="20"/>
                <w:szCs w:val="20"/>
              </w:rPr>
              <w:t>Tipo</w:t>
            </w:r>
          </w:p>
        </w:tc>
        <w:tc>
          <w:tcPr>
            <w:tcW w:w="1111" w:type="pct"/>
            <w:tcBorders>
              <w:top w:val="single" w:sz="4" w:space="0" w:color="000000"/>
              <w:left w:val="single" w:sz="4" w:space="0" w:color="000000"/>
              <w:bottom w:val="single" w:sz="4" w:space="0" w:color="000000"/>
              <w:right w:val="single" w:sz="4" w:space="0" w:color="000000"/>
            </w:tcBorders>
            <w:vAlign w:val="center"/>
          </w:tcPr>
          <w:p w14:paraId="0E6E8157" w14:textId="77777777" w:rsidR="00FA336A" w:rsidRPr="006F1C7F" w:rsidRDefault="00FA336A" w:rsidP="00E8720C">
            <w:pPr>
              <w:pStyle w:val="Standard"/>
              <w:snapToGrid w:val="0"/>
              <w:spacing w:before="100" w:beforeAutospacing="1" w:after="100" w:afterAutospacing="1"/>
              <w:jc w:val="center"/>
              <w:rPr>
                <w:rFonts w:ascii="Verdana" w:hAnsi="Verdana"/>
                <w:b/>
                <w:bCs/>
                <w:sz w:val="20"/>
                <w:szCs w:val="20"/>
              </w:rPr>
            </w:pPr>
            <w:r w:rsidRPr="006F1C7F">
              <w:rPr>
                <w:rFonts w:ascii="Verdana" w:hAnsi="Verdana" w:cs="Arial"/>
                <w:b/>
                <w:bCs/>
                <w:sz w:val="20"/>
                <w:szCs w:val="20"/>
              </w:rPr>
              <w:t>Vm</w:t>
            </w:r>
            <w:r w:rsidRPr="006F1C7F">
              <w:rPr>
                <w:rFonts w:ascii="Verdana" w:hAnsi="Verdana" w:cs="Arial"/>
                <w:b/>
                <w:bCs/>
                <w:sz w:val="20"/>
                <w:szCs w:val="20"/>
                <w:vertAlign w:val="superscript"/>
              </w:rPr>
              <w:t>2</w:t>
            </w:r>
            <w:r w:rsidRPr="006F1C7F">
              <w:rPr>
                <w:rFonts w:ascii="Verdana" w:hAnsi="Verdana" w:cs="Arial"/>
                <w:b/>
                <w:bCs/>
                <w:sz w:val="20"/>
                <w:szCs w:val="20"/>
              </w:rPr>
              <w:t>E</w:t>
            </w:r>
          </w:p>
        </w:tc>
      </w:tr>
      <w:tr w:rsidR="006F1C7F" w:rsidRPr="006F1C7F" w14:paraId="507057FF" w14:textId="77777777" w:rsidTr="00C234B9">
        <w:tc>
          <w:tcPr>
            <w:tcW w:w="1825" w:type="pct"/>
            <w:vMerge/>
            <w:tcBorders>
              <w:top w:val="single" w:sz="4" w:space="0" w:color="000000"/>
              <w:left w:val="single" w:sz="4" w:space="0" w:color="000000"/>
              <w:bottom w:val="single" w:sz="4" w:space="0" w:color="000000"/>
            </w:tcBorders>
          </w:tcPr>
          <w:p w14:paraId="6E6989F2" w14:textId="77777777" w:rsidR="000A1B46" w:rsidRPr="006F1C7F" w:rsidRDefault="000A1B46" w:rsidP="000A1B46">
            <w:pPr>
              <w:snapToGrid w:val="0"/>
              <w:spacing w:before="100" w:beforeAutospacing="1" w:after="100" w:afterAutospacing="1"/>
              <w:rPr>
                <w:rFonts w:ascii="Verdana" w:hAnsi="Verdana"/>
                <w:sz w:val="20"/>
              </w:rPr>
            </w:pPr>
          </w:p>
        </w:tc>
        <w:tc>
          <w:tcPr>
            <w:tcW w:w="2064" w:type="pct"/>
            <w:tcBorders>
              <w:top w:val="single" w:sz="4" w:space="0" w:color="000000"/>
              <w:left w:val="single" w:sz="4" w:space="0" w:color="000000"/>
              <w:bottom w:val="single" w:sz="4" w:space="0" w:color="000000"/>
            </w:tcBorders>
          </w:tcPr>
          <w:p w14:paraId="61DDF6E8"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Alvenaria</w:t>
            </w:r>
          </w:p>
        </w:tc>
        <w:tc>
          <w:tcPr>
            <w:tcW w:w="1111" w:type="pct"/>
            <w:tcBorders>
              <w:top w:val="single" w:sz="4" w:space="0" w:color="000000"/>
              <w:left w:val="single" w:sz="4" w:space="0" w:color="000000"/>
              <w:bottom w:val="single" w:sz="4" w:space="0" w:color="000000"/>
              <w:right w:val="single" w:sz="4" w:space="0" w:color="000000"/>
            </w:tcBorders>
            <w:vAlign w:val="bottom"/>
          </w:tcPr>
          <w:p w14:paraId="1B561500" w14:textId="059973F0"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48,7760</w:t>
            </w:r>
          </w:p>
        </w:tc>
      </w:tr>
      <w:tr w:rsidR="006F1C7F" w:rsidRPr="006F1C7F" w14:paraId="71CDF224" w14:textId="77777777" w:rsidTr="00C234B9">
        <w:tc>
          <w:tcPr>
            <w:tcW w:w="1825" w:type="pct"/>
            <w:vMerge/>
            <w:tcBorders>
              <w:top w:val="single" w:sz="4" w:space="0" w:color="000000"/>
              <w:left w:val="single" w:sz="4" w:space="0" w:color="000000"/>
              <w:bottom w:val="single" w:sz="4" w:space="0" w:color="000000"/>
            </w:tcBorders>
          </w:tcPr>
          <w:p w14:paraId="00ECB7EB" w14:textId="77777777" w:rsidR="000A1B46" w:rsidRPr="006F1C7F" w:rsidRDefault="000A1B46" w:rsidP="000A1B46">
            <w:pPr>
              <w:snapToGrid w:val="0"/>
              <w:spacing w:before="100" w:beforeAutospacing="1" w:after="100" w:afterAutospacing="1"/>
              <w:rPr>
                <w:rFonts w:ascii="Verdana" w:hAnsi="Verdana"/>
                <w:sz w:val="20"/>
              </w:rPr>
            </w:pPr>
          </w:p>
        </w:tc>
        <w:tc>
          <w:tcPr>
            <w:tcW w:w="2064" w:type="pct"/>
            <w:tcBorders>
              <w:top w:val="single" w:sz="4" w:space="0" w:color="000000"/>
              <w:left w:val="single" w:sz="4" w:space="0" w:color="000000"/>
              <w:bottom w:val="single" w:sz="4" w:space="0" w:color="000000"/>
            </w:tcBorders>
          </w:tcPr>
          <w:p w14:paraId="14586387"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Madeira</w:t>
            </w:r>
            <w:r w:rsidRPr="006F1C7F">
              <w:rPr>
                <w:rFonts w:ascii="Verdana" w:eastAsia="Calibri" w:hAnsi="Verdana" w:cs="Arial"/>
                <w:sz w:val="20"/>
                <w:szCs w:val="20"/>
              </w:rPr>
              <w:t xml:space="preserve"> </w:t>
            </w:r>
            <w:r w:rsidRPr="006F1C7F">
              <w:rPr>
                <w:rFonts w:ascii="Verdana" w:hAnsi="Verdana" w:cs="Arial"/>
                <w:sz w:val="20"/>
                <w:szCs w:val="20"/>
              </w:rPr>
              <w:t>Dupla</w:t>
            </w:r>
          </w:p>
        </w:tc>
        <w:tc>
          <w:tcPr>
            <w:tcW w:w="1111" w:type="pct"/>
            <w:tcBorders>
              <w:top w:val="single" w:sz="4" w:space="0" w:color="000000"/>
              <w:left w:val="single" w:sz="4" w:space="0" w:color="000000"/>
              <w:bottom w:val="single" w:sz="4" w:space="0" w:color="000000"/>
              <w:right w:val="single" w:sz="4" w:space="0" w:color="000000"/>
            </w:tcBorders>
            <w:vAlign w:val="bottom"/>
          </w:tcPr>
          <w:p w14:paraId="1DEEEB84" w14:textId="1C79EF2A"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29,2683</w:t>
            </w:r>
          </w:p>
        </w:tc>
      </w:tr>
      <w:tr w:rsidR="006F1C7F" w:rsidRPr="006F1C7F" w14:paraId="0849C7A1" w14:textId="77777777" w:rsidTr="00C234B9">
        <w:tc>
          <w:tcPr>
            <w:tcW w:w="1825" w:type="pct"/>
            <w:vMerge/>
            <w:tcBorders>
              <w:top w:val="single" w:sz="4" w:space="0" w:color="000000"/>
              <w:left w:val="single" w:sz="4" w:space="0" w:color="000000"/>
              <w:bottom w:val="single" w:sz="4" w:space="0" w:color="000000"/>
            </w:tcBorders>
          </w:tcPr>
          <w:p w14:paraId="04CF46B5" w14:textId="77777777" w:rsidR="000A1B46" w:rsidRPr="006F1C7F" w:rsidRDefault="000A1B46" w:rsidP="000A1B46">
            <w:pPr>
              <w:snapToGrid w:val="0"/>
              <w:spacing w:before="100" w:beforeAutospacing="1" w:after="100" w:afterAutospacing="1"/>
              <w:rPr>
                <w:rFonts w:ascii="Verdana" w:hAnsi="Verdana"/>
                <w:sz w:val="20"/>
              </w:rPr>
            </w:pPr>
          </w:p>
        </w:tc>
        <w:tc>
          <w:tcPr>
            <w:tcW w:w="2064" w:type="pct"/>
            <w:tcBorders>
              <w:top w:val="single" w:sz="4" w:space="0" w:color="000000"/>
              <w:left w:val="single" w:sz="4" w:space="0" w:color="000000"/>
              <w:bottom w:val="single" w:sz="4" w:space="0" w:color="000000"/>
            </w:tcBorders>
          </w:tcPr>
          <w:p w14:paraId="1ED82DC0"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Madeira</w:t>
            </w:r>
            <w:r w:rsidRPr="006F1C7F">
              <w:rPr>
                <w:rFonts w:ascii="Verdana" w:eastAsia="Calibri" w:hAnsi="Verdana" w:cs="Arial"/>
                <w:sz w:val="20"/>
                <w:szCs w:val="20"/>
              </w:rPr>
              <w:t xml:space="preserve"> </w:t>
            </w:r>
            <w:r w:rsidRPr="006F1C7F">
              <w:rPr>
                <w:rFonts w:ascii="Verdana" w:hAnsi="Verdana" w:cs="Arial"/>
                <w:sz w:val="20"/>
                <w:szCs w:val="20"/>
              </w:rPr>
              <w:t>Simples</w:t>
            </w:r>
          </w:p>
        </w:tc>
        <w:tc>
          <w:tcPr>
            <w:tcW w:w="1111" w:type="pct"/>
            <w:tcBorders>
              <w:top w:val="single" w:sz="4" w:space="0" w:color="000000"/>
              <w:left w:val="single" w:sz="4" w:space="0" w:color="000000"/>
              <w:bottom w:val="single" w:sz="4" w:space="0" w:color="000000"/>
              <w:right w:val="single" w:sz="4" w:space="0" w:color="000000"/>
            </w:tcBorders>
            <w:vAlign w:val="bottom"/>
          </w:tcPr>
          <w:p w14:paraId="665FE7BA" w14:textId="74B3A0EA"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14,6351</w:t>
            </w:r>
          </w:p>
        </w:tc>
      </w:tr>
      <w:tr w:rsidR="006F1C7F" w:rsidRPr="006F1C7F" w14:paraId="4A852ED9" w14:textId="77777777" w:rsidTr="00C234B9">
        <w:tc>
          <w:tcPr>
            <w:tcW w:w="1825" w:type="pct"/>
            <w:vMerge/>
            <w:tcBorders>
              <w:top w:val="single" w:sz="4" w:space="0" w:color="000000"/>
              <w:left w:val="single" w:sz="4" w:space="0" w:color="000000"/>
              <w:bottom w:val="single" w:sz="4" w:space="0" w:color="000000"/>
            </w:tcBorders>
          </w:tcPr>
          <w:p w14:paraId="117C2509" w14:textId="77777777" w:rsidR="000A1B46" w:rsidRPr="006F1C7F" w:rsidRDefault="000A1B46" w:rsidP="000A1B46">
            <w:pPr>
              <w:snapToGrid w:val="0"/>
              <w:spacing w:before="100" w:beforeAutospacing="1" w:after="100" w:afterAutospacing="1"/>
              <w:rPr>
                <w:rFonts w:ascii="Verdana" w:hAnsi="Verdana"/>
                <w:sz w:val="20"/>
              </w:rPr>
            </w:pPr>
          </w:p>
        </w:tc>
        <w:tc>
          <w:tcPr>
            <w:tcW w:w="2064" w:type="pct"/>
            <w:tcBorders>
              <w:top w:val="single" w:sz="4" w:space="0" w:color="000000"/>
              <w:left w:val="single" w:sz="4" w:space="0" w:color="000000"/>
              <w:bottom w:val="single" w:sz="4" w:space="0" w:color="000000"/>
            </w:tcBorders>
          </w:tcPr>
          <w:p w14:paraId="62A590ED"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Metálica</w:t>
            </w:r>
          </w:p>
        </w:tc>
        <w:tc>
          <w:tcPr>
            <w:tcW w:w="1111" w:type="pct"/>
            <w:tcBorders>
              <w:top w:val="single" w:sz="4" w:space="0" w:color="000000"/>
              <w:left w:val="single" w:sz="4" w:space="0" w:color="000000"/>
              <w:bottom w:val="single" w:sz="4" w:space="0" w:color="000000"/>
              <w:right w:val="single" w:sz="4" w:space="0" w:color="000000"/>
            </w:tcBorders>
            <w:vAlign w:val="bottom"/>
          </w:tcPr>
          <w:p w14:paraId="04B5B8F5" w14:textId="5B6BF236"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11,7091</w:t>
            </w:r>
          </w:p>
        </w:tc>
      </w:tr>
      <w:tr w:rsidR="006F1C7F" w:rsidRPr="006F1C7F" w14:paraId="6125874F" w14:textId="77777777" w:rsidTr="00C234B9">
        <w:tc>
          <w:tcPr>
            <w:tcW w:w="1825" w:type="pct"/>
            <w:vMerge/>
            <w:tcBorders>
              <w:top w:val="single" w:sz="4" w:space="0" w:color="000000"/>
              <w:left w:val="single" w:sz="4" w:space="0" w:color="000000"/>
              <w:bottom w:val="single" w:sz="4" w:space="0" w:color="000000"/>
            </w:tcBorders>
          </w:tcPr>
          <w:p w14:paraId="72631C3C" w14:textId="77777777" w:rsidR="000A1B46" w:rsidRPr="006F1C7F" w:rsidRDefault="000A1B46" w:rsidP="000A1B46">
            <w:pPr>
              <w:snapToGrid w:val="0"/>
              <w:spacing w:before="100" w:beforeAutospacing="1" w:after="100" w:afterAutospacing="1"/>
              <w:rPr>
                <w:rFonts w:ascii="Verdana" w:hAnsi="Verdana"/>
                <w:sz w:val="20"/>
              </w:rPr>
            </w:pPr>
          </w:p>
        </w:tc>
        <w:tc>
          <w:tcPr>
            <w:tcW w:w="2064" w:type="pct"/>
            <w:tcBorders>
              <w:top w:val="single" w:sz="4" w:space="0" w:color="000000"/>
              <w:left w:val="single" w:sz="4" w:space="0" w:color="000000"/>
              <w:bottom w:val="single" w:sz="4" w:space="0" w:color="000000"/>
            </w:tcBorders>
          </w:tcPr>
          <w:p w14:paraId="5F3F2F18"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Mista</w:t>
            </w:r>
          </w:p>
        </w:tc>
        <w:tc>
          <w:tcPr>
            <w:tcW w:w="1111" w:type="pct"/>
            <w:tcBorders>
              <w:top w:val="single" w:sz="4" w:space="0" w:color="000000"/>
              <w:left w:val="single" w:sz="4" w:space="0" w:color="000000"/>
              <w:bottom w:val="single" w:sz="4" w:space="0" w:color="000000"/>
              <w:right w:val="single" w:sz="4" w:space="0" w:color="000000"/>
            </w:tcBorders>
            <w:vAlign w:val="bottom"/>
          </w:tcPr>
          <w:p w14:paraId="15FE8AF5" w14:textId="0128911F"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39,0263</w:t>
            </w:r>
          </w:p>
        </w:tc>
      </w:tr>
      <w:tr w:rsidR="006F1C7F" w:rsidRPr="006F1C7F" w14:paraId="17076FA8" w14:textId="77777777" w:rsidTr="00C234B9">
        <w:tc>
          <w:tcPr>
            <w:tcW w:w="1825" w:type="pct"/>
            <w:vMerge/>
            <w:tcBorders>
              <w:top w:val="single" w:sz="4" w:space="0" w:color="000000"/>
              <w:left w:val="single" w:sz="4" w:space="0" w:color="000000"/>
              <w:bottom w:val="single" w:sz="4" w:space="0" w:color="000000"/>
            </w:tcBorders>
          </w:tcPr>
          <w:p w14:paraId="77C4C547" w14:textId="77777777" w:rsidR="000A1B46" w:rsidRPr="006F1C7F" w:rsidRDefault="000A1B46" w:rsidP="000A1B46">
            <w:pPr>
              <w:snapToGrid w:val="0"/>
              <w:spacing w:before="100" w:beforeAutospacing="1" w:after="100" w:afterAutospacing="1"/>
              <w:rPr>
                <w:rFonts w:ascii="Verdana" w:hAnsi="Verdana"/>
                <w:sz w:val="20"/>
              </w:rPr>
            </w:pPr>
          </w:p>
        </w:tc>
        <w:tc>
          <w:tcPr>
            <w:tcW w:w="2064" w:type="pct"/>
            <w:tcBorders>
              <w:top w:val="single" w:sz="4" w:space="0" w:color="000000"/>
              <w:left w:val="single" w:sz="4" w:space="0" w:color="000000"/>
              <w:bottom w:val="single" w:sz="4" w:space="0" w:color="000000"/>
            </w:tcBorders>
          </w:tcPr>
          <w:p w14:paraId="52D11DFE"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Outros</w:t>
            </w:r>
          </w:p>
        </w:tc>
        <w:tc>
          <w:tcPr>
            <w:tcW w:w="1111" w:type="pct"/>
            <w:tcBorders>
              <w:top w:val="single" w:sz="4" w:space="0" w:color="000000"/>
              <w:left w:val="single" w:sz="4" w:space="0" w:color="000000"/>
              <w:bottom w:val="single" w:sz="4" w:space="0" w:color="000000"/>
              <w:right w:val="single" w:sz="4" w:space="0" w:color="000000"/>
            </w:tcBorders>
            <w:vAlign w:val="bottom"/>
          </w:tcPr>
          <w:p w14:paraId="3B787403" w14:textId="7FBAD949"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48,7760</w:t>
            </w:r>
          </w:p>
        </w:tc>
      </w:tr>
      <w:tr w:rsidR="006F1C7F" w:rsidRPr="006F1C7F" w14:paraId="61174463" w14:textId="77777777" w:rsidTr="005F0C85">
        <w:tc>
          <w:tcPr>
            <w:tcW w:w="1825" w:type="pct"/>
            <w:tcBorders>
              <w:top w:val="single" w:sz="4" w:space="0" w:color="000000"/>
              <w:left w:val="single" w:sz="4" w:space="0" w:color="000000"/>
              <w:bottom w:val="single" w:sz="4" w:space="0" w:color="000000"/>
            </w:tcBorders>
          </w:tcPr>
          <w:p w14:paraId="48B149BA" w14:textId="2628557C" w:rsidR="00E8720C" w:rsidRPr="006F1C7F" w:rsidRDefault="00CA7CDA" w:rsidP="000A1B46">
            <w:pPr>
              <w:pStyle w:val="Standard"/>
              <w:snapToGrid w:val="0"/>
              <w:spacing w:before="100" w:beforeAutospacing="1" w:after="100" w:afterAutospacing="1"/>
              <w:ind w:left="137"/>
              <w:rPr>
                <w:rFonts w:ascii="Verdana" w:hAnsi="Verdana" w:cs="Arial"/>
                <w:sz w:val="20"/>
                <w:szCs w:val="20"/>
              </w:rPr>
            </w:pPr>
            <w:r w:rsidRPr="006F1C7F">
              <w:rPr>
                <w:rFonts w:ascii="Verdana" w:hAnsi="Verdana" w:cs="Arial"/>
                <w:sz w:val="20"/>
                <w:szCs w:val="20"/>
              </w:rPr>
              <w:t>Espaço/Gourmet/Festas</w:t>
            </w:r>
          </w:p>
        </w:tc>
        <w:tc>
          <w:tcPr>
            <w:tcW w:w="2064" w:type="pct"/>
            <w:tcBorders>
              <w:top w:val="single" w:sz="4" w:space="0" w:color="000000"/>
              <w:left w:val="single" w:sz="4" w:space="0" w:color="000000"/>
              <w:bottom w:val="single" w:sz="4" w:space="0" w:color="000000"/>
            </w:tcBorders>
          </w:tcPr>
          <w:p w14:paraId="54663365" w14:textId="0B41F4B2" w:rsidR="00E8720C" w:rsidRPr="006F1C7F" w:rsidRDefault="00C661B6" w:rsidP="000A1B46">
            <w:pPr>
              <w:pStyle w:val="Standard"/>
              <w:snapToGrid w:val="0"/>
              <w:spacing w:before="100" w:beforeAutospacing="1" w:after="100" w:afterAutospacing="1"/>
              <w:ind w:left="136" w:firstLine="6"/>
              <w:rPr>
                <w:rFonts w:ascii="Verdana" w:hAnsi="Verdana" w:cs="Arial"/>
                <w:sz w:val="20"/>
                <w:szCs w:val="20"/>
              </w:rPr>
            </w:pPr>
            <w:r w:rsidRPr="006F1C7F">
              <w:rPr>
                <w:rFonts w:ascii="Verdana" w:hAnsi="Verdana" w:cs="Arial"/>
                <w:sz w:val="20"/>
                <w:szCs w:val="20"/>
              </w:rPr>
              <w:t>Todos</w:t>
            </w:r>
          </w:p>
        </w:tc>
        <w:tc>
          <w:tcPr>
            <w:tcW w:w="1111" w:type="pct"/>
            <w:tcBorders>
              <w:top w:val="single" w:sz="4" w:space="0" w:color="000000"/>
              <w:left w:val="single" w:sz="4" w:space="0" w:color="000000"/>
              <w:bottom w:val="single" w:sz="4" w:space="0" w:color="000000"/>
              <w:right w:val="single" w:sz="4" w:space="0" w:color="000000"/>
            </w:tcBorders>
            <w:vAlign w:val="bottom"/>
          </w:tcPr>
          <w:p w14:paraId="6FCE86D3" w14:textId="05491FB9" w:rsidR="00E8720C" w:rsidRPr="006F1C7F" w:rsidRDefault="00C661B6" w:rsidP="00EA24DC">
            <w:pPr>
              <w:pStyle w:val="Standard"/>
              <w:snapToGrid w:val="0"/>
              <w:spacing w:before="100" w:beforeAutospacing="1" w:after="100" w:afterAutospacing="1"/>
              <w:ind w:right="480"/>
              <w:jc w:val="right"/>
              <w:rPr>
                <w:rFonts w:ascii="Verdana" w:hAnsi="Verdana" w:cs="Arial"/>
                <w:b/>
                <w:bCs/>
                <w:sz w:val="20"/>
                <w:szCs w:val="20"/>
              </w:rPr>
            </w:pPr>
            <w:r w:rsidRPr="006F1C7F">
              <w:rPr>
                <w:rFonts w:ascii="Verdana" w:hAnsi="Verdana" w:cs="Arial"/>
                <w:b/>
                <w:bCs/>
                <w:sz w:val="20"/>
                <w:szCs w:val="20"/>
              </w:rPr>
              <w:t>29,2683</w:t>
            </w:r>
          </w:p>
        </w:tc>
      </w:tr>
      <w:tr w:rsidR="006F1C7F" w:rsidRPr="006F1C7F" w14:paraId="5FE8F5CE" w14:textId="77777777" w:rsidTr="005F0C85">
        <w:tc>
          <w:tcPr>
            <w:tcW w:w="1825" w:type="pct"/>
            <w:tcBorders>
              <w:top w:val="single" w:sz="4" w:space="0" w:color="000000"/>
              <w:left w:val="single" w:sz="4" w:space="0" w:color="000000"/>
              <w:bottom w:val="single" w:sz="4" w:space="0" w:color="000000"/>
            </w:tcBorders>
          </w:tcPr>
          <w:p w14:paraId="13534E56" w14:textId="77777777" w:rsidR="000A1B46" w:rsidRPr="006F1C7F" w:rsidRDefault="000A1B46" w:rsidP="000A1B46">
            <w:pPr>
              <w:pStyle w:val="Standard"/>
              <w:snapToGrid w:val="0"/>
              <w:spacing w:before="100" w:beforeAutospacing="1" w:after="100" w:afterAutospacing="1"/>
              <w:ind w:left="137"/>
              <w:rPr>
                <w:rFonts w:ascii="Verdana" w:hAnsi="Verdana"/>
                <w:sz w:val="20"/>
                <w:szCs w:val="20"/>
              </w:rPr>
            </w:pPr>
            <w:r w:rsidRPr="006F1C7F">
              <w:rPr>
                <w:rFonts w:ascii="Verdana" w:hAnsi="Verdana" w:cs="Arial"/>
                <w:sz w:val="20"/>
                <w:szCs w:val="20"/>
              </w:rPr>
              <w:t>Apartamento/Sala</w:t>
            </w:r>
          </w:p>
        </w:tc>
        <w:tc>
          <w:tcPr>
            <w:tcW w:w="2064" w:type="pct"/>
            <w:tcBorders>
              <w:top w:val="single" w:sz="4" w:space="0" w:color="000000"/>
              <w:left w:val="single" w:sz="4" w:space="0" w:color="000000"/>
              <w:bottom w:val="single" w:sz="4" w:space="0" w:color="000000"/>
            </w:tcBorders>
          </w:tcPr>
          <w:p w14:paraId="7DF0E599"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Salas</w:t>
            </w:r>
            <w:r w:rsidRPr="006F1C7F">
              <w:rPr>
                <w:rFonts w:ascii="Verdana" w:eastAsia="Calibri" w:hAnsi="Verdana" w:cs="Arial"/>
                <w:sz w:val="20"/>
                <w:szCs w:val="20"/>
              </w:rPr>
              <w:t xml:space="preserve"> </w:t>
            </w:r>
            <w:r w:rsidRPr="006F1C7F">
              <w:rPr>
                <w:rFonts w:ascii="Verdana" w:hAnsi="Verdana" w:cs="Arial"/>
                <w:sz w:val="20"/>
                <w:szCs w:val="20"/>
              </w:rPr>
              <w:t>Térreas</w:t>
            </w:r>
          </w:p>
        </w:tc>
        <w:tc>
          <w:tcPr>
            <w:tcW w:w="1111" w:type="pct"/>
            <w:tcBorders>
              <w:top w:val="single" w:sz="4" w:space="0" w:color="000000"/>
              <w:left w:val="single" w:sz="4" w:space="0" w:color="000000"/>
              <w:bottom w:val="single" w:sz="4" w:space="0" w:color="000000"/>
              <w:right w:val="single" w:sz="4" w:space="0" w:color="000000"/>
            </w:tcBorders>
            <w:vAlign w:val="bottom"/>
          </w:tcPr>
          <w:p w14:paraId="1DA50CCE" w14:textId="3E2EB8E9"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78,0426</w:t>
            </w:r>
          </w:p>
        </w:tc>
      </w:tr>
      <w:tr w:rsidR="006F1C7F" w:rsidRPr="006F1C7F" w14:paraId="2E352EE9" w14:textId="77777777" w:rsidTr="005F0C85">
        <w:tc>
          <w:tcPr>
            <w:tcW w:w="1825" w:type="pct"/>
            <w:tcBorders>
              <w:top w:val="single" w:sz="4" w:space="0" w:color="000000"/>
              <w:left w:val="single" w:sz="4" w:space="0" w:color="000000"/>
              <w:bottom w:val="single" w:sz="4" w:space="0" w:color="000000"/>
            </w:tcBorders>
          </w:tcPr>
          <w:p w14:paraId="072AB7CE" w14:textId="77777777" w:rsidR="000A1B46" w:rsidRPr="006F1C7F" w:rsidRDefault="000A1B46" w:rsidP="000A1B46">
            <w:pPr>
              <w:pStyle w:val="Standard"/>
              <w:snapToGrid w:val="0"/>
              <w:spacing w:before="100" w:beforeAutospacing="1" w:after="100" w:afterAutospacing="1"/>
              <w:ind w:left="137"/>
              <w:rPr>
                <w:rFonts w:ascii="Verdana" w:hAnsi="Verdana"/>
                <w:sz w:val="20"/>
                <w:szCs w:val="20"/>
              </w:rPr>
            </w:pPr>
            <w:r w:rsidRPr="006F1C7F">
              <w:rPr>
                <w:rFonts w:ascii="Verdana" w:hAnsi="Verdana" w:cs="Arial"/>
                <w:sz w:val="20"/>
                <w:szCs w:val="20"/>
              </w:rPr>
              <w:t>Sala</w:t>
            </w:r>
            <w:r w:rsidRPr="006F1C7F">
              <w:rPr>
                <w:rFonts w:ascii="Verdana" w:eastAsia="Calibri" w:hAnsi="Verdana" w:cs="Arial"/>
                <w:sz w:val="20"/>
                <w:szCs w:val="20"/>
              </w:rPr>
              <w:t xml:space="preserve"> </w:t>
            </w:r>
            <w:r w:rsidRPr="006F1C7F">
              <w:rPr>
                <w:rFonts w:ascii="Verdana" w:hAnsi="Verdana" w:cs="Arial"/>
                <w:sz w:val="20"/>
                <w:szCs w:val="20"/>
              </w:rPr>
              <w:t>outros</w:t>
            </w:r>
            <w:r w:rsidRPr="006F1C7F">
              <w:rPr>
                <w:rFonts w:ascii="Verdana" w:eastAsia="Calibri" w:hAnsi="Verdana" w:cs="Arial"/>
                <w:sz w:val="20"/>
                <w:szCs w:val="20"/>
              </w:rPr>
              <w:t xml:space="preserve"> </w:t>
            </w:r>
            <w:r w:rsidRPr="006F1C7F">
              <w:rPr>
                <w:rFonts w:ascii="Verdana" w:hAnsi="Verdana" w:cs="Arial"/>
                <w:sz w:val="20"/>
                <w:szCs w:val="20"/>
              </w:rPr>
              <w:t>Andares</w:t>
            </w:r>
          </w:p>
        </w:tc>
        <w:tc>
          <w:tcPr>
            <w:tcW w:w="2064" w:type="pct"/>
            <w:tcBorders>
              <w:top w:val="single" w:sz="4" w:space="0" w:color="000000"/>
              <w:left w:val="single" w:sz="4" w:space="0" w:color="000000"/>
              <w:bottom w:val="single" w:sz="4" w:space="0" w:color="000000"/>
            </w:tcBorders>
          </w:tcPr>
          <w:p w14:paraId="0CDA16C2"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Salas</w:t>
            </w:r>
            <w:r w:rsidRPr="006F1C7F">
              <w:rPr>
                <w:rFonts w:ascii="Verdana" w:eastAsia="Calibri" w:hAnsi="Verdana" w:cs="Arial"/>
                <w:sz w:val="20"/>
                <w:szCs w:val="20"/>
              </w:rPr>
              <w:t xml:space="preserve"> </w:t>
            </w:r>
            <w:r w:rsidRPr="006F1C7F">
              <w:rPr>
                <w:rFonts w:ascii="Verdana" w:hAnsi="Verdana" w:cs="Arial"/>
                <w:sz w:val="20"/>
                <w:szCs w:val="20"/>
              </w:rPr>
              <w:t>outros</w:t>
            </w:r>
            <w:r w:rsidRPr="006F1C7F">
              <w:rPr>
                <w:rFonts w:ascii="Verdana" w:eastAsia="Calibri" w:hAnsi="Verdana" w:cs="Arial"/>
                <w:sz w:val="20"/>
                <w:szCs w:val="20"/>
              </w:rPr>
              <w:t xml:space="preserve"> </w:t>
            </w:r>
            <w:r w:rsidRPr="006F1C7F">
              <w:rPr>
                <w:rFonts w:ascii="Verdana" w:hAnsi="Verdana" w:cs="Arial"/>
                <w:sz w:val="20"/>
                <w:szCs w:val="20"/>
              </w:rPr>
              <w:t>Andares</w:t>
            </w:r>
          </w:p>
        </w:tc>
        <w:tc>
          <w:tcPr>
            <w:tcW w:w="1111" w:type="pct"/>
            <w:tcBorders>
              <w:top w:val="single" w:sz="4" w:space="0" w:color="000000"/>
              <w:left w:val="single" w:sz="4" w:space="0" w:color="000000"/>
              <w:bottom w:val="single" w:sz="4" w:space="0" w:color="000000"/>
              <w:right w:val="single" w:sz="4" w:space="0" w:color="000000"/>
            </w:tcBorders>
            <w:vAlign w:val="bottom"/>
          </w:tcPr>
          <w:p w14:paraId="25A7B771" w14:textId="58E3211B"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48,7760</w:t>
            </w:r>
          </w:p>
        </w:tc>
      </w:tr>
      <w:tr w:rsidR="006F1C7F" w:rsidRPr="006F1C7F" w14:paraId="56B5E885" w14:textId="77777777" w:rsidTr="005F0C85">
        <w:tc>
          <w:tcPr>
            <w:tcW w:w="1825" w:type="pct"/>
            <w:tcBorders>
              <w:top w:val="single" w:sz="4" w:space="0" w:color="000000"/>
              <w:left w:val="single" w:sz="4" w:space="0" w:color="000000"/>
              <w:bottom w:val="single" w:sz="4" w:space="0" w:color="000000"/>
            </w:tcBorders>
          </w:tcPr>
          <w:p w14:paraId="495577B6" w14:textId="77777777" w:rsidR="000A1B46" w:rsidRPr="006F1C7F" w:rsidRDefault="000A1B46" w:rsidP="000A1B46">
            <w:pPr>
              <w:pStyle w:val="Standard"/>
              <w:snapToGrid w:val="0"/>
              <w:spacing w:before="100" w:beforeAutospacing="1" w:after="100" w:afterAutospacing="1"/>
              <w:ind w:left="137"/>
              <w:rPr>
                <w:rFonts w:ascii="Verdana" w:hAnsi="Verdana"/>
                <w:sz w:val="20"/>
                <w:szCs w:val="20"/>
              </w:rPr>
            </w:pPr>
            <w:r w:rsidRPr="006F1C7F">
              <w:rPr>
                <w:rFonts w:ascii="Verdana" w:hAnsi="Verdana" w:cs="Arial"/>
                <w:sz w:val="20"/>
                <w:szCs w:val="20"/>
              </w:rPr>
              <w:t>Área de Terraço</w:t>
            </w:r>
          </w:p>
        </w:tc>
        <w:tc>
          <w:tcPr>
            <w:tcW w:w="2064" w:type="pct"/>
            <w:tcBorders>
              <w:top w:val="single" w:sz="4" w:space="0" w:color="000000"/>
              <w:left w:val="single" w:sz="4" w:space="0" w:color="000000"/>
              <w:bottom w:val="single" w:sz="4" w:space="0" w:color="000000"/>
            </w:tcBorders>
          </w:tcPr>
          <w:p w14:paraId="6EDE5D80"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Área de Terraço</w:t>
            </w:r>
          </w:p>
        </w:tc>
        <w:tc>
          <w:tcPr>
            <w:tcW w:w="1111" w:type="pct"/>
            <w:tcBorders>
              <w:top w:val="single" w:sz="4" w:space="0" w:color="000000"/>
              <w:left w:val="single" w:sz="4" w:space="0" w:color="000000"/>
              <w:bottom w:val="single" w:sz="4" w:space="0" w:color="000000"/>
              <w:right w:val="single" w:sz="4" w:space="0" w:color="000000"/>
            </w:tcBorders>
            <w:vAlign w:val="bottom"/>
          </w:tcPr>
          <w:p w14:paraId="63B5F647" w14:textId="34414DA3"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18,8000</w:t>
            </w:r>
          </w:p>
        </w:tc>
      </w:tr>
      <w:tr w:rsidR="006F1C7F" w:rsidRPr="006F1C7F" w14:paraId="7F7B7F6B" w14:textId="77777777" w:rsidTr="00C234B9">
        <w:tc>
          <w:tcPr>
            <w:tcW w:w="1825" w:type="pct"/>
            <w:vMerge w:val="restart"/>
            <w:tcBorders>
              <w:top w:val="single" w:sz="4" w:space="0" w:color="000000"/>
              <w:left w:val="single" w:sz="4" w:space="0" w:color="000000"/>
            </w:tcBorders>
            <w:vAlign w:val="center"/>
          </w:tcPr>
          <w:p w14:paraId="1BA61148" w14:textId="77777777" w:rsidR="00A61F3A" w:rsidRPr="006F1C7F" w:rsidRDefault="00A61F3A" w:rsidP="0012769E">
            <w:pPr>
              <w:pStyle w:val="Standard"/>
              <w:snapToGrid w:val="0"/>
              <w:spacing w:before="100" w:beforeAutospacing="1" w:after="100" w:afterAutospacing="1"/>
              <w:ind w:left="137"/>
              <w:rPr>
                <w:rFonts w:ascii="Verdana" w:hAnsi="Verdana"/>
                <w:sz w:val="20"/>
                <w:szCs w:val="20"/>
              </w:rPr>
            </w:pPr>
            <w:r w:rsidRPr="006F1C7F">
              <w:rPr>
                <w:rFonts w:ascii="Verdana" w:hAnsi="Verdana" w:cs="Arial"/>
                <w:sz w:val="20"/>
                <w:szCs w:val="20"/>
              </w:rPr>
              <w:t>Galpão</w:t>
            </w:r>
            <w:r w:rsidRPr="006F1C7F">
              <w:rPr>
                <w:rFonts w:ascii="Verdana" w:eastAsia="Calibri" w:hAnsi="Verdana" w:cs="Arial"/>
                <w:sz w:val="20"/>
                <w:szCs w:val="20"/>
              </w:rPr>
              <w:t xml:space="preserve"> </w:t>
            </w:r>
            <w:r w:rsidRPr="006F1C7F">
              <w:rPr>
                <w:rFonts w:ascii="Verdana" w:hAnsi="Verdana" w:cs="Arial"/>
                <w:sz w:val="20"/>
                <w:szCs w:val="20"/>
              </w:rPr>
              <w:t>/</w:t>
            </w:r>
            <w:r w:rsidRPr="006F1C7F">
              <w:rPr>
                <w:rFonts w:ascii="Verdana" w:eastAsia="Calibri" w:hAnsi="Verdana" w:cs="Arial"/>
                <w:sz w:val="20"/>
                <w:szCs w:val="20"/>
              </w:rPr>
              <w:t xml:space="preserve"> </w:t>
            </w:r>
            <w:r w:rsidRPr="006F1C7F">
              <w:rPr>
                <w:rFonts w:ascii="Verdana" w:hAnsi="Verdana" w:cs="Arial"/>
                <w:sz w:val="20"/>
                <w:szCs w:val="20"/>
              </w:rPr>
              <w:t>Garagem</w:t>
            </w:r>
          </w:p>
        </w:tc>
        <w:tc>
          <w:tcPr>
            <w:tcW w:w="2064" w:type="pct"/>
            <w:tcBorders>
              <w:top w:val="single" w:sz="4" w:space="0" w:color="000000"/>
              <w:left w:val="single" w:sz="4" w:space="0" w:color="000000"/>
              <w:bottom w:val="single" w:sz="4" w:space="0" w:color="000000"/>
            </w:tcBorders>
          </w:tcPr>
          <w:p w14:paraId="4CF1BE43" w14:textId="77777777" w:rsidR="00A61F3A" w:rsidRPr="006F1C7F" w:rsidRDefault="00A61F3A"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Alvenaria</w:t>
            </w:r>
          </w:p>
        </w:tc>
        <w:tc>
          <w:tcPr>
            <w:tcW w:w="1111" w:type="pct"/>
            <w:tcBorders>
              <w:top w:val="single" w:sz="4" w:space="0" w:color="000000"/>
              <w:left w:val="single" w:sz="4" w:space="0" w:color="000000"/>
              <w:bottom w:val="single" w:sz="4" w:space="0" w:color="000000"/>
              <w:right w:val="single" w:sz="4" w:space="0" w:color="000000"/>
            </w:tcBorders>
            <w:vAlign w:val="bottom"/>
          </w:tcPr>
          <w:p w14:paraId="711CF8A3" w14:textId="7AC0629A" w:rsidR="00A61F3A" w:rsidRPr="006F1C7F" w:rsidRDefault="00A61F3A"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19,5080</w:t>
            </w:r>
          </w:p>
        </w:tc>
      </w:tr>
      <w:tr w:rsidR="006F1C7F" w:rsidRPr="006F1C7F" w14:paraId="3109B4A1" w14:textId="77777777" w:rsidTr="00C234B9">
        <w:tc>
          <w:tcPr>
            <w:tcW w:w="1825" w:type="pct"/>
            <w:vMerge/>
            <w:tcBorders>
              <w:left w:val="single" w:sz="4" w:space="0" w:color="000000"/>
            </w:tcBorders>
          </w:tcPr>
          <w:p w14:paraId="3FD435F7" w14:textId="77777777" w:rsidR="00A61F3A" w:rsidRPr="006F1C7F" w:rsidRDefault="00A61F3A" w:rsidP="000A1B46">
            <w:pPr>
              <w:pStyle w:val="Standard"/>
              <w:snapToGrid w:val="0"/>
              <w:spacing w:before="100" w:beforeAutospacing="1" w:after="100" w:afterAutospacing="1"/>
              <w:ind w:left="137"/>
              <w:rPr>
                <w:rFonts w:ascii="Verdana" w:hAnsi="Verdana" w:cs="Arial"/>
                <w:sz w:val="20"/>
                <w:szCs w:val="20"/>
              </w:rPr>
            </w:pPr>
          </w:p>
        </w:tc>
        <w:tc>
          <w:tcPr>
            <w:tcW w:w="2064" w:type="pct"/>
            <w:tcBorders>
              <w:top w:val="single" w:sz="4" w:space="0" w:color="000000"/>
              <w:left w:val="single" w:sz="4" w:space="0" w:color="000000"/>
              <w:bottom w:val="single" w:sz="4" w:space="0" w:color="000000"/>
            </w:tcBorders>
          </w:tcPr>
          <w:p w14:paraId="4B271594" w14:textId="77777777" w:rsidR="00A61F3A" w:rsidRPr="006F1C7F" w:rsidRDefault="00A61F3A"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Madeira</w:t>
            </w:r>
            <w:r w:rsidRPr="006F1C7F">
              <w:rPr>
                <w:rFonts w:ascii="Verdana" w:eastAsia="Calibri" w:hAnsi="Verdana" w:cs="Arial"/>
                <w:sz w:val="20"/>
                <w:szCs w:val="20"/>
              </w:rPr>
              <w:t xml:space="preserve"> </w:t>
            </w:r>
            <w:r w:rsidRPr="006F1C7F">
              <w:rPr>
                <w:rFonts w:ascii="Verdana" w:hAnsi="Verdana" w:cs="Arial"/>
                <w:sz w:val="20"/>
                <w:szCs w:val="20"/>
              </w:rPr>
              <w:t>Dupla</w:t>
            </w:r>
          </w:p>
        </w:tc>
        <w:tc>
          <w:tcPr>
            <w:tcW w:w="1111" w:type="pct"/>
            <w:tcBorders>
              <w:top w:val="single" w:sz="4" w:space="0" w:color="000000"/>
              <w:left w:val="single" w:sz="4" w:space="0" w:color="000000"/>
              <w:bottom w:val="single" w:sz="4" w:space="0" w:color="000000"/>
              <w:right w:val="single" w:sz="4" w:space="0" w:color="000000"/>
            </w:tcBorders>
            <w:vAlign w:val="bottom"/>
          </w:tcPr>
          <w:p w14:paraId="3573A83B" w14:textId="569DF379" w:rsidR="00A61F3A" w:rsidRPr="006F1C7F" w:rsidRDefault="00A61F3A"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9,7554</w:t>
            </w:r>
          </w:p>
        </w:tc>
      </w:tr>
      <w:tr w:rsidR="006F1C7F" w:rsidRPr="006F1C7F" w14:paraId="539B91F8" w14:textId="77777777" w:rsidTr="00C234B9">
        <w:tc>
          <w:tcPr>
            <w:tcW w:w="1825" w:type="pct"/>
            <w:vMerge/>
            <w:tcBorders>
              <w:left w:val="single" w:sz="4" w:space="0" w:color="000000"/>
            </w:tcBorders>
          </w:tcPr>
          <w:p w14:paraId="5C634C1E" w14:textId="77777777" w:rsidR="00A61F3A" w:rsidRPr="006F1C7F" w:rsidRDefault="00A61F3A" w:rsidP="000A1B46">
            <w:pPr>
              <w:pStyle w:val="Standard"/>
              <w:snapToGrid w:val="0"/>
              <w:spacing w:before="100" w:beforeAutospacing="1" w:after="100" w:afterAutospacing="1"/>
              <w:ind w:left="137"/>
              <w:rPr>
                <w:rFonts w:ascii="Verdana" w:hAnsi="Verdana" w:cs="Arial"/>
                <w:sz w:val="20"/>
                <w:szCs w:val="20"/>
              </w:rPr>
            </w:pPr>
          </w:p>
        </w:tc>
        <w:tc>
          <w:tcPr>
            <w:tcW w:w="2064" w:type="pct"/>
            <w:tcBorders>
              <w:top w:val="single" w:sz="4" w:space="0" w:color="000000"/>
              <w:left w:val="single" w:sz="4" w:space="0" w:color="000000"/>
              <w:bottom w:val="single" w:sz="4" w:space="0" w:color="000000"/>
            </w:tcBorders>
          </w:tcPr>
          <w:p w14:paraId="686C0D9D" w14:textId="77777777" w:rsidR="00A61F3A" w:rsidRPr="006F1C7F" w:rsidRDefault="00A61F3A"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Madeira</w:t>
            </w:r>
            <w:r w:rsidRPr="006F1C7F">
              <w:rPr>
                <w:rFonts w:ascii="Verdana" w:eastAsia="Calibri" w:hAnsi="Verdana" w:cs="Arial"/>
                <w:sz w:val="20"/>
                <w:szCs w:val="20"/>
              </w:rPr>
              <w:t xml:space="preserve"> </w:t>
            </w:r>
            <w:r w:rsidRPr="006F1C7F">
              <w:rPr>
                <w:rFonts w:ascii="Verdana" w:hAnsi="Verdana" w:cs="Arial"/>
                <w:sz w:val="20"/>
                <w:szCs w:val="20"/>
              </w:rPr>
              <w:t>Simples</w:t>
            </w:r>
          </w:p>
        </w:tc>
        <w:tc>
          <w:tcPr>
            <w:tcW w:w="1111" w:type="pct"/>
            <w:tcBorders>
              <w:top w:val="single" w:sz="4" w:space="0" w:color="000000"/>
              <w:left w:val="single" w:sz="4" w:space="0" w:color="000000"/>
              <w:bottom w:val="single" w:sz="4" w:space="0" w:color="000000"/>
              <w:right w:val="single" w:sz="4" w:space="0" w:color="000000"/>
            </w:tcBorders>
            <w:vAlign w:val="bottom"/>
          </w:tcPr>
          <w:p w14:paraId="14531D66" w14:textId="39ECD31D" w:rsidR="00A61F3A" w:rsidRPr="006F1C7F" w:rsidRDefault="00A61F3A"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6,8294</w:t>
            </w:r>
          </w:p>
        </w:tc>
      </w:tr>
      <w:tr w:rsidR="006F1C7F" w:rsidRPr="006F1C7F" w14:paraId="7651B1FB" w14:textId="77777777" w:rsidTr="00C234B9">
        <w:tc>
          <w:tcPr>
            <w:tcW w:w="1825" w:type="pct"/>
            <w:vMerge/>
            <w:tcBorders>
              <w:left w:val="single" w:sz="4" w:space="0" w:color="000000"/>
            </w:tcBorders>
          </w:tcPr>
          <w:p w14:paraId="123BAE9D" w14:textId="77777777" w:rsidR="00A61F3A" w:rsidRPr="006F1C7F" w:rsidRDefault="00A61F3A" w:rsidP="000A1B46">
            <w:pPr>
              <w:pStyle w:val="Standard"/>
              <w:snapToGrid w:val="0"/>
              <w:spacing w:before="100" w:beforeAutospacing="1" w:after="100" w:afterAutospacing="1"/>
              <w:ind w:left="137"/>
              <w:rPr>
                <w:rFonts w:ascii="Verdana" w:hAnsi="Verdana" w:cs="Arial"/>
                <w:sz w:val="20"/>
                <w:szCs w:val="20"/>
              </w:rPr>
            </w:pPr>
          </w:p>
        </w:tc>
        <w:tc>
          <w:tcPr>
            <w:tcW w:w="2064" w:type="pct"/>
            <w:tcBorders>
              <w:top w:val="single" w:sz="4" w:space="0" w:color="000000"/>
              <w:left w:val="single" w:sz="4" w:space="0" w:color="000000"/>
              <w:bottom w:val="single" w:sz="4" w:space="0" w:color="000000"/>
            </w:tcBorders>
          </w:tcPr>
          <w:p w14:paraId="16A67682" w14:textId="77777777" w:rsidR="00A61F3A" w:rsidRPr="006F1C7F" w:rsidRDefault="00A61F3A"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Metálica</w:t>
            </w:r>
          </w:p>
        </w:tc>
        <w:tc>
          <w:tcPr>
            <w:tcW w:w="1111" w:type="pct"/>
            <w:tcBorders>
              <w:top w:val="single" w:sz="4" w:space="0" w:color="000000"/>
              <w:left w:val="single" w:sz="4" w:space="0" w:color="000000"/>
              <w:bottom w:val="single" w:sz="4" w:space="0" w:color="000000"/>
              <w:right w:val="single" w:sz="4" w:space="0" w:color="000000"/>
            </w:tcBorders>
            <w:vAlign w:val="bottom"/>
          </w:tcPr>
          <w:p w14:paraId="0B1D18EB" w14:textId="7B894D39" w:rsidR="00A61F3A" w:rsidRPr="006F1C7F" w:rsidRDefault="00A61F3A"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7,8057</w:t>
            </w:r>
          </w:p>
        </w:tc>
      </w:tr>
      <w:tr w:rsidR="006F1C7F" w:rsidRPr="006F1C7F" w14:paraId="6C098165" w14:textId="77777777" w:rsidTr="00C234B9">
        <w:tc>
          <w:tcPr>
            <w:tcW w:w="1825" w:type="pct"/>
            <w:vMerge/>
            <w:tcBorders>
              <w:left w:val="single" w:sz="4" w:space="0" w:color="000000"/>
            </w:tcBorders>
          </w:tcPr>
          <w:p w14:paraId="3725D662" w14:textId="77777777" w:rsidR="00A61F3A" w:rsidRPr="006F1C7F" w:rsidRDefault="00A61F3A" w:rsidP="000A1B46">
            <w:pPr>
              <w:pStyle w:val="Standard"/>
              <w:snapToGrid w:val="0"/>
              <w:spacing w:before="100" w:beforeAutospacing="1" w:after="100" w:afterAutospacing="1"/>
              <w:ind w:left="137"/>
              <w:rPr>
                <w:rFonts w:ascii="Verdana" w:hAnsi="Verdana" w:cs="Arial"/>
                <w:sz w:val="20"/>
                <w:szCs w:val="20"/>
              </w:rPr>
            </w:pPr>
          </w:p>
        </w:tc>
        <w:tc>
          <w:tcPr>
            <w:tcW w:w="2064" w:type="pct"/>
            <w:tcBorders>
              <w:top w:val="single" w:sz="4" w:space="0" w:color="000000"/>
              <w:left w:val="single" w:sz="4" w:space="0" w:color="000000"/>
              <w:bottom w:val="single" w:sz="4" w:space="0" w:color="000000"/>
            </w:tcBorders>
          </w:tcPr>
          <w:p w14:paraId="419E2C2B" w14:textId="77777777" w:rsidR="00A61F3A" w:rsidRPr="006F1C7F" w:rsidRDefault="00A61F3A"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Mista</w:t>
            </w:r>
          </w:p>
        </w:tc>
        <w:tc>
          <w:tcPr>
            <w:tcW w:w="1111" w:type="pct"/>
            <w:tcBorders>
              <w:top w:val="single" w:sz="4" w:space="0" w:color="000000"/>
              <w:left w:val="single" w:sz="4" w:space="0" w:color="000000"/>
              <w:bottom w:val="single" w:sz="4" w:space="0" w:color="000000"/>
              <w:right w:val="single" w:sz="4" w:space="0" w:color="000000"/>
            </w:tcBorders>
            <w:vAlign w:val="bottom"/>
          </w:tcPr>
          <w:p w14:paraId="6C113ACB" w14:textId="5D648D0D" w:rsidR="00A61F3A" w:rsidRPr="006F1C7F" w:rsidRDefault="00A61F3A"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5,8565</w:t>
            </w:r>
          </w:p>
        </w:tc>
      </w:tr>
      <w:tr w:rsidR="006F1C7F" w:rsidRPr="006F1C7F" w14:paraId="481A5427" w14:textId="77777777" w:rsidTr="00C234B9">
        <w:tc>
          <w:tcPr>
            <w:tcW w:w="1825" w:type="pct"/>
            <w:vMerge/>
            <w:tcBorders>
              <w:left w:val="single" w:sz="4" w:space="0" w:color="000000"/>
              <w:bottom w:val="single" w:sz="4" w:space="0" w:color="000000"/>
            </w:tcBorders>
          </w:tcPr>
          <w:p w14:paraId="43B5DF13" w14:textId="77777777" w:rsidR="00A61F3A" w:rsidRPr="006F1C7F" w:rsidRDefault="00A61F3A" w:rsidP="000A1B46">
            <w:pPr>
              <w:pStyle w:val="Standard"/>
              <w:snapToGrid w:val="0"/>
              <w:spacing w:before="100" w:beforeAutospacing="1" w:after="100" w:afterAutospacing="1"/>
              <w:ind w:left="137"/>
              <w:rPr>
                <w:rFonts w:ascii="Verdana" w:hAnsi="Verdana" w:cs="Arial"/>
                <w:sz w:val="20"/>
                <w:szCs w:val="20"/>
              </w:rPr>
            </w:pPr>
          </w:p>
        </w:tc>
        <w:tc>
          <w:tcPr>
            <w:tcW w:w="2064" w:type="pct"/>
            <w:tcBorders>
              <w:top w:val="single" w:sz="4" w:space="0" w:color="000000"/>
              <w:left w:val="single" w:sz="4" w:space="0" w:color="000000"/>
              <w:bottom w:val="single" w:sz="4" w:space="0" w:color="000000"/>
            </w:tcBorders>
          </w:tcPr>
          <w:p w14:paraId="333BBE96" w14:textId="77777777" w:rsidR="00A61F3A" w:rsidRPr="006F1C7F" w:rsidRDefault="00A61F3A"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Outros</w:t>
            </w:r>
          </w:p>
        </w:tc>
        <w:tc>
          <w:tcPr>
            <w:tcW w:w="1111" w:type="pct"/>
            <w:tcBorders>
              <w:top w:val="single" w:sz="4" w:space="0" w:color="000000"/>
              <w:left w:val="single" w:sz="4" w:space="0" w:color="000000"/>
              <w:bottom w:val="single" w:sz="4" w:space="0" w:color="000000"/>
              <w:right w:val="single" w:sz="4" w:space="0" w:color="000000"/>
            </w:tcBorders>
            <w:vAlign w:val="bottom"/>
          </w:tcPr>
          <w:p w14:paraId="160B3C70" w14:textId="7D780695" w:rsidR="00A61F3A" w:rsidRPr="006F1C7F" w:rsidRDefault="00A61F3A"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19,5080</w:t>
            </w:r>
          </w:p>
        </w:tc>
      </w:tr>
      <w:tr w:rsidR="006F1C7F" w:rsidRPr="006F1C7F" w14:paraId="3F98BA07" w14:textId="77777777" w:rsidTr="005F0C85">
        <w:tc>
          <w:tcPr>
            <w:tcW w:w="1825" w:type="pct"/>
            <w:tcBorders>
              <w:top w:val="single" w:sz="4" w:space="0" w:color="000000"/>
              <w:left w:val="single" w:sz="4" w:space="0" w:color="000000"/>
              <w:bottom w:val="single" w:sz="4" w:space="0" w:color="000000"/>
            </w:tcBorders>
          </w:tcPr>
          <w:p w14:paraId="351B303D" w14:textId="77777777" w:rsidR="000A1B46" w:rsidRPr="006F1C7F" w:rsidRDefault="000A1B46" w:rsidP="000A1B46">
            <w:pPr>
              <w:pStyle w:val="Standard"/>
              <w:snapToGrid w:val="0"/>
              <w:spacing w:before="100" w:beforeAutospacing="1" w:after="100" w:afterAutospacing="1"/>
              <w:ind w:left="137"/>
              <w:rPr>
                <w:rFonts w:ascii="Verdana" w:hAnsi="Verdana"/>
                <w:sz w:val="20"/>
                <w:szCs w:val="20"/>
              </w:rPr>
            </w:pPr>
            <w:r w:rsidRPr="006F1C7F">
              <w:rPr>
                <w:rFonts w:ascii="Verdana" w:hAnsi="Verdana" w:cs="Arial"/>
                <w:sz w:val="20"/>
                <w:szCs w:val="20"/>
              </w:rPr>
              <w:t>Telheiro</w:t>
            </w:r>
          </w:p>
        </w:tc>
        <w:tc>
          <w:tcPr>
            <w:tcW w:w="2064" w:type="pct"/>
            <w:tcBorders>
              <w:top w:val="single" w:sz="4" w:space="0" w:color="000000"/>
              <w:left w:val="single" w:sz="4" w:space="0" w:color="000000"/>
              <w:bottom w:val="single" w:sz="4" w:space="0" w:color="000000"/>
            </w:tcBorders>
          </w:tcPr>
          <w:p w14:paraId="6F16665B"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Todos</w:t>
            </w:r>
          </w:p>
        </w:tc>
        <w:tc>
          <w:tcPr>
            <w:tcW w:w="1111" w:type="pct"/>
            <w:tcBorders>
              <w:top w:val="single" w:sz="4" w:space="0" w:color="000000"/>
              <w:left w:val="single" w:sz="4" w:space="0" w:color="000000"/>
              <w:bottom w:val="single" w:sz="4" w:space="0" w:color="000000"/>
              <w:right w:val="single" w:sz="4" w:space="0" w:color="000000"/>
            </w:tcBorders>
            <w:vAlign w:val="bottom"/>
          </w:tcPr>
          <w:p w14:paraId="496194DD" w14:textId="4E627097"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2,9237</w:t>
            </w:r>
          </w:p>
        </w:tc>
      </w:tr>
      <w:tr w:rsidR="006F1C7F" w:rsidRPr="006F1C7F" w14:paraId="5A1F367D" w14:textId="77777777" w:rsidTr="005F0C85">
        <w:tc>
          <w:tcPr>
            <w:tcW w:w="1825" w:type="pct"/>
            <w:tcBorders>
              <w:top w:val="single" w:sz="4" w:space="0" w:color="000000"/>
              <w:left w:val="single" w:sz="4" w:space="0" w:color="000000"/>
              <w:bottom w:val="single" w:sz="4" w:space="0" w:color="000000"/>
            </w:tcBorders>
          </w:tcPr>
          <w:p w14:paraId="61256CEB" w14:textId="77777777" w:rsidR="000A1B46" w:rsidRPr="006F1C7F" w:rsidRDefault="000A1B46" w:rsidP="000A1B46">
            <w:pPr>
              <w:pStyle w:val="Standard"/>
              <w:snapToGrid w:val="0"/>
              <w:spacing w:before="100" w:beforeAutospacing="1" w:after="100" w:afterAutospacing="1"/>
              <w:ind w:left="137"/>
              <w:rPr>
                <w:rFonts w:ascii="Verdana" w:hAnsi="Verdana"/>
                <w:sz w:val="20"/>
                <w:szCs w:val="20"/>
              </w:rPr>
            </w:pPr>
            <w:r w:rsidRPr="006F1C7F">
              <w:rPr>
                <w:rFonts w:ascii="Verdana" w:hAnsi="Verdana" w:cs="Arial"/>
                <w:sz w:val="20"/>
                <w:szCs w:val="20"/>
              </w:rPr>
              <w:t>Pavilhão</w:t>
            </w:r>
            <w:r w:rsidRPr="006F1C7F">
              <w:rPr>
                <w:rFonts w:ascii="Verdana" w:eastAsia="Calibri" w:hAnsi="Verdana" w:cs="Arial"/>
                <w:sz w:val="20"/>
                <w:szCs w:val="20"/>
              </w:rPr>
              <w:t xml:space="preserve"> </w:t>
            </w:r>
            <w:r w:rsidRPr="006F1C7F">
              <w:rPr>
                <w:rFonts w:ascii="Verdana" w:hAnsi="Verdana" w:cs="Arial"/>
                <w:sz w:val="20"/>
                <w:szCs w:val="20"/>
              </w:rPr>
              <w:t>Com.</w:t>
            </w:r>
            <w:r w:rsidRPr="006F1C7F">
              <w:rPr>
                <w:rFonts w:ascii="Verdana" w:eastAsia="Calibri" w:hAnsi="Verdana" w:cs="Arial"/>
                <w:sz w:val="20"/>
                <w:szCs w:val="20"/>
              </w:rPr>
              <w:t xml:space="preserve"> </w:t>
            </w:r>
            <w:r w:rsidRPr="006F1C7F">
              <w:rPr>
                <w:rFonts w:ascii="Verdana" w:hAnsi="Verdana" w:cs="Arial"/>
                <w:sz w:val="20"/>
                <w:szCs w:val="20"/>
              </w:rPr>
              <w:t>/</w:t>
            </w:r>
            <w:r w:rsidRPr="006F1C7F">
              <w:rPr>
                <w:rFonts w:ascii="Verdana" w:eastAsia="Calibri" w:hAnsi="Verdana" w:cs="Arial"/>
                <w:sz w:val="20"/>
                <w:szCs w:val="20"/>
              </w:rPr>
              <w:t xml:space="preserve"> </w:t>
            </w:r>
            <w:r w:rsidRPr="006F1C7F">
              <w:rPr>
                <w:rFonts w:ascii="Verdana" w:hAnsi="Verdana" w:cs="Arial"/>
                <w:sz w:val="20"/>
                <w:szCs w:val="20"/>
              </w:rPr>
              <w:t>Industrial</w:t>
            </w:r>
          </w:p>
        </w:tc>
        <w:tc>
          <w:tcPr>
            <w:tcW w:w="2064" w:type="pct"/>
            <w:tcBorders>
              <w:top w:val="single" w:sz="4" w:space="0" w:color="000000"/>
              <w:left w:val="single" w:sz="4" w:space="0" w:color="000000"/>
              <w:bottom w:val="single" w:sz="4" w:space="0" w:color="000000"/>
            </w:tcBorders>
          </w:tcPr>
          <w:p w14:paraId="73D04D0F" w14:textId="77777777" w:rsidR="000A1B46" w:rsidRPr="006F1C7F" w:rsidRDefault="000A1B46"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Todos</w:t>
            </w:r>
          </w:p>
        </w:tc>
        <w:tc>
          <w:tcPr>
            <w:tcW w:w="1111" w:type="pct"/>
            <w:tcBorders>
              <w:top w:val="single" w:sz="4" w:space="0" w:color="000000"/>
              <w:left w:val="single" w:sz="4" w:space="0" w:color="000000"/>
              <w:bottom w:val="single" w:sz="4" w:space="0" w:color="000000"/>
              <w:right w:val="single" w:sz="4" w:space="0" w:color="000000"/>
            </w:tcBorders>
            <w:vAlign w:val="bottom"/>
          </w:tcPr>
          <w:p w14:paraId="1929228D" w14:textId="55E179C7" w:rsidR="000A1B46" w:rsidRPr="006F1C7F" w:rsidRDefault="000A1B46"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24,3917</w:t>
            </w:r>
          </w:p>
        </w:tc>
      </w:tr>
      <w:tr w:rsidR="006F1C7F" w:rsidRPr="006F1C7F" w14:paraId="68CDD214" w14:textId="77777777" w:rsidTr="00C234B9">
        <w:tc>
          <w:tcPr>
            <w:tcW w:w="1825" w:type="pct"/>
            <w:vMerge w:val="restart"/>
            <w:tcBorders>
              <w:top w:val="single" w:sz="4" w:space="0" w:color="000000"/>
              <w:left w:val="single" w:sz="4" w:space="0" w:color="000000"/>
            </w:tcBorders>
            <w:vAlign w:val="center"/>
          </w:tcPr>
          <w:p w14:paraId="7A7A4D3F" w14:textId="77777777" w:rsidR="0012769E" w:rsidRPr="006F1C7F" w:rsidRDefault="0012769E" w:rsidP="0012769E">
            <w:pPr>
              <w:pStyle w:val="Standard"/>
              <w:snapToGrid w:val="0"/>
              <w:spacing w:before="100" w:beforeAutospacing="1" w:after="100" w:afterAutospacing="1"/>
              <w:ind w:left="131"/>
              <w:rPr>
                <w:rFonts w:ascii="Verdana" w:hAnsi="Verdana"/>
                <w:sz w:val="20"/>
                <w:szCs w:val="20"/>
              </w:rPr>
            </w:pPr>
            <w:r w:rsidRPr="006F1C7F">
              <w:rPr>
                <w:rFonts w:ascii="Verdana" w:hAnsi="Verdana" w:cs="Arial"/>
                <w:sz w:val="20"/>
                <w:szCs w:val="20"/>
              </w:rPr>
              <w:t>Outros</w:t>
            </w:r>
          </w:p>
        </w:tc>
        <w:tc>
          <w:tcPr>
            <w:tcW w:w="2064" w:type="pct"/>
            <w:tcBorders>
              <w:top w:val="single" w:sz="4" w:space="0" w:color="000000"/>
              <w:left w:val="single" w:sz="4" w:space="0" w:color="000000"/>
              <w:bottom w:val="single" w:sz="4" w:space="0" w:color="000000"/>
            </w:tcBorders>
          </w:tcPr>
          <w:p w14:paraId="40F2630C" w14:textId="77777777" w:rsidR="0012769E" w:rsidRPr="006F1C7F" w:rsidRDefault="0012769E"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Escolas</w:t>
            </w:r>
          </w:p>
        </w:tc>
        <w:tc>
          <w:tcPr>
            <w:tcW w:w="1111" w:type="pct"/>
            <w:tcBorders>
              <w:top w:val="single" w:sz="4" w:space="0" w:color="000000"/>
              <w:left w:val="single" w:sz="4" w:space="0" w:color="000000"/>
              <w:bottom w:val="single" w:sz="4" w:space="0" w:color="000000"/>
              <w:right w:val="single" w:sz="4" w:space="0" w:color="000000"/>
            </w:tcBorders>
            <w:vAlign w:val="bottom"/>
          </w:tcPr>
          <w:p w14:paraId="2DCE9243" w14:textId="31862706" w:rsidR="0012769E" w:rsidRPr="006F1C7F" w:rsidRDefault="0012769E"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48,7760</w:t>
            </w:r>
          </w:p>
        </w:tc>
      </w:tr>
      <w:tr w:rsidR="006F1C7F" w:rsidRPr="006F1C7F" w14:paraId="026CC8E2" w14:textId="77777777" w:rsidTr="00C234B9">
        <w:tc>
          <w:tcPr>
            <w:tcW w:w="1825" w:type="pct"/>
            <w:vMerge/>
            <w:tcBorders>
              <w:left w:val="single" w:sz="4" w:space="0" w:color="000000"/>
            </w:tcBorders>
          </w:tcPr>
          <w:p w14:paraId="3B013CE1" w14:textId="77777777" w:rsidR="0012769E" w:rsidRPr="006F1C7F" w:rsidRDefault="0012769E" w:rsidP="000A1B46">
            <w:pPr>
              <w:pStyle w:val="Standard"/>
              <w:snapToGrid w:val="0"/>
              <w:spacing w:before="100" w:beforeAutospacing="1" w:after="100" w:afterAutospacing="1"/>
              <w:rPr>
                <w:rFonts w:ascii="Verdana" w:hAnsi="Verdana" w:cs="Arial"/>
                <w:sz w:val="20"/>
                <w:szCs w:val="20"/>
              </w:rPr>
            </w:pPr>
          </w:p>
        </w:tc>
        <w:tc>
          <w:tcPr>
            <w:tcW w:w="2064" w:type="pct"/>
            <w:tcBorders>
              <w:top w:val="single" w:sz="4" w:space="0" w:color="000000"/>
              <w:left w:val="single" w:sz="4" w:space="0" w:color="000000"/>
              <w:bottom w:val="single" w:sz="4" w:space="0" w:color="000000"/>
            </w:tcBorders>
          </w:tcPr>
          <w:p w14:paraId="398967FE" w14:textId="77777777" w:rsidR="0012769E" w:rsidRPr="006F1C7F" w:rsidRDefault="0012769E"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Hotéis</w:t>
            </w:r>
          </w:p>
        </w:tc>
        <w:tc>
          <w:tcPr>
            <w:tcW w:w="1111" w:type="pct"/>
            <w:tcBorders>
              <w:top w:val="single" w:sz="4" w:space="0" w:color="000000"/>
              <w:left w:val="single" w:sz="4" w:space="0" w:color="000000"/>
              <w:bottom w:val="single" w:sz="4" w:space="0" w:color="000000"/>
              <w:right w:val="single" w:sz="4" w:space="0" w:color="000000"/>
            </w:tcBorders>
            <w:vAlign w:val="bottom"/>
          </w:tcPr>
          <w:p w14:paraId="67675676" w14:textId="0293F224" w:rsidR="0012769E" w:rsidRPr="006F1C7F" w:rsidRDefault="0012769E"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48,7760</w:t>
            </w:r>
          </w:p>
        </w:tc>
      </w:tr>
      <w:tr w:rsidR="006F1C7F" w:rsidRPr="006F1C7F" w14:paraId="4BE03977" w14:textId="77777777" w:rsidTr="00C234B9">
        <w:tc>
          <w:tcPr>
            <w:tcW w:w="1825" w:type="pct"/>
            <w:vMerge/>
            <w:tcBorders>
              <w:left w:val="single" w:sz="4" w:space="0" w:color="000000"/>
            </w:tcBorders>
          </w:tcPr>
          <w:p w14:paraId="22633BAD" w14:textId="77777777" w:rsidR="0012769E" w:rsidRPr="006F1C7F" w:rsidRDefault="0012769E" w:rsidP="000A1B46">
            <w:pPr>
              <w:pStyle w:val="Standard"/>
              <w:snapToGrid w:val="0"/>
              <w:spacing w:before="100" w:beforeAutospacing="1" w:after="100" w:afterAutospacing="1"/>
              <w:rPr>
                <w:rFonts w:ascii="Verdana" w:hAnsi="Verdana" w:cs="Arial"/>
                <w:sz w:val="20"/>
                <w:szCs w:val="20"/>
              </w:rPr>
            </w:pPr>
          </w:p>
        </w:tc>
        <w:tc>
          <w:tcPr>
            <w:tcW w:w="2064" w:type="pct"/>
            <w:tcBorders>
              <w:top w:val="single" w:sz="4" w:space="0" w:color="000000"/>
              <w:left w:val="single" w:sz="4" w:space="0" w:color="000000"/>
              <w:bottom w:val="single" w:sz="4" w:space="0" w:color="000000"/>
            </w:tcBorders>
          </w:tcPr>
          <w:p w14:paraId="53F530D1" w14:textId="77777777" w:rsidR="0012769E" w:rsidRPr="006F1C7F" w:rsidRDefault="0012769E"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Ginásios</w:t>
            </w:r>
            <w:r w:rsidRPr="006F1C7F">
              <w:rPr>
                <w:rFonts w:ascii="Verdana" w:eastAsia="Calibri" w:hAnsi="Verdana" w:cs="Arial"/>
                <w:sz w:val="20"/>
                <w:szCs w:val="20"/>
              </w:rPr>
              <w:t xml:space="preserve"> </w:t>
            </w:r>
            <w:r w:rsidRPr="006F1C7F">
              <w:rPr>
                <w:rFonts w:ascii="Verdana" w:hAnsi="Verdana" w:cs="Arial"/>
                <w:sz w:val="20"/>
                <w:szCs w:val="20"/>
              </w:rPr>
              <w:t>/</w:t>
            </w:r>
            <w:r w:rsidRPr="006F1C7F">
              <w:rPr>
                <w:rFonts w:ascii="Verdana" w:eastAsia="Calibri" w:hAnsi="Verdana" w:cs="Arial"/>
                <w:sz w:val="20"/>
                <w:szCs w:val="20"/>
              </w:rPr>
              <w:t xml:space="preserve"> </w:t>
            </w:r>
            <w:r w:rsidRPr="006F1C7F">
              <w:rPr>
                <w:rFonts w:ascii="Verdana" w:hAnsi="Verdana" w:cs="Arial"/>
                <w:sz w:val="20"/>
                <w:szCs w:val="20"/>
              </w:rPr>
              <w:t>Depósito</w:t>
            </w:r>
          </w:p>
        </w:tc>
        <w:tc>
          <w:tcPr>
            <w:tcW w:w="1111" w:type="pct"/>
            <w:tcBorders>
              <w:top w:val="single" w:sz="4" w:space="0" w:color="000000"/>
              <w:left w:val="single" w:sz="4" w:space="0" w:color="000000"/>
              <w:bottom w:val="single" w:sz="4" w:space="0" w:color="000000"/>
              <w:right w:val="single" w:sz="4" w:space="0" w:color="000000"/>
            </w:tcBorders>
            <w:vAlign w:val="bottom"/>
          </w:tcPr>
          <w:p w14:paraId="005EB206" w14:textId="12E85BBD" w:rsidR="0012769E" w:rsidRPr="006F1C7F" w:rsidRDefault="0012769E"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24,3880</w:t>
            </w:r>
          </w:p>
        </w:tc>
      </w:tr>
      <w:tr w:rsidR="0012769E" w:rsidRPr="006F1C7F" w14:paraId="0604038D" w14:textId="77777777" w:rsidTr="00C234B9">
        <w:tc>
          <w:tcPr>
            <w:tcW w:w="1825" w:type="pct"/>
            <w:vMerge/>
            <w:tcBorders>
              <w:left w:val="single" w:sz="4" w:space="0" w:color="000000"/>
              <w:bottom w:val="single" w:sz="4" w:space="0" w:color="000000"/>
            </w:tcBorders>
          </w:tcPr>
          <w:p w14:paraId="7409674A" w14:textId="77777777" w:rsidR="0012769E" w:rsidRPr="006F1C7F" w:rsidRDefault="0012769E" w:rsidP="000A1B46">
            <w:pPr>
              <w:pStyle w:val="Standard"/>
              <w:snapToGrid w:val="0"/>
              <w:spacing w:before="100" w:beforeAutospacing="1" w:after="100" w:afterAutospacing="1"/>
              <w:rPr>
                <w:rFonts w:ascii="Verdana" w:hAnsi="Verdana" w:cs="Arial"/>
                <w:i/>
                <w:sz w:val="20"/>
                <w:szCs w:val="20"/>
              </w:rPr>
            </w:pPr>
          </w:p>
        </w:tc>
        <w:tc>
          <w:tcPr>
            <w:tcW w:w="2064" w:type="pct"/>
            <w:tcBorders>
              <w:top w:val="single" w:sz="4" w:space="0" w:color="000000"/>
              <w:left w:val="single" w:sz="4" w:space="0" w:color="000000"/>
              <w:bottom w:val="single" w:sz="4" w:space="0" w:color="000000"/>
            </w:tcBorders>
          </w:tcPr>
          <w:p w14:paraId="27CC810A" w14:textId="5B58B068" w:rsidR="0012769E" w:rsidRPr="006F1C7F" w:rsidRDefault="0012769E" w:rsidP="000A1B46">
            <w:pPr>
              <w:pStyle w:val="Standard"/>
              <w:snapToGrid w:val="0"/>
              <w:spacing w:before="100" w:beforeAutospacing="1" w:after="100" w:afterAutospacing="1"/>
              <w:ind w:left="136" w:firstLine="6"/>
              <w:rPr>
                <w:rFonts w:ascii="Verdana" w:hAnsi="Verdana"/>
                <w:sz w:val="20"/>
                <w:szCs w:val="20"/>
              </w:rPr>
            </w:pPr>
            <w:r w:rsidRPr="006F1C7F">
              <w:rPr>
                <w:rFonts w:ascii="Verdana" w:hAnsi="Verdana" w:cs="Arial"/>
                <w:sz w:val="20"/>
                <w:szCs w:val="20"/>
              </w:rPr>
              <w:t>Sede</w:t>
            </w:r>
            <w:r w:rsidRPr="006F1C7F">
              <w:rPr>
                <w:rFonts w:ascii="Verdana" w:eastAsia="Calibri" w:hAnsi="Verdana" w:cs="Arial"/>
                <w:sz w:val="20"/>
                <w:szCs w:val="20"/>
              </w:rPr>
              <w:t xml:space="preserve"> </w:t>
            </w:r>
            <w:r w:rsidRPr="006F1C7F">
              <w:rPr>
                <w:rFonts w:ascii="Verdana" w:hAnsi="Verdana" w:cs="Arial"/>
                <w:sz w:val="20"/>
                <w:szCs w:val="20"/>
              </w:rPr>
              <w:t>Social</w:t>
            </w:r>
            <w:r w:rsidRPr="006F1C7F">
              <w:rPr>
                <w:rFonts w:ascii="Verdana" w:eastAsia="Calibri" w:hAnsi="Verdana" w:cs="Arial"/>
                <w:sz w:val="20"/>
                <w:szCs w:val="20"/>
              </w:rPr>
              <w:t xml:space="preserve"> </w:t>
            </w:r>
            <w:r w:rsidRPr="006F1C7F">
              <w:rPr>
                <w:rFonts w:ascii="Verdana" w:hAnsi="Verdana" w:cs="Arial"/>
                <w:sz w:val="20"/>
                <w:szCs w:val="20"/>
              </w:rPr>
              <w:t>/</w:t>
            </w:r>
            <w:r w:rsidRPr="006F1C7F">
              <w:rPr>
                <w:rFonts w:ascii="Verdana" w:eastAsia="Calibri" w:hAnsi="Verdana" w:cs="Arial"/>
                <w:sz w:val="20"/>
                <w:szCs w:val="20"/>
              </w:rPr>
              <w:t xml:space="preserve"> </w:t>
            </w:r>
            <w:r w:rsidRPr="006F1C7F">
              <w:rPr>
                <w:rFonts w:ascii="Verdana" w:hAnsi="Verdana" w:cs="Arial"/>
                <w:sz w:val="20"/>
                <w:szCs w:val="20"/>
              </w:rPr>
              <w:t>Sindicato/</w:t>
            </w:r>
            <w:r w:rsidRPr="006F1C7F">
              <w:rPr>
                <w:rFonts w:ascii="Verdana" w:eastAsia="Calibri" w:hAnsi="Verdana" w:cs="Arial"/>
                <w:sz w:val="20"/>
                <w:szCs w:val="20"/>
              </w:rPr>
              <w:t xml:space="preserve"> </w:t>
            </w:r>
            <w:r w:rsidRPr="006F1C7F">
              <w:rPr>
                <w:rFonts w:ascii="Verdana" w:hAnsi="Verdana" w:cs="Arial"/>
                <w:sz w:val="20"/>
                <w:szCs w:val="20"/>
              </w:rPr>
              <w:t>Outros</w:t>
            </w:r>
          </w:p>
        </w:tc>
        <w:tc>
          <w:tcPr>
            <w:tcW w:w="1111" w:type="pct"/>
            <w:tcBorders>
              <w:top w:val="single" w:sz="4" w:space="0" w:color="000000"/>
              <w:left w:val="single" w:sz="4" w:space="0" w:color="000000"/>
              <w:bottom w:val="single" w:sz="4" w:space="0" w:color="000000"/>
              <w:right w:val="single" w:sz="4" w:space="0" w:color="000000"/>
            </w:tcBorders>
            <w:vAlign w:val="bottom"/>
          </w:tcPr>
          <w:p w14:paraId="6B7F198C" w14:textId="7714283D" w:rsidR="0012769E" w:rsidRPr="006F1C7F" w:rsidRDefault="0012769E" w:rsidP="00EA24DC">
            <w:pPr>
              <w:pStyle w:val="Standard"/>
              <w:snapToGrid w:val="0"/>
              <w:spacing w:before="100" w:beforeAutospacing="1" w:after="100" w:afterAutospacing="1"/>
              <w:ind w:right="480"/>
              <w:jc w:val="right"/>
              <w:rPr>
                <w:rFonts w:ascii="Verdana" w:hAnsi="Verdana"/>
                <w:sz w:val="20"/>
                <w:szCs w:val="20"/>
              </w:rPr>
            </w:pPr>
            <w:r w:rsidRPr="006F1C7F">
              <w:rPr>
                <w:rFonts w:ascii="Verdana" w:hAnsi="Verdana" w:cs="Arial"/>
                <w:b/>
                <w:bCs/>
                <w:sz w:val="20"/>
                <w:szCs w:val="20"/>
              </w:rPr>
              <w:t xml:space="preserve">        48,7760</w:t>
            </w:r>
          </w:p>
        </w:tc>
      </w:tr>
    </w:tbl>
    <w:p w14:paraId="12F1D84C" w14:textId="1B6FC9C9" w:rsidR="008A48B7" w:rsidRPr="006F1C7F" w:rsidRDefault="008A48B7" w:rsidP="00A33CCA">
      <w:pPr>
        <w:rPr>
          <w:b/>
        </w:rPr>
      </w:pPr>
    </w:p>
    <w:p w14:paraId="23A9EE2D" w14:textId="35B0B070" w:rsidR="00767FC1" w:rsidRPr="006F1C7F" w:rsidRDefault="00767FC1" w:rsidP="00A33CCA">
      <w:pPr>
        <w:rPr>
          <w:b/>
        </w:rPr>
      </w:pPr>
    </w:p>
    <w:p w14:paraId="566D8497" w14:textId="42846EC5" w:rsidR="00D401F7" w:rsidRPr="006F1C7F" w:rsidRDefault="00D401F7" w:rsidP="00A33CCA">
      <w:pPr>
        <w:rPr>
          <w:b/>
        </w:rPr>
      </w:pPr>
    </w:p>
    <w:p w14:paraId="6D9A5434" w14:textId="77777777" w:rsidR="00D401F7" w:rsidRPr="006F1C7F" w:rsidRDefault="00D401F7" w:rsidP="00A33CCA">
      <w:pPr>
        <w:rPr>
          <w:b/>
        </w:rPr>
      </w:pPr>
    </w:p>
    <w:p w14:paraId="73BB2AF7" w14:textId="5474C807" w:rsidR="00325121" w:rsidRPr="006F1C7F" w:rsidRDefault="00325121" w:rsidP="00A33CCA">
      <w:pPr>
        <w:rPr>
          <w:b/>
        </w:rPr>
      </w:pPr>
    </w:p>
    <w:p w14:paraId="51A28C1C" w14:textId="63E5E34A" w:rsidR="00EE0E29" w:rsidRPr="006F1C7F" w:rsidRDefault="00EE0E29" w:rsidP="00A33CCA">
      <w:pPr>
        <w:rPr>
          <w:b/>
        </w:rPr>
      </w:pPr>
    </w:p>
    <w:p w14:paraId="054D74EA" w14:textId="078ADF1F" w:rsidR="00EE0E29" w:rsidRPr="006F1C7F" w:rsidRDefault="00EE0E29" w:rsidP="00A33CCA">
      <w:pPr>
        <w:rPr>
          <w:b/>
        </w:rPr>
      </w:pPr>
    </w:p>
    <w:p w14:paraId="759E5EE2" w14:textId="77777777" w:rsidR="00EE0E29" w:rsidRPr="006F1C7F" w:rsidRDefault="00EE0E29" w:rsidP="00A33CCA">
      <w:pPr>
        <w:rPr>
          <w:b/>
        </w:rPr>
      </w:pPr>
    </w:p>
    <w:p w14:paraId="61CD325B" w14:textId="77777777" w:rsidR="00767FC1" w:rsidRPr="006F1C7F" w:rsidRDefault="00767FC1" w:rsidP="00A33CCA">
      <w:pPr>
        <w:rPr>
          <w:b/>
        </w:rPr>
      </w:pPr>
    </w:p>
    <w:tbl>
      <w:tblPr>
        <w:tblStyle w:val="Tabelacomgrade"/>
        <w:tblW w:w="0" w:type="auto"/>
        <w:tblLook w:val="04A0" w:firstRow="1" w:lastRow="0" w:firstColumn="1" w:lastColumn="0" w:noHBand="0" w:noVBand="1"/>
      </w:tblPr>
      <w:tblGrid>
        <w:gridCol w:w="1699"/>
        <w:gridCol w:w="1699"/>
        <w:gridCol w:w="1699"/>
        <w:gridCol w:w="1699"/>
        <w:gridCol w:w="1846"/>
        <w:gridCol w:w="1552"/>
      </w:tblGrid>
      <w:tr w:rsidR="006F1C7F" w:rsidRPr="006F1C7F" w14:paraId="52CC4A2C" w14:textId="77777777" w:rsidTr="00767FC1">
        <w:tc>
          <w:tcPr>
            <w:tcW w:w="10194" w:type="dxa"/>
            <w:gridSpan w:val="6"/>
            <w:shd w:val="clear" w:color="auto" w:fill="F4B083" w:themeFill="accent2" w:themeFillTint="99"/>
          </w:tcPr>
          <w:p w14:paraId="3091573B" w14:textId="43073CE8" w:rsidR="00767FC1" w:rsidRPr="006F1C7F" w:rsidRDefault="00767FC1" w:rsidP="00767FC1">
            <w:pPr>
              <w:spacing w:before="100" w:beforeAutospacing="1" w:after="100" w:afterAutospacing="1"/>
              <w:jc w:val="center"/>
              <w:rPr>
                <w:rFonts w:ascii="Verdana" w:hAnsi="Verdana"/>
                <w:b/>
                <w:sz w:val="24"/>
                <w:szCs w:val="24"/>
              </w:rPr>
            </w:pPr>
            <w:r w:rsidRPr="006F1C7F">
              <w:rPr>
                <w:rFonts w:ascii="Verdana" w:hAnsi="Verdana"/>
                <w:b/>
                <w:bCs/>
                <w:sz w:val="24"/>
                <w:szCs w:val="24"/>
              </w:rPr>
              <w:t xml:space="preserve">ANEXO II </w:t>
            </w:r>
            <w:r w:rsidR="000A02AF" w:rsidRPr="006F1C7F">
              <w:rPr>
                <w:rFonts w:ascii="Verdana" w:hAnsi="Verdana"/>
                <w:b/>
                <w:bCs/>
                <w:sz w:val="24"/>
                <w:szCs w:val="24"/>
              </w:rPr>
              <w:t>–</w:t>
            </w:r>
            <w:r w:rsidRPr="006F1C7F">
              <w:rPr>
                <w:rFonts w:ascii="Verdana" w:hAnsi="Verdana"/>
                <w:b/>
                <w:bCs/>
                <w:sz w:val="24"/>
                <w:szCs w:val="24"/>
              </w:rPr>
              <w:t xml:space="preserve"> </w:t>
            </w:r>
            <w:r w:rsidR="000A02AF" w:rsidRPr="006F1C7F">
              <w:rPr>
                <w:rFonts w:ascii="Verdana" w:hAnsi="Verdana"/>
                <w:b/>
                <w:bCs/>
                <w:sz w:val="24"/>
                <w:szCs w:val="24"/>
              </w:rPr>
              <w:t>(</w:t>
            </w:r>
            <w:r w:rsidRPr="006F1C7F">
              <w:rPr>
                <w:rFonts w:ascii="Verdana" w:hAnsi="Verdana"/>
                <w:b/>
                <w:bCs/>
                <w:sz w:val="24"/>
                <w:szCs w:val="24"/>
              </w:rPr>
              <w:t xml:space="preserve">TABELA </w:t>
            </w:r>
            <w:r w:rsidR="00F83790" w:rsidRPr="006F1C7F">
              <w:rPr>
                <w:rFonts w:ascii="Verdana" w:hAnsi="Verdana"/>
                <w:b/>
                <w:bCs/>
                <w:sz w:val="24"/>
                <w:szCs w:val="24"/>
              </w:rPr>
              <w:t>II</w:t>
            </w:r>
            <w:r w:rsidR="000A02AF" w:rsidRPr="006F1C7F">
              <w:rPr>
                <w:rFonts w:ascii="Verdana" w:hAnsi="Verdana"/>
                <w:b/>
                <w:bCs/>
                <w:sz w:val="24"/>
                <w:szCs w:val="24"/>
              </w:rPr>
              <w:t>)</w:t>
            </w:r>
            <w:r w:rsidRPr="006F1C7F">
              <w:rPr>
                <w:rFonts w:ascii="Verdana" w:hAnsi="Verdana"/>
                <w:b/>
                <w:bCs/>
                <w:sz w:val="24"/>
                <w:szCs w:val="24"/>
              </w:rPr>
              <w:t xml:space="preserve">  </w:t>
            </w:r>
          </w:p>
        </w:tc>
      </w:tr>
      <w:tr w:rsidR="006F1C7F" w:rsidRPr="006F1C7F" w14:paraId="0A4C97AF" w14:textId="77777777" w:rsidTr="00767FC1">
        <w:tc>
          <w:tcPr>
            <w:tcW w:w="10194" w:type="dxa"/>
            <w:gridSpan w:val="6"/>
            <w:shd w:val="clear" w:color="auto" w:fill="C5E0B3" w:themeFill="accent6" w:themeFillTint="66"/>
          </w:tcPr>
          <w:p w14:paraId="21490B8B" w14:textId="130FD9A5" w:rsidR="008A48B7" w:rsidRPr="006F1C7F" w:rsidRDefault="00A33CCA" w:rsidP="00767FC1">
            <w:pPr>
              <w:spacing w:before="100" w:beforeAutospacing="1" w:after="100" w:afterAutospacing="1"/>
              <w:jc w:val="center"/>
              <w:rPr>
                <w:rFonts w:ascii="Verdana" w:hAnsi="Verdana"/>
                <w:sz w:val="24"/>
                <w:szCs w:val="24"/>
              </w:rPr>
            </w:pPr>
            <w:r w:rsidRPr="006F1C7F">
              <w:rPr>
                <w:rFonts w:ascii="Verdana" w:hAnsi="Verdana"/>
                <w:b/>
                <w:sz w:val="24"/>
                <w:szCs w:val="24"/>
              </w:rPr>
              <w:t>PONTOS POR CATEGORIA</w:t>
            </w:r>
          </w:p>
        </w:tc>
      </w:tr>
      <w:tr w:rsidR="006F1C7F" w:rsidRPr="006F1C7F" w14:paraId="662C5780" w14:textId="77777777" w:rsidTr="00E97CC9">
        <w:tc>
          <w:tcPr>
            <w:tcW w:w="3398" w:type="dxa"/>
            <w:gridSpan w:val="2"/>
          </w:tcPr>
          <w:p w14:paraId="6F7AB7FB" w14:textId="16B2FD18" w:rsidR="008A48B7" w:rsidRPr="006F1C7F" w:rsidRDefault="008A48B7" w:rsidP="00767FC1">
            <w:pPr>
              <w:spacing w:before="100" w:beforeAutospacing="1" w:after="100" w:afterAutospacing="1"/>
              <w:jc w:val="center"/>
              <w:rPr>
                <w:rFonts w:ascii="Verdana" w:hAnsi="Verdana"/>
                <w:b/>
                <w:sz w:val="20"/>
              </w:rPr>
            </w:pPr>
            <w:r w:rsidRPr="006F1C7F">
              <w:rPr>
                <w:rFonts w:ascii="Verdana" w:hAnsi="Verdana"/>
                <w:b/>
                <w:sz w:val="20"/>
              </w:rPr>
              <w:t xml:space="preserve">[38] </w:t>
            </w:r>
            <w:r w:rsidR="00A33CCA" w:rsidRPr="006F1C7F">
              <w:rPr>
                <w:rFonts w:ascii="Verdana" w:hAnsi="Verdana"/>
                <w:b/>
                <w:sz w:val="20"/>
              </w:rPr>
              <w:t>Revestimento Externo</w:t>
            </w:r>
          </w:p>
        </w:tc>
        <w:tc>
          <w:tcPr>
            <w:tcW w:w="3398" w:type="dxa"/>
            <w:gridSpan w:val="2"/>
          </w:tcPr>
          <w:p w14:paraId="25EE85FE" w14:textId="48567D14" w:rsidR="008A48B7" w:rsidRPr="006F1C7F" w:rsidRDefault="00A33CCA" w:rsidP="00767FC1">
            <w:pPr>
              <w:spacing w:before="100" w:beforeAutospacing="1" w:after="100" w:afterAutospacing="1"/>
              <w:jc w:val="center"/>
              <w:rPr>
                <w:rFonts w:ascii="Verdana" w:hAnsi="Verdana"/>
                <w:b/>
                <w:sz w:val="20"/>
              </w:rPr>
            </w:pPr>
            <w:r w:rsidRPr="006F1C7F">
              <w:rPr>
                <w:rFonts w:ascii="Verdana" w:hAnsi="Verdana"/>
                <w:b/>
                <w:sz w:val="20"/>
              </w:rPr>
              <w:t>[42] Estrutura</w:t>
            </w:r>
          </w:p>
        </w:tc>
        <w:tc>
          <w:tcPr>
            <w:tcW w:w="3398" w:type="dxa"/>
            <w:gridSpan w:val="2"/>
          </w:tcPr>
          <w:p w14:paraId="2692BB68" w14:textId="4C43666D" w:rsidR="008A48B7" w:rsidRPr="006F1C7F" w:rsidRDefault="00A33CCA" w:rsidP="00767FC1">
            <w:pPr>
              <w:spacing w:before="100" w:beforeAutospacing="1" w:after="100" w:afterAutospacing="1"/>
              <w:jc w:val="center"/>
              <w:rPr>
                <w:rFonts w:ascii="Verdana" w:hAnsi="Verdana"/>
                <w:b/>
                <w:sz w:val="20"/>
              </w:rPr>
            </w:pPr>
            <w:r w:rsidRPr="006F1C7F">
              <w:rPr>
                <w:rFonts w:ascii="Verdana" w:hAnsi="Verdana"/>
                <w:b/>
                <w:sz w:val="20"/>
              </w:rPr>
              <w:t>[44] Cobertura</w:t>
            </w:r>
          </w:p>
        </w:tc>
      </w:tr>
      <w:tr w:rsidR="006F1C7F" w:rsidRPr="006F1C7F" w14:paraId="10793BFB" w14:textId="77777777" w:rsidTr="00E245F4">
        <w:tc>
          <w:tcPr>
            <w:tcW w:w="1699" w:type="dxa"/>
          </w:tcPr>
          <w:p w14:paraId="5878B5A0" w14:textId="7392FFA0" w:rsidR="008A48B7"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Sem</w:t>
            </w:r>
          </w:p>
        </w:tc>
        <w:tc>
          <w:tcPr>
            <w:tcW w:w="1699" w:type="dxa"/>
          </w:tcPr>
          <w:p w14:paraId="29DC9185" w14:textId="35C1C04F" w:rsidR="008A48B7" w:rsidRPr="006F1C7F" w:rsidRDefault="00A33CCA" w:rsidP="00767FC1">
            <w:pPr>
              <w:spacing w:before="100" w:beforeAutospacing="1" w:after="100" w:afterAutospacing="1"/>
              <w:ind w:right="460"/>
              <w:jc w:val="right"/>
              <w:rPr>
                <w:rFonts w:ascii="Verdana" w:hAnsi="Verdana"/>
                <w:bCs/>
                <w:sz w:val="20"/>
              </w:rPr>
            </w:pPr>
            <w:r w:rsidRPr="006F1C7F">
              <w:rPr>
                <w:rFonts w:ascii="Verdana" w:hAnsi="Verdana"/>
                <w:bCs/>
                <w:sz w:val="20"/>
              </w:rPr>
              <w:t>0</w:t>
            </w:r>
          </w:p>
        </w:tc>
        <w:tc>
          <w:tcPr>
            <w:tcW w:w="1699" w:type="dxa"/>
          </w:tcPr>
          <w:p w14:paraId="0DC75F5B" w14:textId="5D80FCC8" w:rsidR="008A48B7"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Concreto</w:t>
            </w:r>
          </w:p>
        </w:tc>
        <w:tc>
          <w:tcPr>
            <w:tcW w:w="1699" w:type="dxa"/>
          </w:tcPr>
          <w:p w14:paraId="34A1D6D7" w14:textId="2F384B80" w:rsidR="008A48B7" w:rsidRPr="006F1C7F" w:rsidRDefault="00E245F4" w:rsidP="00767FC1">
            <w:pPr>
              <w:spacing w:before="100" w:beforeAutospacing="1" w:after="100" w:afterAutospacing="1"/>
              <w:ind w:right="456"/>
              <w:jc w:val="right"/>
              <w:rPr>
                <w:rFonts w:ascii="Verdana" w:hAnsi="Verdana"/>
                <w:bCs/>
                <w:sz w:val="20"/>
              </w:rPr>
            </w:pPr>
            <w:r w:rsidRPr="006F1C7F">
              <w:rPr>
                <w:rFonts w:ascii="Verdana" w:hAnsi="Verdana"/>
                <w:bCs/>
                <w:sz w:val="20"/>
              </w:rPr>
              <w:t>15</w:t>
            </w:r>
          </w:p>
        </w:tc>
        <w:tc>
          <w:tcPr>
            <w:tcW w:w="1846" w:type="dxa"/>
          </w:tcPr>
          <w:p w14:paraId="3FBBB319" w14:textId="7F0E8F9E" w:rsidR="008A48B7"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Metálica</w:t>
            </w:r>
          </w:p>
        </w:tc>
        <w:tc>
          <w:tcPr>
            <w:tcW w:w="1552" w:type="dxa"/>
          </w:tcPr>
          <w:p w14:paraId="1ED29A61" w14:textId="757A3352" w:rsidR="008A48B7" w:rsidRPr="006F1C7F" w:rsidRDefault="00E245F4" w:rsidP="00767FC1">
            <w:pPr>
              <w:spacing w:before="100" w:beforeAutospacing="1" w:after="100" w:afterAutospacing="1"/>
              <w:ind w:right="454"/>
              <w:jc w:val="right"/>
              <w:rPr>
                <w:rFonts w:ascii="Verdana" w:hAnsi="Verdana"/>
                <w:bCs/>
                <w:sz w:val="20"/>
              </w:rPr>
            </w:pPr>
            <w:r w:rsidRPr="006F1C7F">
              <w:rPr>
                <w:rFonts w:ascii="Verdana" w:hAnsi="Verdana"/>
                <w:bCs/>
                <w:sz w:val="20"/>
              </w:rPr>
              <w:t>8</w:t>
            </w:r>
          </w:p>
        </w:tc>
      </w:tr>
      <w:tr w:rsidR="006F1C7F" w:rsidRPr="006F1C7F" w14:paraId="3EA3A6C8" w14:textId="77777777" w:rsidTr="00E245F4">
        <w:tc>
          <w:tcPr>
            <w:tcW w:w="1699" w:type="dxa"/>
          </w:tcPr>
          <w:p w14:paraId="29A20ACF" w14:textId="6902D977" w:rsidR="008A48B7"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Rebocada</w:t>
            </w:r>
          </w:p>
        </w:tc>
        <w:tc>
          <w:tcPr>
            <w:tcW w:w="1699" w:type="dxa"/>
          </w:tcPr>
          <w:p w14:paraId="48856FCE" w14:textId="264B22FC" w:rsidR="008A48B7" w:rsidRPr="006F1C7F" w:rsidRDefault="00A33CCA" w:rsidP="00767FC1">
            <w:pPr>
              <w:spacing w:before="100" w:beforeAutospacing="1" w:after="100" w:afterAutospacing="1"/>
              <w:ind w:right="460"/>
              <w:jc w:val="right"/>
              <w:rPr>
                <w:rFonts w:ascii="Verdana" w:hAnsi="Verdana"/>
                <w:bCs/>
                <w:sz w:val="20"/>
              </w:rPr>
            </w:pPr>
            <w:r w:rsidRPr="006F1C7F">
              <w:rPr>
                <w:rFonts w:ascii="Verdana" w:hAnsi="Verdana"/>
                <w:bCs/>
                <w:sz w:val="20"/>
              </w:rPr>
              <w:t>8</w:t>
            </w:r>
          </w:p>
        </w:tc>
        <w:tc>
          <w:tcPr>
            <w:tcW w:w="1699" w:type="dxa"/>
          </w:tcPr>
          <w:p w14:paraId="421F0C0D" w14:textId="7BADC4A2" w:rsidR="008A48B7"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 xml:space="preserve">Alvenaria </w:t>
            </w:r>
          </w:p>
        </w:tc>
        <w:tc>
          <w:tcPr>
            <w:tcW w:w="1699" w:type="dxa"/>
          </w:tcPr>
          <w:p w14:paraId="3C1E1CE0" w14:textId="4F141F8D" w:rsidR="008A48B7" w:rsidRPr="006F1C7F" w:rsidRDefault="00E245F4" w:rsidP="00767FC1">
            <w:pPr>
              <w:spacing w:before="100" w:beforeAutospacing="1" w:after="100" w:afterAutospacing="1"/>
              <w:ind w:right="456"/>
              <w:jc w:val="right"/>
              <w:rPr>
                <w:rFonts w:ascii="Verdana" w:hAnsi="Verdana"/>
                <w:bCs/>
                <w:sz w:val="20"/>
              </w:rPr>
            </w:pPr>
            <w:r w:rsidRPr="006F1C7F">
              <w:rPr>
                <w:rFonts w:ascii="Verdana" w:hAnsi="Verdana"/>
                <w:bCs/>
                <w:sz w:val="20"/>
              </w:rPr>
              <w:t>15</w:t>
            </w:r>
          </w:p>
        </w:tc>
        <w:tc>
          <w:tcPr>
            <w:tcW w:w="1846" w:type="dxa"/>
          </w:tcPr>
          <w:p w14:paraId="6A468228" w14:textId="21A400E7" w:rsidR="008A48B7"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Fibrocimento</w:t>
            </w:r>
          </w:p>
        </w:tc>
        <w:tc>
          <w:tcPr>
            <w:tcW w:w="1552" w:type="dxa"/>
          </w:tcPr>
          <w:p w14:paraId="2DFC2EFF" w14:textId="35C312BE" w:rsidR="008A48B7" w:rsidRPr="006F1C7F" w:rsidRDefault="00E245F4" w:rsidP="00767FC1">
            <w:pPr>
              <w:spacing w:before="100" w:beforeAutospacing="1" w:after="100" w:afterAutospacing="1"/>
              <w:ind w:right="454"/>
              <w:jc w:val="right"/>
              <w:rPr>
                <w:rFonts w:ascii="Verdana" w:hAnsi="Verdana"/>
                <w:bCs/>
                <w:sz w:val="20"/>
              </w:rPr>
            </w:pPr>
            <w:r w:rsidRPr="006F1C7F">
              <w:rPr>
                <w:rFonts w:ascii="Verdana" w:hAnsi="Verdana"/>
                <w:bCs/>
                <w:sz w:val="20"/>
              </w:rPr>
              <w:t>10</w:t>
            </w:r>
          </w:p>
        </w:tc>
      </w:tr>
      <w:tr w:rsidR="006F1C7F" w:rsidRPr="006F1C7F" w14:paraId="27CC415A" w14:textId="77777777" w:rsidTr="00E245F4">
        <w:tc>
          <w:tcPr>
            <w:tcW w:w="1699" w:type="dxa"/>
          </w:tcPr>
          <w:p w14:paraId="37832E7E" w14:textId="53BF0030" w:rsidR="00A33CCA"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Pintada</w:t>
            </w:r>
          </w:p>
        </w:tc>
        <w:tc>
          <w:tcPr>
            <w:tcW w:w="1699" w:type="dxa"/>
          </w:tcPr>
          <w:p w14:paraId="3E9B5AFC" w14:textId="643E0128" w:rsidR="00A33CCA" w:rsidRPr="006F1C7F" w:rsidRDefault="00A33CCA" w:rsidP="00767FC1">
            <w:pPr>
              <w:spacing w:before="100" w:beforeAutospacing="1" w:after="100" w:afterAutospacing="1"/>
              <w:ind w:right="460"/>
              <w:jc w:val="right"/>
              <w:rPr>
                <w:rFonts w:ascii="Verdana" w:hAnsi="Verdana"/>
                <w:bCs/>
                <w:sz w:val="20"/>
              </w:rPr>
            </w:pPr>
            <w:r w:rsidRPr="006F1C7F">
              <w:rPr>
                <w:rFonts w:ascii="Verdana" w:hAnsi="Verdana"/>
                <w:bCs/>
                <w:sz w:val="20"/>
              </w:rPr>
              <w:t>10</w:t>
            </w:r>
          </w:p>
        </w:tc>
        <w:tc>
          <w:tcPr>
            <w:tcW w:w="1699" w:type="dxa"/>
          </w:tcPr>
          <w:p w14:paraId="68FE4CC3" w14:textId="545D7A3B"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Madeira</w:t>
            </w:r>
          </w:p>
        </w:tc>
        <w:tc>
          <w:tcPr>
            <w:tcW w:w="1699" w:type="dxa"/>
          </w:tcPr>
          <w:p w14:paraId="7ED3BF29" w14:textId="16A8E2D9" w:rsidR="00A33CCA" w:rsidRPr="006F1C7F" w:rsidRDefault="00E245F4" w:rsidP="00767FC1">
            <w:pPr>
              <w:spacing w:before="100" w:beforeAutospacing="1" w:after="100" w:afterAutospacing="1"/>
              <w:ind w:right="456"/>
              <w:jc w:val="right"/>
              <w:rPr>
                <w:rFonts w:ascii="Verdana" w:hAnsi="Verdana"/>
                <w:bCs/>
                <w:sz w:val="20"/>
              </w:rPr>
            </w:pPr>
            <w:r w:rsidRPr="006F1C7F">
              <w:rPr>
                <w:rFonts w:ascii="Verdana" w:hAnsi="Verdana"/>
                <w:bCs/>
                <w:sz w:val="20"/>
              </w:rPr>
              <w:t>10</w:t>
            </w:r>
          </w:p>
        </w:tc>
        <w:tc>
          <w:tcPr>
            <w:tcW w:w="1846" w:type="dxa"/>
          </w:tcPr>
          <w:p w14:paraId="1C597E6F" w14:textId="2A9539A9"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Telha Barro</w:t>
            </w:r>
          </w:p>
        </w:tc>
        <w:tc>
          <w:tcPr>
            <w:tcW w:w="1552" w:type="dxa"/>
          </w:tcPr>
          <w:p w14:paraId="30542997" w14:textId="432EE333" w:rsidR="00A33CCA" w:rsidRPr="006F1C7F" w:rsidRDefault="00E245F4" w:rsidP="00767FC1">
            <w:pPr>
              <w:spacing w:before="100" w:beforeAutospacing="1" w:after="100" w:afterAutospacing="1"/>
              <w:ind w:right="454"/>
              <w:jc w:val="right"/>
              <w:rPr>
                <w:rFonts w:ascii="Verdana" w:hAnsi="Verdana"/>
                <w:bCs/>
                <w:sz w:val="20"/>
              </w:rPr>
            </w:pPr>
            <w:r w:rsidRPr="006F1C7F">
              <w:rPr>
                <w:rFonts w:ascii="Verdana" w:hAnsi="Verdana"/>
                <w:bCs/>
                <w:sz w:val="20"/>
              </w:rPr>
              <w:t>12</w:t>
            </w:r>
          </w:p>
        </w:tc>
      </w:tr>
      <w:tr w:rsidR="006F1C7F" w:rsidRPr="006F1C7F" w14:paraId="1DCB35F0" w14:textId="77777777" w:rsidTr="00E245F4">
        <w:tc>
          <w:tcPr>
            <w:tcW w:w="1699" w:type="dxa"/>
          </w:tcPr>
          <w:p w14:paraId="4A6F6326" w14:textId="0558989B" w:rsidR="00A33CCA"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Granilha</w:t>
            </w:r>
          </w:p>
        </w:tc>
        <w:tc>
          <w:tcPr>
            <w:tcW w:w="1699" w:type="dxa"/>
          </w:tcPr>
          <w:p w14:paraId="2E3B9753" w14:textId="796378AD" w:rsidR="00A33CCA" w:rsidRPr="006F1C7F" w:rsidRDefault="00A33CCA" w:rsidP="00767FC1">
            <w:pPr>
              <w:spacing w:before="100" w:beforeAutospacing="1" w:after="100" w:afterAutospacing="1"/>
              <w:ind w:right="460"/>
              <w:jc w:val="right"/>
              <w:rPr>
                <w:rFonts w:ascii="Verdana" w:hAnsi="Verdana"/>
                <w:bCs/>
                <w:sz w:val="20"/>
              </w:rPr>
            </w:pPr>
            <w:r w:rsidRPr="006F1C7F">
              <w:rPr>
                <w:rFonts w:ascii="Verdana" w:hAnsi="Verdana"/>
                <w:bCs/>
                <w:sz w:val="20"/>
              </w:rPr>
              <w:t>12</w:t>
            </w:r>
          </w:p>
        </w:tc>
        <w:tc>
          <w:tcPr>
            <w:tcW w:w="1699" w:type="dxa"/>
          </w:tcPr>
          <w:p w14:paraId="3F2921EB" w14:textId="54764006"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Metálica</w:t>
            </w:r>
          </w:p>
        </w:tc>
        <w:tc>
          <w:tcPr>
            <w:tcW w:w="1699" w:type="dxa"/>
          </w:tcPr>
          <w:p w14:paraId="28071B40" w14:textId="477A7BAF" w:rsidR="00A33CCA" w:rsidRPr="006F1C7F" w:rsidRDefault="00E245F4" w:rsidP="00767FC1">
            <w:pPr>
              <w:spacing w:before="100" w:beforeAutospacing="1" w:after="100" w:afterAutospacing="1"/>
              <w:ind w:right="456"/>
              <w:jc w:val="right"/>
              <w:rPr>
                <w:rFonts w:ascii="Verdana" w:hAnsi="Verdana"/>
                <w:bCs/>
                <w:sz w:val="20"/>
              </w:rPr>
            </w:pPr>
            <w:r w:rsidRPr="006F1C7F">
              <w:rPr>
                <w:rFonts w:ascii="Verdana" w:hAnsi="Verdana"/>
                <w:bCs/>
                <w:sz w:val="20"/>
              </w:rPr>
              <w:t>17</w:t>
            </w:r>
          </w:p>
        </w:tc>
        <w:tc>
          <w:tcPr>
            <w:tcW w:w="1846" w:type="dxa"/>
          </w:tcPr>
          <w:p w14:paraId="33AD28CA" w14:textId="3F51DDFA"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Telha Concreto</w:t>
            </w:r>
          </w:p>
        </w:tc>
        <w:tc>
          <w:tcPr>
            <w:tcW w:w="1552" w:type="dxa"/>
          </w:tcPr>
          <w:p w14:paraId="15028C40" w14:textId="36ADA890" w:rsidR="00A33CCA" w:rsidRPr="006F1C7F" w:rsidRDefault="00E245F4" w:rsidP="00767FC1">
            <w:pPr>
              <w:spacing w:before="100" w:beforeAutospacing="1" w:after="100" w:afterAutospacing="1"/>
              <w:ind w:right="454"/>
              <w:jc w:val="right"/>
              <w:rPr>
                <w:rFonts w:ascii="Verdana" w:hAnsi="Verdana"/>
                <w:bCs/>
                <w:sz w:val="20"/>
              </w:rPr>
            </w:pPr>
            <w:r w:rsidRPr="006F1C7F">
              <w:rPr>
                <w:rFonts w:ascii="Verdana" w:hAnsi="Verdana"/>
                <w:bCs/>
                <w:sz w:val="20"/>
              </w:rPr>
              <w:t>16</w:t>
            </w:r>
          </w:p>
        </w:tc>
      </w:tr>
      <w:tr w:rsidR="006F1C7F" w:rsidRPr="006F1C7F" w14:paraId="54F7CC7A" w14:textId="77777777" w:rsidTr="00E245F4">
        <w:tc>
          <w:tcPr>
            <w:tcW w:w="1699" w:type="dxa"/>
          </w:tcPr>
          <w:p w14:paraId="28FBE00E" w14:textId="59BED14D" w:rsidR="00A33CCA"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Pastilhas</w:t>
            </w:r>
          </w:p>
        </w:tc>
        <w:tc>
          <w:tcPr>
            <w:tcW w:w="1699" w:type="dxa"/>
          </w:tcPr>
          <w:p w14:paraId="61CF485C" w14:textId="07C701D1" w:rsidR="00A33CCA" w:rsidRPr="006F1C7F" w:rsidRDefault="00A33CCA" w:rsidP="00767FC1">
            <w:pPr>
              <w:spacing w:before="100" w:beforeAutospacing="1" w:after="100" w:afterAutospacing="1"/>
              <w:ind w:right="460"/>
              <w:jc w:val="right"/>
              <w:rPr>
                <w:rFonts w:ascii="Verdana" w:hAnsi="Verdana"/>
                <w:bCs/>
                <w:sz w:val="20"/>
              </w:rPr>
            </w:pPr>
            <w:r w:rsidRPr="006F1C7F">
              <w:rPr>
                <w:rFonts w:ascii="Verdana" w:hAnsi="Verdana"/>
                <w:bCs/>
                <w:sz w:val="20"/>
              </w:rPr>
              <w:t>17</w:t>
            </w:r>
          </w:p>
        </w:tc>
        <w:tc>
          <w:tcPr>
            <w:tcW w:w="1699" w:type="dxa"/>
          </w:tcPr>
          <w:p w14:paraId="6817D201" w14:textId="3F2AE49B"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Pedra</w:t>
            </w:r>
          </w:p>
        </w:tc>
        <w:tc>
          <w:tcPr>
            <w:tcW w:w="1699" w:type="dxa"/>
          </w:tcPr>
          <w:p w14:paraId="74E04F5F" w14:textId="40E7B7C6" w:rsidR="00A33CCA" w:rsidRPr="006F1C7F" w:rsidRDefault="00E245F4" w:rsidP="00767FC1">
            <w:pPr>
              <w:spacing w:before="100" w:beforeAutospacing="1" w:after="100" w:afterAutospacing="1"/>
              <w:ind w:right="456"/>
              <w:jc w:val="right"/>
              <w:rPr>
                <w:rFonts w:ascii="Verdana" w:hAnsi="Verdana"/>
                <w:bCs/>
                <w:sz w:val="20"/>
              </w:rPr>
            </w:pPr>
            <w:r w:rsidRPr="006F1C7F">
              <w:rPr>
                <w:rFonts w:ascii="Verdana" w:hAnsi="Verdana"/>
                <w:bCs/>
                <w:sz w:val="20"/>
              </w:rPr>
              <w:t>8</w:t>
            </w:r>
          </w:p>
        </w:tc>
        <w:tc>
          <w:tcPr>
            <w:tcW w:w="1846" w:type="dxa"/>
          </w:tcPr>
          <w:p w14:paraId="5C51D5A3" w14:textId="7754014B"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Laje Aparente</w:t>
            </w:r>
          </w:p>
        </w:tc>
        <w:tc>
          <w:tcPr>
            <w:tcW w:w="1552" w:type="dxa"/>
          </w:tcPr>
          <w:p w14:paraId="4A7DBE3B" w14:textId="0CFC16D8" w:rsidR="00A33CCA" w:rsidRPr="006F1C7F" w:rsidRDefault="00E245F4" w:rsidP="00767FC1">
            <w:pPr>
              <w:spacing w:before="100" w:beforeAutospacing="1" w:after="100" w:afterAutospacing="1"/>
              <w:ind w:right="454"/>
              <w:jc w:val="right"/>
              <w:rPr>
                <w:rFonts w:ascii="Verdana" w:hAnsi="Verdana"/>
                <w:bCs/>
                <w:sz w:val="20"/>
              </w:rPr>
            </w:pPr>
            <w:r w:rsidRPr="006F1C7F">
              <w:rPr>
                <w:rFonts w:ascii="Verdana" w:hAnsi="Verdana"/>
                <w:bCs/>
                <w:sz w:val="20"/>
              </w:rPr>
              <w:t>10</w:t>
            </w:r>
          </w:p>
        </w:tc>
      </w:tr>
      <w:tr w:rsidR="006F1C7F" w:rsidRPr="006F1C7F" w14:paraId="28566A2A" w14:textId="77777777" w:rsidTr="00E245F4">
        <w:tc>
          <w:tcPr>
            <w:tcW w:w="1699" w:type="dxa"/>
          </w:tcPr>
          <w:p w14:paraId="1DE3C1E3" w14:textId="0A533916" w:rsidR="00A33CCA" w:rsidRPr="006F1C7F" w:rsidRDefault="00A33CCA" w:rsidP="00767FC1">
            <w:pPr>
              <w:spacing w:before="100" w:beforeAutospacing="1" w:after="100" w:afterAutospacing="1"/>
              <w:rPr>
                <w:rFonts w:ascii="Verdana" w:hAnsi="Verdana"/>
                <w:bCs/>
                <w:sz w:val="20"/>
              </w:rPr>
            </w:pPr>
            <w:r w:rsidRPr="006F1C7F">
              <w:rPr>
                <w:rFonts w:ascii="Verdana" w:hAnsi="Verdana"/>
                <w:bCs/>
                <w:sz w:val="20"/>
              </w:rPr>
              <w:t>Outros</w:t>
            </w:r>
          </w:p>
        </w:tc>
        <w:tc>
          <w:tcPr>
            <w:tcW w:w="1699" w:type="dxa"/>
          </w:tcPr>
          <w:p w14:paraId="4591F409" w14:textId="47EEE570" w:rsidR="00A33CCA" w:rsidRPr="006F1C7F" w:rsidRDefault="00A33CCA" w:rsidP="00767FC1">
            <w:pPr>
              <w:spacing w:before="100" w:beforeAutospacing="1" w:after="100" w:afterAutospacing="1"/>
              <w:ind w:right="460"/>
              <w:jc w:val="right"/>
              <w:rPr>
                <w:rFonts w:ascii="Verdana" w:hAnsi="Verdana"/>
                <w:bCs/>
                <w:sz w:val="20"/>
              </w:rPr>
            </w:pPr>
            <w:r w:rsidRPr="006F1C7F">
              <w:rPr>
                <w:rFonts w:ascii="Verdana" w:hAnsi="Verdana"/>
                <w:bCs/>
                <w:sz w:val="20"/>
              </w:rPr>
              <w:t>15</w:t>
            </w:r>
          </w:p>
        </w:tc>
        <w:tc>
          <w:tcPr>
            <w:tcW w:w="1699" w:type="dxa"/>
          </w:tcPr>
          <w:p w14:paraId="0B4BDD8E" w14:textId="77777777" w:rsidR="00A33CCA" w:rsidRPr="006F1C7F" w:rsidRDefault="00A33CCA" w:rsidP="00767FC1">
            <w:pPr>
              <w:spacing w:before="100" w:beforeAutospacing="1" w:after="100" w:afterAutospacing="1"/>
              <w:rPr>
                <w:rFonts w:ascii="Verdana" w:hAnsi="Verdana"/>
                <w:bCs/>
                <w:sz w:val="20"/>
              </w:rPr>
            </w:pPr>
          </w:p>
        </w:tc>
        <w:tc>
          <w:tcPr>
            <w:tcW w:w="1699" w:type="dxa"/>
          </w:tcPr>
          <w:p w14:paraId="787F53B8" w14:textId="77777777" w:rsidR="00A33CCA" w:rsidRPr="006F1C7F" w:rsidRDefault="00A33CCA" w:rsidP="00767FC1">
            <w:pPr>
              <w:spacing w:before="100" w:beforeAutospacing="1" w:after="100" w:afterAutospacing="1"/>
              <w:ind w:right="456"/>
              <w:jc w:val="right"/>
              <w:rPr>
                <w:rFonts w:ascii="Verdana" w:hAnsi="Verdana"/>
                <w:bCs/>
                <w:sz w:val="20"/>
              </w:rPr>
            </w:pPr>
          </w:p>
        </w:tc>
        <w:tc>
          <w:tcPr>
            <w:tcW w:w="1846" w:type="dxa"/>
          </w:tcPr>
          <w:p w14:paraId="47BBB075" w14:textId="68A0A22B"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Outros</w:t>
            </w:r>
          </w:p>
        </w:tc>
        <w:tc>
          <w:tcPr>
            <w:tcW w:w="1552" w:type="dxa"/>
          </w:tcPr>
          <w:p w14:paraId="066D40AA" w14:textId="65D6AAD7" w:rsidR="00A33CCA" w:rsidRPr="006F1C7F" w:rsidRDefault="00E245F4" w:rsidP="00767FC1">
            <w:pPr>
              <w:spacing w:before="100" w:beforeAutospacing="1" w:after="100" w:afterAutospacing="1"/>
              <w:ind w:right="454"/>
              <w:jc w:val="right"/>
              <w:rPr>
                <w:rFonts w:ascii="Verdana" w:hAnsi="Verdana"/>
                <w:bCs/>
                <w:sz w:val="20"/>
              </w:rPr>
            </w:pPr>
            <w:r w:rsidRPr="006F1C7F">
              <w:rPr>
                <w:rFonts w:ascii="Verdana" w:hAnsi="Verdana"/>
                <w:bCs/>
                <w:sz w:val="20"/>
              </w:rPr>
              <w:t>18</w:t>
            </w:r>
          </w:p>
        </w:tc>
      </w:tr>
      <w:tr w:rsidR="006F1C7F" w:rsidRPr="006F1C7F" w14:paraId="4F44AA66" w14:textId="77777777" w:rsidTr="00E65575">
        <w:tc>
          <w:tcPr>
            <w:tcW w:w="3398" w:type="dxa"/>
            <w:gridSpan w:val="2"/>
          </w:tcPr>
          <w:p w14:paraId="1623E9DB" w14:textId="720336B1" w:rsidR="00E245F4" w:rsidRPr="006F1C7F" w:rsidRDefault="00902C98" w:rsidP="00767FC1">
            <w:pPr>
              <w:spacing w:before="100" w:beforeAutospacing="1" w:after="100" w:afterAutospacing="1"/>
              <w:jc w:val="center"/>
              <w:rPr>
                <w:rFonts w:ascii="Verdana" w:hAnsi="Verdana"/>
                <w:b/>
                <w:sz w:val="20"/>
              </w:rPr>
            </w:pPr>
            <w:r w:rsidRPr="006F1C7F">
              <w:rPr>
                <w:rFonts w:ascii="Verdana" w:hAnsi="Verdana"/>
                <w:b/>
                <w:sz w:val="20"/>
              </w:rPr>
              <w:t>[41] Instalação Sanitária</w:t>
            </w:r>
          </w:p>
        </w:tc>
        <w:tc>
          <w:tcPr>
            <w:tcW w:w="3398" w:type="dxa"/>
            <w:gridSpan w:val="2"/>
          </w:tcPr>
          <w:p w14:paraId="7AF95101" w14:textId="6CDF3FB8" w:rsidR="00E245F4" w:rsidRPr="006F1C7F" w:rsidRDefault="00902C98" w:rsidP="00767FC1">
            <w:pPr>
              <w:spacing w:before="100" w:beforeAutospacing="1" w:after="100" w:afterAutospacing="1"/>
              <w:jc w:val="center"/>
              <w:rPr>
                <w:rFonts w:ascii="Verdana" w:hAnsi="Verdana"/>
                <w:b/>
                <w:sz w:val="20"/>
              </w:rPr>
            </w:pPr>
            <w:r w:rsidRPr="006F1C7F">
              <w:rPr>
                <w:rFonts w:ascii="Verdana" w:hAnsi="Verdana"/>
                <w:b/>
                <w:sz w:val="20"/>
              </w:rPr>
              <w:t>[43] Instalação Elétrica</w:t>
            </w:r>
          </w:p>
        </w:tc>
        <w:tc>
          <w:tcPr>
            <w:tcW w:w="3398" w:type="dxa"/>
            <w:gridSpan w:val="2"/>
          </w:tcPr>
          <w:p w14:paraId="6EE48163" w14:textId="0A55C2D2" w:rsidR="00E245F4" w:rsidRPr="006F1C7F" w:rsidRDefault="00902C98" w:rsidP="00767FC1">
            <w:pPr>
              <w:spacing w:before="100" w:beforeAutospacing="1" w:after="100" w:afterAutospacing="1"/>
              <w:jc w:val="center"/>
              <w:rPr>
                <w:rFonts w:ascii="Verdana" w:hAnsi="Verdana"/>
                <w:b/>
                <w:sz w:val="20"/>
              </w:rPr>
            </w:pPr>
            <w:r w:rsidRPr="006F1C7F">
              <w:rPr>
                <w:rFonts w:ascii="Verdana" w:hAnsi="Verdana"/>
                <w:b/>
                <w:sz w:val="20"/>
              </w:rPr>
              <w:t>[45] Esquadrias</w:t>
            </w:r>
          </w:p>
        </w:tc>
      </w:tr>
      <w:tr w:rsidR="006F1C7F" w:rsidRPr="006F1C7F" w14:paraId="2B116B3A" w14:textId="77777777" w:rsidTr="00E245F4">
        <w:tc>
          <w:tcPr>
            <w:tcW w:w="1699" w:type="dxa"/>
          </w:tcPr>
          <w:p w14:paraId="2E5F7D1C" w14:textId="70CD67D0" w:rsidR="00A33CCA"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Sem</w:t>
            </w:r>
          </w:p>
        </w:tc>
        <w:tc>
          <w:tcPr>
            <w:tcW w:w="1699" w:type="dxa"/>
          </w:tcPr>
          <w:p w14:paraId="204F77DC" w14:textId="47FA6738" w:rsidR="00A33CCA" w:rsidRPr="006F1C7F" w:rsidRDefault="00902C98" w:rsidP="00767FC1">
            <w:pPr>
              <w:spacing w:before="100" w:beforeAutospacing="1" w:after="100" w:afterAutospacing="1"/>
              <w:ind w:right="460"/>
              <w:jc w:val="right"/>
              <w:rPr>
                <w:rFonts w:ascii="Verdana" w:hAnsi="Verdana"/>
                <w:bCs/>
                <w:sz w:val="20"/>
              </w:rPr>
            </w:pPr>
            <w:r w:rsidRPr="006F1C7F">
              <w:rPr>
                <w:rFonts w:ascii="Verdana" w:hAnsi="Verdana"/>
                <w:bCs/>
                <w:sz w:val="20"/>
              </w:rPr>
              <w:t>0</w:t>
            </w:r>
          </w:p>
        </w:tc>
        <w:tc>
          <w:tcPr>
            <w:tcW w:w="1699" w:type="dxa"/>
          </w:tcPr>
          <w:p w14:paraId="23B600D9" w14:textId="6D4DDC57" w:rsidR="00A33CCA"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Sem</w:t>
            </w:r>
          </w:p>
        </w:tc>
        <w:tc>
          <w:tcPr>
            <w:tcW w:w="1699" w:type="dxa"/>
          </w:tcPr>
          <w:p w14:paraId="184B5B14" w14:textId="50983CD1" w:rsidR="00A33CCA" w:rsidRPr="006F1C7F" w:rsidRDefault="00902C98" w:rsidP="00767FC1">
            <w:pPr>
              <w:spacing w:before="100" w:beforeAutospacing="1" w:after="100" w:afterAutospacing="1"/>
              <w:ind w:right="456"/>
              <w:jc w:val="right"/>
              <w:rPr>
                <w:rFonts w:ascii="Verdana" w:hAnsi="Verdana"/>
                <w:bCs/>
                <w:sz w:val="20"/>
              </w:rPr>
            </w:pPr>
            <w:r w:rsidRPr="006F1C7F">
              <w:rPr>
                <w:rFonts w:ascii="Verdana" w:hAnsi="Verdana"/>
                <w:bCs/>
                <w:sz w:val="20"/>
              </w:rPr>
              <w:t>0</w:t>
            </w:r>
          </w:p>
        </w:tc>
        <w:tc>
          <w:tcPr>
            <w:tcW w:w="1846" w:type="dxa"/>
          </w:tcPr>
          <w:p w14:paraId="1DF1C45E" w14:textId="60B9DC09" w:rsidR="00A33CCA"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Madeira</w:t>
            </w:r>
          </w:p>
        </w:tc>
        <w:tc>
          <w:tcPr>
            <w:tcW w:w="1552" w:type="dxa"/>
          </w:tcPr>
          <w:p w14:paraId="5F07032B" w14:textId="2A795742" w:rsidR="00A33CCA" w:rsidRPr="006F1C7F" w:rsidRDefault="00902C98" w:rsidP="00767FC1">
            <w:pPr>
              <w:spacing w:before="100" w:beforeAutospacing="1" w:after="100" w:afterAutospacing="1"/>
              <w:ind w:right="454"/>
              <w:jc w:val="right"/>
              <w:rPr>
                <w:rFonts w:ascii="Verdana" w:hAnsi="Verdana"/>
                <w:bCs/>
                <w:sz w:val="20"/>
              </w:rPr>
            </w:pPr>
            <w:r w:rsidRPr="006F1C7F">
              <w:rPr>
                <w:rFonts w:ascii="Verdana" w:hAnsi="Verdana"/>
                <w:bCs/>
                <w:sz w:val="20"/>
              </w:rPr>
              <w:t>12</w:t>
            </w:r>
          </w:p>
        </w:tc>
      </w:tr>
      <w:tr w:rsidR="006F1C7F" w:rsidRPr="006F1C7F" w14:paraId="366C1B1C" w14:textId="77777777" w:rsidTr="00E245F4">
        <w:tc>
          <w:tcPr>
            <w:tcW w:w="1699" w:type="dxa"/>
          </w:tcPr>
          <w:p w14:paraId="37C2C243" w14:textId="0566388F" w:rsidR="00E245F4" w:rsidRPr="006F1C7F" w:rsidRDefault="00E245F4" w:rsidP="00767FC1">
            <w:pPr>
              <w:spacing w:before="100" w:beforeAutospacing="1" w:after="100" w:afterAutospacing="1"/>
              <w:rPr>
                <w:rFonts w:ascii="Verdana" w:hAnsi="Verdana"/>
                <w:bCs/>
                <w:sz w:val="20"/>
              </w:rPr>
            </w:pPr>
            <w:r w:rsidRPr="006F1C7F">
              <w:rPr>
                <w:rFonts w:ascii="Verdana" w:hAnsi="Verdana"/>
                <w:bCs/>
                <w:sz w:val="20"/>
              </w:rPr>
              <w:t>Externa</w:t>
            </w:r>
          </w:p>
        </w:tc>
        <w:tc>
          <w:tcPr>
            <w:tcW w:w="1699" w:type="dxa"/>
          </w:tcPr>
          <w:p w14:paraId="45A35380" w14:textId="6C56B29F" w:rsidR="00E245F4" w:rsidRPr="006F1C7F" w:rsidRDefault="00902C98" w:rsidP="00767FC1">
            <w:pPr>
              <w:spacing w:before="100" w:beforeAutospacing="1" w:after="100" w:afterAutospacing="1"/>
              <w:ind w:right="460"/>
              <w:jc w:val="right"/>
              <w:rPr>
                <w:rFonts w:ascii="Verdana" w:hAnsi="Verdana"/>
                <w:bCs/>
                <w:sz w:val="20"/>
              </w:rPr>
            </w:pPr>
            <w:r w:rsidRPr="006F1C7F">
              <w:rPr>
                <w:rFonts w:ascii="Verdana" w:hAnsi="Verdana"/>
                <w:bCs/>
                <w:sz w:val="20"/>
              </w:rPr>
              <w:t>5</w:t>
            </w:r>
          </w:p>
        </w:tc>
        <w:tc>
          <w:tcPr>
            <w:tcW w:w="1699" w:type="dxa"/>
          </w:tcPr>
          <w:p w14:paraId="25C73EDA" w14:textId="6F9E5B74" w:rsidR="00E245F4"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Aparente</w:t>
            </w:r>
          </w:p>
        </w:tc>
        <w:tc>
          <w:tcPr>
            <w:tcW w:w="1699" w:type="dxa"/>
          </w:tcPr>
          <w:p w14:paraId="67C2F381" w14:textId="7B61FDE8" w:rsidR="00E245F4" w:rsidRPr="006F1C7F" w:rsidRDefault="00902C98" w:rsidP="00767FC1">
            <w:pPr>
              <w:spacing w:before="100" w:beforeAutospacing="1" w:after="100" w:afterAutospacing="1"/>
              <w:ind w:right="456"/>
              <w:jc w:val="right"/>
              <w:rPr>
                <w:rFonts w:ascii="Verdana" w:hAnsi="Verdana"/>
                <w:bCs/>
                <w:sz w:val="20"/>
              </w:rPr>
            </w:pPr>
            <w:r w:rsidRPr="006F1C7F">
              <w:rPr>
                <w:rFonts w:ascii="Verdana" w:hAnsi="Verdana"/>
                <w:bCs/>
                <w:sz w:val="20"/>
              </w:rPr>
              <w:t>5</w:t>
            </w:r>
          </w:p>
        </w:tc>
        <w:tc>
          <w:tcPr>
            <w:tcW w:w="1846" w:type="dxa"/>
          </w:tcPr>
          <w:p w14:paraId="3D04928D" w14:textId="085CE89B" w:rsidR="00E245F4"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Ferro</w:t>
            </w:r>
          </w:p>
        </w:tc>
        <w:tc>
          <w:tcPr>
            <w:tcW w:w="1552" w:type="dxa"/>
          </w:tcPr>
          <w:p w14:paraId="7376FA45" w14:textId="2500D505" w:rsidR="00E245F4" w:rsidRPr="006F1C7F" w:rsidRDefault="00902C98" w:rsidP="00767FC1">
            <w:pPr>
              <w:spacing w:before="100" w:beforeAutospacing="1" w:after="100" w:afterAutospacing="1"/>
              <w:ind w:right="454"/>
              <w:jc w:val="right"/>
              <w:rPr>
                <w:rFonts w:ascii="Verdana" w:hAnsi="Verdana"/>
                <w:bCs/>
                <w:sz w:val="20"/>
              </w:rPr>
            </w:pPr>
            <w:r w:rsidRPr="006F1C7F">
              <w:rPr>
                <w:rFonts w:ascii="Verdana" w:hAnsi="Verdana"/>
                <w:bCs/>
                <w:sz w:val="20"/>
              </w:rPr>
              <w:t>10</w:t>
            </w:r>
          </w:p>
        </w:tc>
      </w:tr>
      <w:tr w:rsidR="006F1C7F" w:rsidRPr="006F1C7F" w14:paraId="0A42E719" w14:textId="77777777" w:rsidTr="00E245F4">
        <w:tc>
          <w:tcPr>
            <w:tcW w:w="1699" w:type="dxa"/>
          </w:tcPr>
          <w:p w14:paraId="79E73F84" w14:textId="58BBC3D3" w:rsidR="00E245F4"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Interna</w:t>
            </w:r>
          </w:p>
        </w:tc>
        <w:tc>
          <w:tcPr>
            <w:tcW w:w="1699" w:type="dxa"/>
          </w:tcPr>
          <w:p w14:paraId="377C9294" w14:textId="4C803400" w:rsidR="00E245F4" w:rsidRPr="006F1C7F" w:rsidRDefault="00902C98" w:rsidP="00767FC1">
            <w:pPr>
              <w:spacing w:before="100" w:beforeAutospacing="1" w:after="100" w:afterAutospacing="1"/>
              <w:ind w:right="460"/>
              <w:jc w:val="right"/>
              <w:rPr>
                <w:rFonts w:ascii="Verdana" w:hAnsi="Verdana"/>
                <w:bCs/>
                <w:sz w:val="20"/>
              </w:rPr>
            </w:pPr>
            <w:r w:rsidRPr="006F1C7F">
              <w:rPr>
                <w:rFonts w:ascii="Verdana" w:hAnsi="Verdana"/>
                <w:bCs/>
                <w:sz w:val="20"/>
              </w:rPr>
              <w:t>10</w:t>
            </w:r>
          </w:p>
        </w:tc>
        <w:tc>
          <w:tcPr>
            <w:tcW w:w="1699" w:type="dxa"/>
          </w:tcPr>
          <w:p w14:paraId="411019B2" w14:textId="01F4E492" w:rsidR="00E245F4"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Embutida</w:t>
            </w:r>
          </w:p>
        </w:tc>
        <w:tc>
          <w:tcPr>
            <w:tcW w:w="1699" w:type="dxa"/>
          </w:tcPr>
          <w:p w14:paraId="21B6AB04" w14:textId="0B75B4CD" w:rsidR="00E245F4" w:rsidRPr="006F1C7F" w:rsidRDefault="00902C98" w:rsidP="00767FC1">
            <w:pPr>
              <w:spacing w:before="100" w:beforeAutospacing="1" w:after="100" w:afterAutospacing="1"/>
              <w:ind w:right="456"/>
              <w:jc w:val="right"/>
              <w:rPr>
                <w:rFonts w:ascii="Verdana" w:hAnsi="Verdana"/>
                <w:bCs/>
                <w:sz w:val="20"/>
              </w:rPr>
            </w:pPr>
            <w:r w:rsidRPr="006F1C7F">
              <w:rPr>
                <w:rFonts w:ascii="Verdana" w:hAnsi="Verdana"/>
                <w:bCs/>
                <w:sz w:val="20"/>
              </w:rPr>
              <w:t>16</w:t>
            </w:r>
          </w:p>
        </w:tc>
        <w:tc>
          <w:tcPr>
            <w:tcW w:w="1846" w:type="dxa"/>
          </w:tcPr>
          <w:p w14:paraId="77CB7AC3" w14:textId="35C55488" w:rsidR="00E245F4"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Alumínio</w:t>
            </w:r>
          </w:p>
        </w:tc>
        <w:tc>
          <w:tcPr>
            <w:tcW w:w="1552" w:type="dxa"/>
          </w:tcPr>
          <w:p w14:paraId="54318186" w14:textId="07E325A8" w:rsidR="00E245F4" w:rsidRPr="006F1C7F" w:rsidRDefault="00902C98" w:rsidP="00767FC1">
            <w:pPr>
              <w:spacing w:before="100" w:beforeAutospacing="1" w:after="100" w:afterAutospacing="1"/>
              <w:ind w:right="454"/>
              <w:jc w:val="right"/>
              <w:rPr>
                <w:rFonts w:ascii="Verdana" w:hAnsi="Verdana"/>
                <w:bCs/>
                <w:sz w:val="20"/>
              </w:rPr>
            </w:pPr>
            <w:r w:rsidRPr="006F1C7F">
              <w:rPr>
                <w:rFonts w:ascii="Verdana" w:hAnsi="Verdana"/>
                <w:bCs/>
                <w:sz w:val="20"/>
              </w:rPr>
              <w:t>16</w:t>
            </w:r>
          </w:p>
        </w:tc>
      </w:tr>
      <w:tr w:rsidR="006F1C7F" w:rsidRPr="006F1C7F" w14:paraId="2E884F08" w14:textId="77777777" w:rsidTr="00E245F4">
        <w:tc>
          <w:tcPr>
            <w:tcW w:w="1699" w:type="dxa"/>
          </w:tcPr>
          <w:p w14:paraId="54F7540B" w14:textId="471CAE38" w:rsidR="00902C98"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Mais de Uma</w:t>
            </w:r>
          </w:p>
        </w:tc>
        <w:tc>
          <w:tcPr>
            <w:tcW w:w="1699" w:type="dxa"/>
          </w:tcPr>
          <w:p w14:paraId="2F601D89" w14:textId="5ADC4D8F" w:rsidR="00902C98" w:rsidRPr="006F1C7F" w:rsidRDefault="00902C98" w:rsidP="00767FC1">
            <w:pPr>
              <w:spacing w:before="100" w:beforeAutospacing="1" w:after="100" w:afterAutospacing="1"/>
              <w:ind w:right="460"/>
              <w:jc w:val="right"/>
              <w:rPr>
                <w:rFonts w:ascii="Verdana" w:hAnsi="Verdana"/>
                <w:bCs/>
                <w:sz w:val="20"/>
              </w:rPr>
            </w:pPr>
            <w:r w:rsidRPr="006F1C7F">
              <w:rPr>
                <w:rFonts w:ascii="Verdana" w:hAnsi="Verdana"/>
                <w:bCs/>
                <w:sz w:val="20"/>
              </w:rPr>
              <w:t>16</w:t>
            </w:r>
          </w:p>
        </w:tc>
        <w:tc>
          <w:tcPr>
            <w:tcW w:w="1699" w:type="dxa"/>
          </w:tcPr>
          <w:p w14:paraId="1559EE0F" w14:textId="6A0F5DEA" w:rsidR="00902C98"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Mista</w:t>
            </w:r>
          </w:p>
        </w:tc>
        <w:tc>
          <w:tcPr>
            <w:tcW w:w="1699" w:type="dxa"/>
          </w:tcPr>
          <w:p w14:paraId="360E6E65" w14:textId="20074DD8" w:rsidR="00902C98" w:rsidRPr="006F1C7F" w:rsidRDefault="00902C98" w:rsidP="00767FC1">
            <w:pPr>
              <w:spacing w:before="100" w:beforeAutospacing="1" w:after="100" w:afterAutospacing="1"/>
              <w:ind w:right="456"/>
              <w:jc w:val="right"/>
              <w:rPr>
                <w:rFonts w:ascii="Verdana" w:hAnsi="Verdana"/>
                <w:bCs/>
                <w:sz w:val="20"/>
              </w:rPr>
            </w:pPr>
            <w:r w:rsidRPr="006F1C7F">
              <w:rPr>
                <w:rFonts w:ascii="Verdana" w:hAnsi="Verdana"/>
                <w:bCs/>
                <w:sz w:val="20"/>
              </w:rPr>
              <w:t>10</w:t>
            </w:r>
          </w:p>
        </w:tc>
        <w:tc>
          <w:tcPr>
            <w:tcW w:w="1846" w:type="dxa"/>
          </w:tcPr>
          <w:p w14:paraId="62ADF454" w14:textId="0D63728E" w:rsidR="00902C98"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PVC</w:t>
            </w:r>
          </w:p>
        </w:tc>
        <w:tc>
          <w:tcPr>
            <w:tcW w:w="1552" w:type="dxa"/>
          </w:tcPr>
          <w:p w14:paraId="468319F9" w14:textId="180AA009" w:rsidR="00902C98" w:rsidRPr="006F1C7F" w:rsidRDefault="00902C98" w:rsidP="00767FC1">
            <w:pPr>
              <w:spacing w:before="100" w:beforeAutospacing="1" w:after="100" w:afterAutospacing="1"/>
              <w:ind w:right="454"/>
              <w:jc w:val="right"/>
              <w:rPr>
                <w:rFonts w:ascii="Verdana" w:hAnsi="Verdana"/>
                <w:bCs/>
                <w:sz w:val="20"/>
              </w:rPr>
            </w:pPr>
            <w:r w:rsidRPr="006F1C7F">
              <w:rPr>
                <w:rFonts w:ascii="Verdana" w:hAnsi="Verdana"/>
                <w:bCs/>
                <w:sz w:val="20"/>
              </w:rPr>
              <w:t>14</w:t>
            </w:r>
          </w:p>
        </w:tc>
      </w:tr>
      <w:tr w:rsidR="006F1C7F" w:rsidRPr="006F1C7F" w14:paraId="5175CEE8" w14:textId="77777777" w:rsidTr="00E245F4">
        <w:tc>
          <w:tcPr>
            <w:tcW w:w="1699" w:type="dxa"/>
          </w:tcPr>
          <w:p w14:paraId="1B81AC7F" w14:textId="77777777" w:rsidR="00902C98" w:rsidRPr="006F1C7F" w:rsidRDefault="00902C98" w:rsidP="00767FC1">
            <w:pPr>
              <w:spacing w:before="100" w:beforeAutospacing="1" w:after="100" w:afterAutospacing="1"/>
              <w:rPr>
                <w:rFonts w:ascii="Verdana" w:hAnsi="Verdana"/>
                <w:bCs/>
                <w:sz w:val="20"/>
              </w:rPr>
            </w:pPr>
          </w:p>
        </w:tc>
        <w:tc>
          <w:tcPr>
            <w:tcW w:w="1699" w:type="dxa"/>
          </w:tcPr>
          <w:p w14:paraId="58C334C4" w14:textId="77777777" w:rsidR="00902C98" w:rsidRPr="006F1C7F" w:rsidRDefault="00902C98" w:rsidP="00767FC1">
            <w:pPr>
              <w:spacing w:before="100" w:beforeAutospacing="1" w:after="100" w:afterAutospacing="1"/>
              <w:ind w:right="460"/>
              <w:jc w:val="right"/>
              <w:rPr>
                <w:rFonts w:ascii="Verdana" w:hAnsi="Verdana"/>
                <w:bCs/>
                <w:sz w:val="20"/>
              </w:rPr>
            </w:pPr>
          </w:p>
        </w:tc>
        <w:tc>
          <w:tcPr>
            <w:tcW w:w="1699" w:type="dxa"/>
          </w:tcPr>
          <w:p w14:paraId="53CC189F" w14:textId="77777777" w:rsidR="00902C98" w:rsidRPr="006F1C7F" w:rsidRDefault="00902C98" w:rsidP="00767FC1">
            <w:pPr>
              <w:spacing w:before="100" w:beforeAutospacing="1" w:after="100" w:afterAutospacing="1"/>
              <w:rPr>
                <w:rFonts w:ascii="Verdana" w:hAnsi="Verdana"/>
                <w:bCs/>
                <w:sz w:val="20"/>
              </w:rPr>
            </w:pPr>
          </w:p>
        </w:tc>
        <w:tc>
          <w:tcPr>
            <w:tcW w:w="1699" w:type="dxa"/>
          </w:tcPr>
          <w:p w14:paraId="57D9684C" w14:textId="77777777" w:rsidR="00902C98" w:rsidRPr="006F1C7F" w:rsidRDefault="00902C98" w:rsidP="00767FC1">
            <w:pPr>
              <w:spacing w:before="100" w:beforeAutospacing="1" w:after="100" w:afterAutospacing="1"/>
              <w:ind w:right="456"/>
              <w:jc w:val="right"/>
              <w:rPr>
                <w:rFonts w:ascii="Verdana" w:hAnsi="Verdana"/>
                <w:bCs/>
                <w:sz w:val="20"/>
              </w:rPr>
            </w:pPr>
          </w:p>
        </w:tc>
        <w:tc>
          <w:tcPr>
            <w:tcW w:w="1846" w:type="dxa"/>
          </w:tcPr>
          <w:p w14:paraId="4A8311F6" w14:textId="34704F6E" w:rsidR="00902C98"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Outros</w:t>
            </w:r>
          </w:p>
        </w:tc>
        <w:tc>
          <w:tcPr>
            <w:tcW w:w="1552" w:type="dxa"/>
          </w:tcPr>
          <w:p w14:paraId="2154E8DB" w14:textId="20690BB2" w:rsidR="00902C98" w:rsidRPr="006F1C7F" w:rsidRDefault="00902C98" w:rsidP="00767FC1">
            <w:pPr>
              <w:spacing w:before="100" w:beforeAutospacing="1" w:after="100" w:afterAutospacing="1"/>
              <w:ind w:right="454"/>
              <w:jc w:val="right"/>
              <w:rPr>
                <w:rFonts w:ascii="Verdana" w:hAnsi="Verdana"/>
                <w:bCs/>
                <w:sz w:val="20"/>
              </w:rPr>
            </w:pPr>
            <w:r w:rsidRPr="006F1C7F">
              <w:rPr>
                <w:rFonts w:ascii="Verdana" w:hAnsi="Verdana"/>
                <w:bCs/>
                <w:sz w:val="20"/>
              </w:rPr>
              <w:t>12</w:t>
            </w:r>
          </w:p>
        </w:tc>
      </w:tr>
      <w:tr w:rsidR="00902C98" w:rsidRPr="006F1C7F" w14:paraId="00BD580E" w14:textId="77777777" w:rsidTr="00E245F4">
        <w:tc>
          <w:tcPr>
            <w:tcW w:w="1699" w:type="dxa"/>
          </w:tcPr>
          <w:p w14:paraId="631D36FE" w14:textId="77777777" w:rsidR="00902C98" w:rsidRPr="006F1C7F" w:rsidRDefault="00902C98" w:rsidP="00767FC1">
            <w:pPr>
              <w:spacing w:before="100" w:beforeAutospacing="1" w:after="100" w:afterAutospacing="1"/>
              <w:rPr>
                <w:rFonts w:ascii="Verdana" w:hAnsi="Verdana"/>
                <w:bCs/>
                <w:sz w:val="20"/>
              </w:rPr>
            </w:pPr>
          </w:p>
        </w:tc>
        <w:tc>
          <w:tcPr>
            <w:tcW w:w="1699" w:type="dxa"/>
          </w:tcPr>
          <w:p w14:paraId="72D3984B" w14:textId="77777777" w:rsidR="00902C98" w:rsidRPr="006F1C7F" w:rsidRDefault="00902C98" w:rsidP="00767FC1">
            <w:pPr>
              <w:spacing w:before="100" w:beforeAutospacing="1" w:after="100" w:afterAutospacing="1"/>
              <w:ind w:right="460"/>
              <w:jc w:val="right"/>
              <w:rPr>
                <w:rFonts w:ascii="Verdana" w:hAnsi="Verdana"/>
                <w:bCs/>
                <w:sz w:val="20"/>
              </w:rPr>
            </w:pPr>
          </w:p>
        </w:tc>
        <w:tc>
          <w:tcPr>
            <w:tcW w:w="1699" w:type="dxa"/>
          </w:tcPr>
          <w:p w14:paraId="3A867646" w14:textId="77777777" w:rsidR="00902C98" w:rsidRPr="006F1C7F" w:rsidRDefault="00902C98" w:rsidP="00767FC1">
            <w:pPr>
              <w:spacing w:before="100" w:beforeAutospacing="1" w:after="100" w:afterAutospacing="1"/>
              <w:rPr>
                <w:rFonts w:ascii="Verdana" w:hAnsi="Verdana"/>
                <w:bCs/>
                <w:sz w:val="20"/>
              </w:rPr>
            </w:pPr>
          </w:p>
        </w:tc>
        <w:tc>
          <w:tcPr>
            <w:tcW w:w="1699" w:type="dxa"/>
          </w:tcPr>
          <w:p w14:paraId="53742D2D" w14:textId="77777777" w:rsidR="00902C98" w:rsidRPr="006F1C7F" w:rsidRDefault="00902C98" w:rsidP="00767FC1">
            <w:pPr>
              <w:spacing w:before="100" w:beforeAutospacing="1" w:after="100" w:afterAutospacing="1"/>
              <w:ind w:right="456"/>
              <w:jc w:val="right"/>
              <w:rPr>
                <w:rFonts w:ascii="Verdana" w:hAnsi="Verdana"/>
                <w:bCs/>
                <w:sz w:val="20"/>
              </w:rPr>
            </w:pPr>
          </w:p>
        </w:tc>
        <w:tc>
          <w:tcPr>
            <w:tcW w:w="1846" w:type="dxa"/>
          </w:tcPr>
          <w:p w14:paraId="2AF5F7B5" w14:textId="5B83E3CC" w:rsidR="00902C98" w:rsidRPr="006F1C7F" w:rsidRDefault="00902C98" w:rsidP="00767FC1">
            <w:pPr>
              <w:spacing w:before="100" w:beforeAutospacing="1" w:after="100" w:afterAutospacing="1"/>
              <w:rPr>
                <w:rFonts w:ascii="Verdana" w:hAnsi="Verdana"/>
                <w:bCs/>
                <w:sz w:val="20"/>
              </w:rPr>
            </w:pPr>
            <w:r w:rsidRPr="006F1C7F">
              <w:rPr>
                <w:rFonts w:ascii="Verdana" w:hAnsi="Verdana"/>
                <w:bCs/>
                <w:sz w:val="20"/>
              </w:rPr>
              <w:t>Sem</w:t>
            </w:r>
          </w:p>
        </w:tc>
        <w:tc>
          <w:tcPr>
            <w:tcW w:w="1552" w:type="dxa"/>
          </w:tcPr>
          <w:p w14:paraId="392CA4DC" w14:textId="3A738D34" w:rsidR="00902C98" w:rsidRPr="006F1C7F" w:rsidRDefault="00902C98" w:rsidP="00767FC1">
            <w:pPr>
              <w:spacing w:before="100" w:beforeAutospacing="1" w:after="100" w:afterAutospacing="1"/>
              <w:ind w:right="454"/>
              <w:jc w:val="right"/>
              <w:rPr>
                <w:rFonts w:ascii="Verdana" w:hAnsi="Verdana"/>
                <w:bCs/>
                <w:sz w:val="20"/>
              </w:rPr>
            </w:pPr>
            <w:r w:rsidRPr="006F1C7F">
              <w:rPr>
                <w:rFonts w:ascii="Verdana" w:hAnsi="Verdana"/>
                <w:bCs/>
                <w:sz w:val="20"/>
              </w:rPr>
              <w:t>0</w:t>
            </w:r>
          </w:p>
        </w:tc>
      </w:tr>
    </w:tbl>
    <w:p w14:paraId="1E580558" w14:textId="07502044" w:rsidR="008A48B7" w:rsidRPr="006F1C7F" w:rsidRDefault="008A48B7">
      <w:pPr>
        <w:ind w:firstLine="709"/>
        <w:jc w:val="center"/>
        <w:rPr>
          <w:b/>
        </w:rPr>
      </w:pPr>
    </w:p>
    <w:p w14:paraId="27F28F45" w14:textId="1F6F173F" w:rsidR="00325121" w:rsidRPr="006F1C7F" w:rsidRDefault="00325121">
      <w:pPr>
        <w:ind w:firstLine="709"/>
        <w:jc w:val="center"/>
        <w:rPr>
          <w:b/>
        </w:rPr>
      </w:pPr>
    </w:p>
    <w:p w14:paraId="03DB82D0" w14:textId="17361E83" w:rsidR="00325121" w:rsidRPr="006F1C7F" w:rsidRDefault="00325121">
      <w:pPr>
        <w:ind w:firstLine="709"/>
        <w:jc w:val="center"/>
        <w:rPr>
          <w:b/>
        </w:rPr>
      </w:pPr>
    </w:p>
    <w:p w14:paraId="123D3CDE" w14:textId="5254C9BE" w:rsidR="00325121" w:rsidRPr="006F1C7F" w:rsidRDefault="00325121">
      <w:pPr>
        <w:ind w:firstLine="709"/>
        <w:jc w:val="center"/>
        <w:rPr>
          <w:b/>
        </w:rPr>
      </w:pPr>
    </w:p>
    <w:p w14:paraId="19CC679A" w14:textId="51AF2FCC" w:rsidR="00325121" w:rsidRPr="006F1C7F" w:rsidRDefault="00325121">
      <w:pPr>
        <w:ind w:firstLine="709"/>
        <w:jc w:val="center"/>
        <w:rPr>
          <w:b/>
        </w:rPr>
      </w:pPr>
    </w:p>
    <w:p w14:paraId="48C98F6F" w14:textId="6E6C4C13" w:rsidR="00325121" w:rsidRPr="006F1C7F" w:rsidRDefault="00325121">
      <w:pPr>
        <w:ind w:firstLine="709"/>
        <w:jc w:val="center"/>
        <w:rPr>
          <w:b/>
        </w:rPr>
      </w:pPr>
    </w:p>
    <w:p w14:paraId="46242576" w14:textId="35642506" w:rsidR="00325121" w:rsidRPr="006F1C7F" w:rsidRDefault="00325121">
      <w:pPr>
        <w:ind w:firstLine="709"/>
        <w:jc w:val="center"/>
        <w:rPr>
          <w:b/>
        </w:rPr>
      </w:pPr>
    </w:p>
    <w:p w14:paraId="5DED1811" w14:textId="6BC1298D" w:rsidR="00652686" w:rsidRPr="006F1C7F" w:rsidRDefault="00652686">
      <w:pPr>
        <w:ind w:firstLine="709"/>
        <w:jc w:val="center"/>
        <w:rPr>
          <w:b/>
        </w:rPr>
      </w:pPr>
    </w:p>
    <w:p w14:paraId="6C63FD35" w14:textId="57AAEDE6" w:rsidR="00652686" w:rsidRPr="006F1C7F" w:rsidRDefault="00652686">
      <w:pPr>
        <w:ind w:firstLine="709"/>
        <w:jc w:val="center"/>
        <w:rPr>
          <w:b/>
        </w:rPr>
      </w:pPr>
    </w:p>
    <w:p w14:paraId="53757CAD" w14:textId="5D3CD6CE" w:rsidR="00EE0E29" w:rsidRPr="006F1C7F" w:rsidRDefault="00EE0E29">
      <w:pPr>
        <w:ind w:firstLine="709"/>
        <w:jc w:val="center"/>
        <w:rPr>
          <w:b/>
        </w:rPr>
      </w:pPr>
    </w:p>
    <w:p w14:paraId="02099480" w14:textId="4492A90C" w:rsidR="00EE0E29" w:rsidRPr="006F1C7F" w:rsidRDefault="00EE0E29">
      <w:pPr>
        <w:ind w:firstLine="709"/>
        <w:jc w:val="center"/>
        <w:rPr>
          <w:b/>
        </w:rPr>
      </w:pPr>
    </w:p>
    <w:p w14:paraId="08CFDFFF" w14:textId="29D0DC08" w:rsidR="00EE0E29" w:rsidRPr="006F1C7F" w:rsidRDefault="00EE0E29" w:rsidP="0001202C">
      <w:pPr>
        <w:rPr>
          <w:b/>
        </w:rPr>
      </w:pPr>
    </w:p>
    <w:p w14:paraId="4C95E0B1" w14:textId="2CD9D293" w:rsidR="00EE0E29" w:rsidRPr="006F1C7F" w:rsidRDefault="00EE0E29">
      <w:pPr>
        <w:ind w:firstLine="709"/>
        <w:jc w:val="center"/>
        <w:rPr>
          <w:b/>
        </w:rPr>
      </w:pPr>
    </w:p>
    <w:p w14:paraId="3B7016F0" w14:textId="562CBE3E" w:rsidR="00EE0E29" w:rsidRPr="006F1C7F" w:rsidRDefault="00EE0E29">
      <w:pPr>
        <w:ind w:firstLine="709"/>
        <w:jc w:val="center"/>
        <w:rPr>
          <w:b/>
        </w:rPr>
      </w:pPr>
    </w:p>
    <w:p w14:paraId="0D8B2E30" w14:textId="77777777" w:rsidR="00EE0E29" w:rsidRPr="006F1C7F" w:rsidRDefault="00EE0E29">
      <w:pPr>
        <w:ind w:firstLine="709"/>
        <w:jc w:val="center"/>
        <w:rPr>
          <w:b/>
        </w:rPr>
      </w:pPr>
    </w:p>
    <w:p w14:paraId="399A30FB" w14:textId="77777777" w:rsidR="00652686" w:rsidRPr="006F1C7F" w:rsidRDefault="00652686">
      <w:pPr>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099"/>
        <w:gridCol w:w="1870"/>
        <w:gridCol w:w="1700"/>
        <w:gridCol w:w="1525"/>
      </w:tblGrid>
      <w:tr w:rsidR="006F1C7F" w:rsidRPr="006F1C7F" w14:paraId="577E4A32" w14:textId="77777777" w:rsidTr="005F402C">
        <w:trPr>
          <w:trHeight w:val="794"/>
        </w:trPr>
        <w:tc>
          <w:tcPr>
            <w:tcW w:w="5000" w:type="pct"/>
            <w:gridSpan w:val="4"/>
            <w:shd w:val="clear" w:color="auto" w:fill="F4B083" w:themeFill="accent2" w:themeFillTint="99"/>
            <w:vAlign w:val="center"/>
          </w:tcPr>
          <w:p w14:paraId="28FB9B37" w14:textId="568E27D1" w:rsidR="005F402C" w:rsidRPr="006F1C7F" w:rsidRDefault="005F402C" w:rsidP="005F402C">
            <w:pPr>
              <w:snapToGrid w:val="0"/>
              <w:jc w:val="center"/>
              <w:rPr>
                <w:rFonts w:ascii="Cambria" w:hAnsi="Cambria" w:cs="Cambria"/>
                <w:b/>
                <w:bCs/>
                <w:sz w:val="28"/>
                <w:szCs w:val="28"/>
              </w:rPr>
            </w:pPr>
            <w:r w:rsidRPr="006F1C7F">
              <w:rPr>
                <w:rFonts w:ascii="Verdana" w:hAnsi="Verdana"/>
                <w:b/>
                <w:bCs/>
                <w:sz w:val="24"/>
                <w:szCs w:val="24"/>
              </w:rPr>
              <w:t xml:space="preserve">ANEXO II – (TABELA III)  </w:t>
            </w:r>
          </w:p>
        </w:tc>
      </w:tr>
      <w:tr w:rsidR="006F1C7F" w:rsidRPr="006F1C7F" w14:paraId="2C9A031A" w14:textId="77777777" w:rsidTr="005F402C">
        <w:trPr>
          <w:trHeight w:val="794"/>
        </w:trPr>
        <w:tc>
          <w:tcPr>
            <w:tcW w:w="5000" w:type="pct"/>
            <w:gridSpan w:val="4"/>
            <w:shd w:val="clear" w:color="auto" w:fill="C5E0B3" w:themeFill="accent6" w:themeFillTint="66"/>
            <w:vAlign w:val="center"/>
          </w:tcPr>
          <w:p w14:paraId="5B364BBA" w14:textId="77777777" w:rsidR="00325121" w:rsidRPr="006F1C7F" w:rsidRDefault="00325121" w:rsidP="005F402C">
            <w:pPr>
              <w:snapToGrid w:val="0"/>
              <w:jc w:val="center"/>
              <w:rPr>
                <w:rFonts w:ascii="Verdana" w:hAnsi="Verdana" w:cs="Cambria"/>
                <w:b/>
                <w:bCs/>
                <w:sz w:val="28"/>
                <w:szCs w:val="28"/>
              </w:rPr>
            </w:pPr>
            <w:r w:rsidRPr="006F1C7F">
              <w:rPr>
                <w:rFonts w:ascii="Verdana" w:hAnsi="Verdana" w:cs="Cambria"/>
                <w:b/>
                <w:bCs/>
                <w:sz w:val="28"/>
                <w:szCs w:val="28"/>
              </w:rPr>
              <w:t>TABELA</w:t>
            </w:r>
            <w:r w:rsidRPr="006F1C7F">
              <w:rPr>
                <w:rFonts w:ascii="Verdana" w:eastAsia="Cambria" w:hAnsi="Verdana" w:cs="Cambria"/>
                <w:b/>
                <w:bCs/>
                <w:sz w:val="28"/>
                <w:szCs w:val="28"/>
              </w:rPr>
              <w:t xml:space="preserve"> PARA ARBITRAMENTO DO CUSTO DA</w:t>
            </w:r>
          </w:p>
          <w:p w14:paraId="4D03F9FB" w14:textId="77777777" w:rsidR="00325121" w:rsidRPr="006F1C7F" w:rsidRDefault="00325121" w:rsidP="005F402C">
            <w:pPr>
              <w:jc w:val="center"/>
            </w:pPr>
            <w:r w:rsidRPr="006F1C7F">
              <w:rPr>
                <w:rFonts w:ascii="Verdana" w:hAnsi="Verdana" w:cs="Cambria"/>
                <w:b/>
                <w:bCs/>
                <w:sz w:val="28"/>
                <w:szCs w:val="28"/>
              </w:rPr>
              <w:t>PRESTAÇÃO DE SERVIÇOS NA CONSTRUÇÃO CIVIL</w:t>
            </w:r>
          </w:p>
        </w:tc>
      </w:tr>
      <w:tr w:rsidR="006F1C7F" w:rsidRPr="006F1C7F" w14:paraId="3E4C5DBE" w14:textId="77777777" w:rsidTr="005F402C">
        <w:tc>
          <w:tcPr>
            <w:tcW w:w="2501" w:type="pct"/>
            <w:vMerge w:val="restart"/>
            <w:shd w:val="clear" w:color="auto" w:fill="FFE599" w:themeFill="accent4" w:themeFillTint="66"/>
            <w:vAlign w:val="center"/>
          </w:tcPr>
          <w:p w14:paraId="2B75CC05" w14:textId="77777777" w:rsidR="00325121" w:rsidRPr="006F1C7F" w:rsidRDefault="00325121" w:rsidP="000E2A08">
            <w:pPr>
              <w:snapToGrid w:val="0"/>
              <w:jc w:val="center"/>
              <w:rPr>
                <w:rFonts w:ascii="Verdana" w:eastAsia="Cambria" w:hAnsi="Verdana" w:cs="Cambria"/>
                <w:b/>
                <w:bCs/>
              </w:rPr>
            </w:pPr>
            <w:r w:rsidRPr="006F1C7F">
              <w:rPr>
                <w:rFonts w:ascii="Verdana" w:hAnsi="Verdana" w:cs="Cambria"/>
                <w:b/>
                <w:bCs/>
              </w:rPr>
              <w:t>Classificação</w:t>
            </w:r>
            <w:r w:rsidRPr="006F1C7F">
              <w:rPr>
                <w:rFonts w:ascii="Verdana" w:eastAsia="Cambria" w:hAnsi="Verdana" w:cs="Cambria"/>
                <w:b/>
                <w:bCs/>
              </w:rPr>
              <w:t xml:space="preserve"> </w:t>
            </w:r>
            <w:r w:rsidRPr="006F1C7F">
              <w:rPr>
                <w:rFonts w:ascii="Verdana" w:hAnsi="Verdana" w:cs="Cambria"/>
                <w:b/>
                <w:bCs/>
              </w:rPr>
              <w:t>e</w:t>
            </w:r>
            <w:r w:rsidRPr="006F1C7F">
              <w:rPr>
                <w:rFonts w:ascii="Verdana" w:eastAsia="Cambria" w:hAnsi="Verdana" w:cs="Cambria"/>
                <w:b/>
                <w:bCs/>
              </w:rPr>
              <w:t xml:space="preserve"> </w:t>
            </w:r>
            <w:r w:rsidRPr="006F1C7F">
              <w:rPr>
                <w:rFonts w:ascii="Verdana" w:hAnsi="Verdana" w:cs="Cambria"/>
                <w:b/>
                <w:bCs/>
              </w:rPr>
              <w:t>tipos</w:t>
            </w:r>
            <w:r w:rsidRPr="006F1C7F">
              <w:rPr>
                <w:rFonts w:ascii="Verdana" w:eastAsia="Cambria" w:hAnsi="Verdana" w:cs="Cambria"/>
                <w:b/>
                <w:bCs/>
              </w:rPr>
              <w:t xml:space="preserve"> </w:t>
            </w:r>
            <w:r w:rsidRPr="006F1C7F">
              <w:rPr>
                <w:rFonts w:ascii="Verdana" w:hAnsi="Verdana" w:cs="Cambria"/>
                <w:b/>
                <w:bCs/>
              </w:rPr>
              <w:t>de</w:t>
            </w:r>
            <w:r w:rsidRPr="006F1C7F">
              <w:rPr>
                <w:rFonts w:ascii="Verdana" w:eastAsia="Cambria" w:hAnsi="Verdana" w:cs="Cambria"/>
                <w:b/>
                <w:bCs/>
              </w:rPr>
              <w:t xml:space="preserve"> </w:t>
            </w:r>
            <w:r w:rsidRPr="006F1C7F">
              <w:rPr>
                <w:rFonts w:ascii="Verdana" w:hAnsi="Verdana" w:cs="Cambria"/>
                <w:b/>
                <w:bCs/>
              </w:rPr>
              <w:t>Construções</w:t>
            </w:r>
          </w:p>
          <w:p w14:paraId="6120B1E8" w14:textId="77777777" w:rsidR="00325121" w:rsidRPr="006F1C7F" w:rsidRDefault="00325121" w:rsidP="000E2A08">
            <w:pPr>
              <w:jc w:val="center"/>
              <w:rPr>
                <w:rFonts w:ascii="Verdana" w:hAnsi="Verdana"/>
                <w:sz w:val="16"/>
                <w:szCs w:val="16"/>
              </w:rPr>
            </w:pPr>
            <w:r w:rsidRPr="006F1C7F">
              <w:rPr>
                <w:rFonts w:ascii="Verdana" w:eastAsia="Cambria" w:hAnsi="Verdana" w:cs="Cambria"/>
                <w:b/>
                <w:bCs/>
              </w:rPr>
              <w:t xml:space="preserve"> </w:t>
            </w:r>
            <w:r w:rsidRPr="006F1C7F">
              <w:rPr>
                <w:rFonts w:ascii="Verdana" w:hAnsi="Verdana" w:cs="Cambria"/>
                <w:b/>
                <w:bCs/>
              </w:rPr>
              <w:t>por</w:t>
            </w:r>
            <w:r w:rsidRPr="006F1C7F">
              <w:rPr>
                <w:rFonts w:ascii="Verdana" w:eastAsia="Cambria" w:hAnsi="Verdana" w:cs="Cambria"/>
                <w:b/>
                <w:bCs/>
              </w:rPr>
              <w:t xml:space="preserve"> </w:t>
            </w:r>
            <w:r w:rsidRPr="006F1C7F">
              <w:rPr>
                <w:rFonts w:ascii="Verdana" w:hAnsi="Verdana" w:cs="Cambria"/>
                <w:b/>
                <w:bCs/>
              </w:rPr>
              <w:t>m²</w:t>
            </w:r>
            <w:r w:rsidRPr="006F1C7F">
              <w:rPr>
                <w:rFonts w:ascii="Verdana" w:eastAsia="Cambria" w:hAnsi="Verdana" w:cs="Cambria"/>
                <w:b/>
                <w:bCs/>
              </w:rPr>
              <w:t xml:space="preserve"> </w:t>
            </w:r>
            <w:r w:rsidRPr="006F1C7F">
              <w:rPr>
                <w:rFonts w:ascii="Verdana" w:hAnsi="Verdana" w:cs="Cambria"/>
                <w:b/>
                <w:bCs/>
              </w:rPr>
              <w:t>com</w:t>
            </w:r>
            <w:r w:rsidRPr="006F1C7F">
              <w:rPr>
                <w:rFonts w:ascii="Verdana" w:eastAsia="Cambria" w:hAnsi="Verdana" w:cs="Cambria"/>
                <w:b/>
                <w:bCs/>
              </w:rPr>
              <w:t xml:space="preserve"> </w:t>
            </w:r>
            <w:r w:rsidRPr="006F1C7F">
              <w:rPr>
                <w:rFonts w:ascii="Verdana" w:hAnsi="Verdana" w:cs="Cambria"/>
                <w:b/>
                <w:bCs/>
              </w:rPr>
              <w:t>base</w:t>
            </w:r>
            <w:r w:rsidRPr="006F1C7F">
              <w:rPr>
                <w:rFonts w:ascii="Verdana" w:eastAsia="Cambria" w:hAnsi="Verdana" w:cs="Cambria"/>
                <w:b/>
                <w:bCs/>
              </w:rPr>
              <w:t xml:space="preserve"> </w:t>
            </w:r>
            <w:r w:rsidRPr="006F1C7F">
              <w:rPr>
                <w:rFonts w:ascii="Verdana" w:hAnsi="Verdana" w:cs="Cambria"/>
                <w:b/>
                <w:bCs/>
              </w:rPr>
              <w:t>no</w:t>
            </w:r>
            <w:r w:rsidRPr="006F1C7F">
              <w:rPr>
                <w:rFonts w:ascii="Verdana" w:eastAsia="Cambria" w:hAnsi="Verdana" w:cs="Cambria"/>
                <w:b/>
                <w:bCs/>
              </w:rPr>
              <w:t xml:space="preserve"> </w:t>
            </w:r>
            <w:r w:rsidRPr="006F1C7F">
              <w:rPr>
                <w:rFonts w:ascii="Verdana" w:hAnsi="Verdana" w:cs="Cambria"/>
                <w:b/>
                <w:bCs/>
              </w:rPr>
              <w:t>CUB</w:t>
            </w:r>
          </w:p>
          <w:p w14:paraId="3E56062B" w14:textId="77777777" w:rsidR="00325121" w:rsidRPr="006F1C7F" w:rsidRDefault="00325121" w:rsidP="000E2A08">
            <w:pPr>
              <w:jc w:val="center"/>
              <w:rPr>
                <w:rFonts w:ascii="Cambria" w:hAnsi="Cambria" w:cs="Cambria"/>
                <w:b/>
                <w:bCs/>
              </w:rPr>
            </w:pPr>
            <w:r w:rsidRPr="006F1C7F">
              <w:rPr>
                <w:rFonts w:ascii="Verdana" w:hAnsi="Verdana"/>
                <w:sz w:val="16"/>
                <w:szCs w:val="16"/>
              </w:rPr>
              <w:t>(Tabela</w:t>
            </w:r>
            <w:r w:rsidRPr="006F1C7F">
              <w:rPr>
                <w:rFonts w:ascii="Verdana" w:eastAsia="Arial" w:hAnsi="Verdana"/>
                <w:sz w:val="16"/>
                <w:szCs w:val="16"/>
              </w:rPr>
              <w:t xml:space="preserve"> </w:t>
            </w:r>
            <w:r w:rsidRPr="006F1C7F">
              <w:rPr>
                <w:rFonts w:ascii="Verdana" w:hAnsi="Verdana"/>
                <w:sz w:val="16"/>
                <w:szCs w:val="16"/>
              </w:rPr>
              <w:t>SINDUSCON-RS)</w:t>
            </w:r>
          </w:p>
        </w:tc>
        <w:tc>
          <w:tcPr>
            <w:tcW w:w="2499" w:type="pct"/>
            <w:gridSpan w:val="3"/>
            <w:shd w:val="clear" w:color="auto" w:fill="FFE599" w:themeFill="accent4" w:themeFillTint="66"/>
          </w:tcPr>
          <w:p w14:paraId="05378740" w14:textId="77777777" w:rsidR="00325121" w:rsidRPr="006F1C7F" w:rsidRDefault="00325121" w:rsidP="000E2A08">
            <w:pPr>
              <w:snapToGrid w:val="0"/>
              <w:jc w:val="center"/>
              <w:rPr>
                <w:rFonts w:ascii="Verdana" w:hAnsi="Verdana"/>
                <w:sz w:val="20"/>
              </w:rPr>
            </w:pPr>
            <w:r w:rsidRPr="006F1C7F">
              <w:rPr>
                <w:rFonts w:ascii="Verdana" w:hAnsi="Verdana" w:cs="Cambria"/>
                <w:b/>
                <w:bCs/>
                <w:sz w:val="20"/>
              </w:rPr>
              <w:t>PADRÕES</w:t>
            </w:r>
          </w:p>
        </w:tc>
      </w:tr>
      <w:tr w:rsidR="006F1C7F" w:rsidRPr="006F1C7F" w14:paraId="5A25E156" w14:textId="77777777" w:rsidTr="005F402C">
        <w:tc>
          <w:tcPr>
            <w:tcW w:w="2501" w:type="pct"/>
            <w:vMerge/>
            <w:shd w:val="clear" w:color="auto" w:fill="FFE599" w:themeFill="accent4" w:themeFillTint="66"/>
          </w:tcPr>
          <w:p w14:paraId="12B52468" w14:textId="77777777" w:rsidR="00325121" w:rsidRPr="006F1C7F" w:rsidRDefault="00325121" w:rsidP="000E2A08">
            <w:pPr>
              <w:snapToGrid w:val="0"/>
              <w:rPr>
                <w:rFonts w:ascii="Cambria" w:hAnsi="Cambria" w:cs="Cambria"/>
                <w:b/>
                <w:bCs/>
              </w:rPr>
            </w:pPr>
          </w:p>
        </w:tc>
        <w:tc>
          <w:tcPr>
            <w:tcW w:w="917" w:type="pct"/>
            <w:shd w:val="clear" w:color="auto" w:fill="FFE599" w:themeFill="accent4" w:themeFillTint="66"/>
          </w:tcPr>
          <w:p w14:paraId="4A427037" w14:textId="77777777" w:rsidR="00325121" w:rsidRPr="006F1C7F" w:rsidRDefault="00325121" w:rsidP="000E2A08">
            <w:pPr>
              <w:snapToGrid w:val="0"/>
              <w:jc w:val="center"/>
              <w:rPr>
                <w:rFonts w:ascii="Verdana" w:hAnsi="Verdana"/>
                <w:b/>
                <w:bCs/>
                <w:sz w:val="20"/>
              </w:rPr>
            </w:pPr>
            <w:r w:rsidRPr="006F1C7F">
              <w:rPr>
                <w:rFonts w:ascii="Verdana" w:hAnsi="Verdana" w:cs="Cambria"/>
                <w:b/>
                <w:bCs/>
                <w:sz w:val="20"/>
              </w:rPr>
              <w:t>Baixo</w:t>
            </w:r>
            <w:r w:rsidRPr="006F1C7F">
              <w:rPr>
                <w:rFonts w:ascii="Verdana" w:eastAsia="Cambria" w:hAnsi="Verdana" w:cs="Cambria"/>
                <w:b/>
                <w:bCs/>
                <w:sz w:val="20"/>
              </w:rPr>
              <w:t xml:space="preserve"> </w:t>
            </w:r>
          </w:p>
        </w:tc>
        <w:tc>
          <w:tcPr>
            <w:tcW w:w="834" w:type="pct"/>
            <w:shd w:val="clear" w:color="auto" w:fill="FFE599" w:themeFill="accent4" w:themeFillTint="66"/>
          </w:tcPr>
          <w:p w14:paraId="71D7BDED" w14:textId="77777777" w:rsidR="00325121" w:rsidRPr="006F1C7F" w:rsidRDefault="00325121" w:rsidP="000E2A08">
            <w:pPr>
              <w:snapToGrid w:val="0"/>
              <w:jc w:val="center"/>
              <w:rPr>
                <w:rFonts w:ascii="Verdana" w:hAnsi="Verdana"/>
                <w:b/>
                <w:bCs/>
                <w:sz w:val="20"/>
              </w:rPr>
            </w:pPr>
            <w:r w:rsidRPr="006F1C7F">
              <w:rPr>
                <w:rFonts w:ascii="Verdana" w:hAnsi="Verdana"/>
                <w:b/>
                <w:bCs/>
                <w:sz w:val="20"/>
              </w:rPr>
              <w:t>Normal</w:t>
            </w:r>
          </w:p>
        </w:tc>
        <w:tc>
          <w:tcPr>
            <w:tcW w:w="748" w:type="pct"/>
            <w:shd w:val="clear" w:color="auto" w:fill="FFE599" w:themeFill="accent4" w:themeFillTint="66"/>
          </w:tcPr>
          <w:p w14:paraId="7C9E2607" w14:textId="77777777" w:rsidR="00325121" w:rsidRPr="006F1C7F" w:rsidRDefault="00325121" w:rsidP="000E2A08">
            <w:pPr>
              <w:snapToGrid w:val="0"/>
              <w:jc w:val="center"/>
              <w:rPr>
                <w:rFonts w:ascii="Verdana" w:hAnsi="Verdana"/>
                <w:sz w:val="20"/>
              </w:rPr>
            </w:pPr>
            <w:r w:rsidRPr="006F1C7F">
              <w:rPr>
                <w:rFonts w:ascii="Verdana" w:hAnsi="Verdana"/>
                <w:b/>
                <w:bCs/>
                <w:sz w:val="20"/>
              </w:rPr>
              <w:t>Alto</w:t>
            </w:r>
          </w:p>
        </w:tc>
      </w:tr>
      <w:tr w:rsidR="006F1C7F" w:rsidRPr="006F1C7F" w14:paraId="32A2458B" w14:textId="77777777" w:rsidTr="005F402C">
        <w:tc>
          <w:tcPr>
            <w:tcW w:w="2501" w:type="pct"/>
            <w:vMerge/>
            <w:shd w:val="clear" w:color="auto" w:fill="FFE599" w:themeFill="accent4" w:themeFillTint="66"/>
          </w:tcPr>
          <w:p w14:paraId="7A4297C0" w14:textId="77777777" w:rsidR="00325121" w:rsidRPr="006F1C7F" w:rsidRDefault="00325121" w:rsidP="000E2A08">
            <w:pPr>
              <w:snapToGrid w:val="0"/>
            </w:pPr>
          </w:p>
        </w:tc>
        <w:tc>
          <w:tcPr>
            <w:tcW w:w="917" w:type="pct"/>
            <w:shd w:val="clear" w:color="auto" w:fill="FFE599" w:themeFill="accent4" w:themeFillTint="66"/>
            <w:vAlign w:val="center"/>
          </w:tcPr>
          <w:p w14:paraId="67C49616" w14:textId="77777777" w:rsidR="00325121" w:rsidRPr="006F1C7F" w:rsidRDefault="00325121" w:rsidP="000E2A08">
            <w:pPr>
              <w:snapToGrid w:val="0"/>
              <w:jc w:val="center"/>
              <w:rPr>
                <w:rFonts w:ascii="Verdana" w:hAnsi="Verdana" w:cs="Cambria"/>
                <w:b/>
                <w:bCs/>
                <w:sz w:val="20"/>
              </w:rPr>
            </w:pPr>
            <w:r w:rsidRPr="006F1C7F">
              <w:rPr>
                <w:rFonts w:ascii="Verdana" w:hAnsi="Verdana" w:cs="Cambria"/>
                <w:b/>
                <w:bCs/>
                <w:sz w:val="20"/>
              </w:rPr>
              <w:t>Até</w:t>
            </w:r>
            <w:r w:rsidRPr="006F1C7F">
              <w:rPr>
                <w:rFonts w:ascii="Verdana" w:eastAsia="Cambria" w:hAnsi="Verdana" w:cs="Cambria"/>
                <w:b/>
                <w:bCs/>
                <w:sz w:val="20"/>
              </w:rPr>
              <w:t xml:space="preserve"> </w:t>
            </w:r>
            <w:r w:rsidRPr="006F1C7F">
              <w:rPr>
                <w:rFonts w:ascii="Verdana" w:hAnsi="Verdana" w:cs="Cambria"/>
                <w:b/>
                <w:bCs/>
                <w:sz w:val="20"/>
              </w:rPr>
              <w:t>100</w:t>
            </w:r>
            <w:r w:rsidRPr="006F1C7F">
              <w:rPr>
                <w:rFonts w:ascii="Verdana" w:eastAsia="Cambria" w:hAnsi="Verdana" w:cs="Cambria"/>
                <w:b/>
                <w:bCs/>
                <w:sz w:val="20"/>
              </w:rPr>
              <w:t xml:space="preserve"> </w:t>
            </w:r>
            <w:r w:rsidRPr="006F1C7F">
              <w:rPr>
                <w:rFonts w:ascii="Verdana" w:hAnsi="Verdana" w:cs="Cambria"/>
                <w:b/>
                <w:bCs/>
                <w:sz w:val="20"/>
              </w:rPr>
              <w:t>m²</w:t>
            </w:r>
          </w:p>
        </w:tc>
        <w:tc>
          <w:tcPr>
            <w:tcW w:w="834" w:type="pct"/>
            <w:shd w:val="clear" w:color="auto" w:fill="FFE599" w:themeFill="accent4" w:themeFillTint="66"/>
          </w:tcPr>
          <w:p w14:paraId="7BBEB536" w14:textId="77777777" w:rsidR="00325121" w:rsidRPr="006F1C7F" w:rsidRDefault="00325121" w:rsidP="000E2A08">
            <w:pPr>
              <w:snapToGrid w:val="0"/>
              <w:jc w:val="center"/>
              <w:rPr>
                <w:rFonts w:ascii="Verdana" w:hAnsi="Verdana" w:cs="Cambria"/>
                <w:b/>
                <w:bCs/>
                <w:sz w:val="20"/>
              </w:rPr>
            </w:pPr>
            <w:r w:rsidRPr="006F1C7F">
              <w:rPr>
                <w:rFonts w:ascii="Verdana" w:hAnsi="Verdana" w:cs="Cambria"/>
                <w:b/>
                <w:bCs/>
                <w:sz w:val="20"/>
              </w:rPr>
              <w:t>+</w:t>
            </w:r>
            <w:r w:rsidRPr="006F1C7F">
              <w:rPr>
                <w:rFonts w:ascii="Verdana" w:eastAsia="Cambria" w:hAnsi="Verdana" w:cs="Cambria"/>
                <w:b/>
                <w:bCs/>
                <w:sz w:val="20"/>
              </w:rPr>
              <w:t xml:space="preserve"> </w:t>
            </w:r>
            <w:r w:rsidRPr="006F1C7F">
              <w:rPr>
                <w:rFonts w:ascii="Verdana" w:hAnsi="Verdana" w:cs="Cambria"/>
                <w:b/>
                <w:bCs/>
                <w:sz w:val="20"/>
              </w:rPr>
              <w:t>100</w:t>
            </w:r>
            <w:r w:rsidRPr="006F1C7F">
              <w:rPr>
                <w:rFonts w:ascii="Verdana" w:eastAsia="Cambria" w:hAnsi="Verdana" w:cs="Cambria"/>
                <w:b/>
                <w:bCs/>
                <w:sz w:val="20"/>
              </w:rPr>
              <w:t xml:space="preserve"> </w:t>
            </w:r>
            <w:r w:rsidRPr="006F1C7F">
              <w:rPr>
                <w:rFonts w:ascii="Verdana" w:hAnsi="Verdana" w:cs="Cambria"/>
                <w:b/>
                <w:bCs/>
                <w:sz w:val="20"/>
              </w:rPr>
              <w:t>m²</w:t>
            </w:r>
            <w:r w:rsidRPr="006F1C7F">
              <w:rPr>
                <w:rFonts w:ascii="Verdana" w:eastAsia="Cambria" w:hAnsi="Verdana" w:cs="Cambria"/>
                <w:b/>
                <w:bCs/>
                <w:sz w:val="20"/>
              </w:rPr>
              <w:t xml:space="preserve"> </w:t>
            </w:r>
          </w:p>
          <w:p w14:paraId="5E3AD60C" w14:textId="77777777" w:rsidR="00325121" w:rsidRPr="006F1C7F" w:rsidRDefault="00325121" w:rsidP="000E2A08">
            <w:pPr>
              <w:jc w:val="center"/>
              <w:rPr>
                <w:rFonts w:ascii="Verdana" w:hAnsi="Verdana" w:cs="Cambria"/>
                <w:b/>
                <w:bCs/>
                <w:sz w:val="20"/>
              </w:rPr>
            </w:pPr>
            <w:r w:rsidRPr="006F1C7F">
              <w:rPr>
                <w:rFonts w:ascii="Verdana" w:hAnsi="Verdana" w:cs="Cambria"/>
                <w:b/>
                <w:bCs/>
                <w:sz w:val="20"/>
              </w:rPr>
              <w:t>até</w:t>
            </w:r>
            <w:r w:rsidRPr="006F1C7F">
              <w:rPr>
                <w:rFonts w:ascii="Verdana" w:eastAsia="Cambria" w:hAnsi="Verdana" w:cs="Cambria"/>
                <w:b/>
                <w:bCs/>
                <w:sz w:val="20"/>
              </w:rPr>
              <w:t xml:space="preserve"> </w:t>
            </w:r>
            <w:r w:rsidRPr="006F1C7F">
              <w:rPr>
                <w:rFonts w:ascii="Verdana" w:hAnsi="Verdana" w:cs="Cambria"/>
                <w:b/>
                <w:bCs/>
                <w:sz w:val="20"/>
              </w:rPr>
              <w:t>200</w:t>
            </w:r>
            <w:r w:rsidRPr="006F1C7F">
              <w:rPr>
                <w:rFonts w:ascii="Verdana" w:eastAsia="Cambria" w:hAnsi="Verdana" w:cs="Cambria"/>
                <w:b/>
                <w:bCs/>
                <w:sz w:val="20"/>
              </w:rPr>
              <w:t xml:space="preserve"> </w:t>
            </w:r>
            <w:r w:rsidRPr="006F1C7F">
              <w:rPr>
                <w:rFonts w:ascii="Verdana" w:hAnsi="Verdana" w:cs="Cambria"/>
                <w:b/>
                <w:bCs/>
                <w:sz w:val="20"/>
              </w:rPr>
              <w:t>m²</w:t>
            </w:r>
          </w:p>
        </w:tc>
        <w:tc>
          <w:tcPr>
            <w:tcW w:w="748" w:type="pct"/>
            <w:shd w:val="clear" w:color="auto" w:fill="FFE599" w:themeFill="accent4" w:themeFillTint="66"/>
            <w:vAlign w:val="center"/>
          </w:tcPr>
          <w:p w14:paraId="123266E6" w14:textId="77777777" w:rsidR="00325121" w:rsidRPr="006F1C7F" w:rsidRDefault="00325121" w:rsidP="000E2A08">
            <w:pPr>
              <w:snapToGrid w:val="0"/>
              <w:jc w:val="center"/>
              <w:rPr>
                <w:rFonts w:ascii="Verdana" w:hAnsi="Verdana"/>
                <w:sz w:val="20"/>
              </w:rPr>
            </w:pPr>
            <w:r w:rsidRPr="006F1C7F">
              <w:rPr>
                <w:rFonts w:ascii="Verdana" w:hAnsi="Verdana" w:cs="Cambria"/>
                <w:b/>
                <w:bCs/>
                <w:sz w:val="20"/>
              </w:rPr>
              <w:t>+</w:t>
            </w:r>
            <w:r w:rsidRPr="006F1C7F">
              <w:rPr>
                <w:rFonts w:ascii="Verdana" w:eastAsia="Cambria" w:hAnsi="Verdana" w:cs="Cambria"/>
                <w:b/>
                <w:bCs/>
                <w:sz w:val="20"/>
              </w:rPr>
              <w:t xml:space="preserve"> </w:t>
            </w:r>
            <w:r w:rsidRPr="006F1C7F">
              <w:rPr>
                <w:rFonts w:ascii="Verdana" w:hAnsi="Verdana" w:cs="Cambria"/>
                <w:b/>
                <w:bCs/>
                <w:sz w:val="20"/>
              </w:rPr>
              <w:t>200</w:t>
            </w:r>
            <w:r w:rsidRPr="006F1C7F">
              <w:rPr>
                <w:rFonts w:ascii="Verdana" w:eastAsia="Cambria" w:hAnsi="Verdana" w:cs="Cambria"/>
                <w:b/>
                <w:bCs/>
                <w:sz w:val="20"/>
              </w:rPr>
              <w:t xml:space="preserve"> </w:t>
            </w:r>
            <w:r w:rsidRPr="006F1C7F">
              <w:rPr>
                <w:rFonts w:ascii="Verdana" w:hAnsi="Verdana" w:cs="Cambria"/>
                <w:b/>
                <w:bCs/>
                <w:sz w:val="20"/>
              </w:rPr>
              <w:t>m²</w:t>
            </w:r>
          </w:p>
        </w:tc>
      </w:tr>
      <w:tr w:rsidR="006F1C7F" w:rsidRPr="006F1C7F" w14:paraId="65925527" w14:textId="77777777" w:rsidTr="005F402C">
        <w:tc>
          <w:tcPr>
            <w:tcW w:w="2501" w:type="pct"/>
            <w:shd w:val="clear" w:color="auto" w:fill="CCCCCC"/>
          </w:tcPr>
          <w:p w14:paraId="1652C3FC" w14:textId="77777777" w:rsidR="00325121" w:rsidRPr="006F1C7F" w:rsidRDefault="00325121" w:rsidP="000E2A08">
            <w:pPr>
              <w:snapToGrid w:val="0"/>
              <w:rPr>
                <w:rFonts w:ascii="Verdana" w:hAnsi="Verdana" w:cs="Cambria"/>
                <w:b/>
                <w:bCs/>
                <w:sz w:val="20"/>
              </w:rPr>
            </w:pPr>
            <w:r w:rsidRPr="006F1C7F">
              <w:rPr>
                <w:rFonts w:ascii="Verdana" w:hAnsi="Verdana" w:cs="Cambria"/>
                <w:b/>
                <w:bCs/>
                <w:sz w:val="20"/>
              </w:rPr>
              <w:t>RESIDENCIAL</w:t>
            </w:r>
            <w:r w:rsidRPr="006F1C7F">
              <w:rPr>
                <w:rFonts w:ascii="Verdana" w:eastAsia="Cambria" w:hAnsi="Verdana" w:cs="Cambria"/>
                <w:b/>
                <w:bCs/>
                <w:sz w:val="20"/>
              </w:rPr>
              <w:t xml:space="preserve"> </w:t>
            </w:r>
            <w:r w:rsidRPr="006F1C7F">
              <w:rPr>
                <w:rFonts w:ascii="Verdana" w:hAnsi="Verdana" w:cs="Cambria"/>
                <w:b/>
                <w:bCs/>
                <w:sz w:val="20"/>
              </w:rPr>
              <w:t>UNIFAMILIAR</w:t>
            </w:r>
          </w:p>
        </w:tc>
        <w:tc>
          <w:tcPr>
            <w:tcW w:w="917" w:type="pct"/>
            <w:shd w:val="clear" w:color="auto" w:fill="CCCCCC"/>
          </w:tcPr>
          <w:p w14:paraId="00354FE6" w14:textId="77777777" w:rsidR="00325121" w:rsidRPr="006F1C7F" w:rsidRDefault="00325121" w:rsidP="000E2A08">
            <w:pPr>
              <w:snapToGrid w:val="0"/>
              <w:jc w:val="center"/>
              <w:rPr>
                <w:rFonts w:ascii="Verdana" w:hAnsi="Verdana" w:cs="Cambria"/>
                <w:b/>
                <w:bCs/>
                <w:sz w:val="20"/>
              </w:rPr>
            </w:pP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1-B</w:t>
            </w:r>
          </w:p>
        </w:tc>
        <w:tc>
          <w:tcPr>
            <w:tcW w:w="834" w:type="pct"/>
            <w:shd w:val="clear" w:color="auto" w:fill="CCCCCC"/>
          </w:tcPr>
          <w:p w14:paraId="1846EA9F" w14:textId="77777777" w:rsidR="00325121" w:rsidRPr="006F1C7F" w:rsidRDefault="00325121" w:rsidP="000E2A08">
            <w:pPr>
              <w:snapToGrid w:val="0"/>
              <w:jc w:val="center"/>
              <w:rPr>
                <w:rFonts w:ascii="Verdana" w:hAnsi="Verdana" w:cs="Cambria"/>
                <w:b/>
                <w:bCs/>
                <w:sz w:val="20"/>
              </w:rPr>
            </w:pP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1-N</w:t>
            </w:r>
          </w:p>
        </w:tc>
        <w:tc>
          <w:tcPr>
            <w:tcW w:w="748" w:type="pct"/>
            <w:shd w:val="clear" w:color="auto" w:fill="CCCCCC"/>
          </w:tcPr>
          <w:p w14:paraId="73A394DA" w14:textId="77777777" w:rsidR="00325121" w:rsidRPr="006F1C7F" w:rsidRDefault="00325121" w:rsidP="000E2A08">
            <w:pPr>
              <w:snapToGrid w:val="0"/>
              <w:jc w:val="center"/>
              <w:rPr>
                <w:rFonts w:ascii="Verdana" w:hAnsi="Verdana"/>
                <w:sz w:val="20"/>
              </w:rPr>
            </w:pP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1-A</w:t>
            </w:r>
          </w:p>
        </w:tc>
      </w:tr>
      <w:tr w:rsidR="006F1C7F" w:rsidRPr="006F1C7F" w14:paraId="00D20A2C" w14:textId="77777777" w:rsidTr="005F402C">
        <w:trPr>
          <w:trHeight w:hRule="exact" w:val="454"/>
        </w:trPr>
        <w:tc>
          <w:tcPr>
            <w:tcW w:w="2501" w:type="pct"/>
            <w:vAlign w:val="center"/>
          </w:tcPr>
          <w:p w14:paraId="39D9A30B" w14:textId="77777777" w:rsidR="00325121" w:rsidRPr="006F1C7F" w:rsidRDefault="00325121" w:rsidP="000E2A08">
            <w:pPr>
              <w:snapToGrid w:val="0"/>
              <w:rPr>
                <w:rFonts w:ascii="Verdana" w:hAnsi="Verdana"/>
                <w:sz w:val="20"/>
              </w:rPr>
            </w:pPr>
            <w:r w:rsidRPr="006F1C7F">
              <w:rPr>
                <w:rFonts w:ascii="Verdana" w:hAnsi="Verdana" w:cs="Cambria"/>
                <w:sz w:val="20"/>
              </w:rPr>
              <w:t>Casa</w:t>
            </w:r>
            <w:r w:rsidRPr="006F1C7F">
              <w:rPr>
                <w:rFonts w:ascii="Verdana" w:eastAsia="Cambria" w:hAnsi="Verdana" w:cs="Cambria"/>
                <w:sz w:val="20"/>
              </w:rPr>
              <w:t xml:space="preserve"> </w:t>
            </w:r>
            <w:r w:rsidRPr="006F1C7F">
              <w:rPr>
                <w:rFonts w:ascii="Verdana" w:hAnsi="Verdana" w:cs="Cambria"/>
                <w:sz w:val="20"/>
              </w:rPr>
              <w:t>de</w:t>
            </w:r>
            <w:r w:rsidRPr="006F1C7F">
              <w:rPr>
                <w:rFonts w:ascii="Verdana" w:eastAsia="Cambria" w:hAnsi="Verdana" w:cs="Cambria"/>
                <w:sz w:val="20"/>
              </w:rPr>
              <w:t xml:space="preserve"> </w:t>
            </w:r>
            <w:r w:rsidRPr="006F1C7F">
              <w:rPr>
                <w:rFonts w:ascii="Verdana" w:hAnsi="Verdana" w:cs="Cambria"/>
                <w:sz w:val="20"/>
              </w:rPr>
              <w:t>Alvenaria</w:t>
            </w:r>
          </w:p>
        </w:tc>
        <w:tc>
          <w:tcPr>
            <w:tcW w:w="917" w:type="pct"/>
            <w:vAlign w:val="center"/>
          </w:tcPr>
          <w:p w14:paraId="6D50A9B8"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c>
          <w:tcPr>
            <w:tcW w:w="834" w:type="pct"/>
            <w:vAlign w:val="center"/>
          </w:tcPr>
          <w:p w14:paraId="4A8BF80C"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c>
          <w:tcPr>
            <w:tcW w:w="748" w:type="pct"/>
            <w:vAlign w:val="center"/>
          </w:tcPr>
          <w:p w14:paraId="76B7B61A"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r>
      <w:tr w:rsidR="006F1C7F" w:rsidRPr="006F1C7F" w14:paraId="428A774E" w14:textId="77777777" w:rsidTr="005F402C">
        <w:trPr>
          <w:trHeight w:hRule="exact" w:val="454"/>
        </w:trPr>
        <w:tc>
          <w:tcPr>
            <w:tcW w:w="2501" w:type="pct"/>
            <w:vAlign w:val="center"/>
          </w:tcPr>
          <w:p w14:paraId="14DCDDE1" w14:textId="77777777" w:rsidR="00325121" w:rsidRPr="006F1C7F" w:rsidRDefault="00325121" w:rsidP="000E2A08">
            <w:pPr>
              <w:snapToGrid w:val="0"/>
              <w:rPr>
                <w:rFonts w:ascii="Verdana" w:hAnsi="Verdana"/>
                <w:sz w:val="20"/>
              </w:rPr>
            </w:pPr>
            <w:r w:rsidRPr="006F1C7F">
              <w:rPr>
                <w:rFonts w:ascii="Verdana" w:hAnsi="Verdana" w:cs="Cambria"/>
                <w:sz w:val="20"/>
              </w:rPr>
              <w:t>Casa</w:t>
            </w:r>
            <w:r w:rsidRPr="006F1C7F">
              <w:rPr>
                <w:rFonts w:ascii="Verdana" w:eastAsia="Cambria" w:hAnsi="Verdana" w:cs="Cambria"/>
                <w:sz w:val="20"/>
              </w:rPr>
              <w:t xml:space="preserve"> </w:t>
            </w:r>
            <w:r w:rsidRPr="006F1C7F">
              <w:rPr>
                <w:rFonts w:ascii="Verdana" w:hAnsi="Verdana" w:cs="Cambria"/>
                <w:sz w:val="20"/>
              </w:rPr>
              <w:t>Mista</w:t>
            </w:r>
            <w:r w:rsidRPr="006F1C7F">
              <w:rPr>
                <w:rFonts w:ascii="Verdana" w:eastAsia="Cambria" w:hAnsi="Verdana" w:cs="Cambria"/>
                <w:sz w:val="20"/>
              </w:rPr>
              <w:t xml:space="preserve"> </w:t>
            </w:r>
            <w:r w:rsidRPr="006F1C7F">
              <w:rPr>
                <w:rFonts w:ascii="Verdana" w:hAnsi="Verdana" w:cs="Cambria"/>
                <w:sz w:val="20"/>
              </w:rPr>
              <w:t>(Alvenaria/Madeira)</w:t>
            </w:r>
          </w:p>
        </w:tc>
        <w:tc>
          <w:tcPr>
            <w:tcW w:w="917" w:type="pct"/>
            <w:vAlign w:val="center"/>
          </w:tcPr>
          <w:p w14:paraId="7838B470" w14:textId="77777777" w:rsidR="00325121" w:rsidRPr="006F1C7F" w:rsidRDefault="00325121" w:rsidP="000E2A08">
            <w:pPr>
              <w:snapToGrid w:val="0"/>
              <w:jc w:val="center"/>
              <w:rPr>
                <w:rFonts w:ascii="Verdana" w:hAnsi="Verdana"/>
                <w:sz w:val="20"/>
              </w:rPr>
            </w:pPr>
            <w:r w:rsidRPr="006F1C7F">
              <w:rPr>
                <w:rFonts w:ascii="Verdana" w:hAnsi="Verdana"/>
                <w:sz w:val="20"/>
              </w:rPr>
              <w:t>0,32</w:t>
            </w:r>
          </w:p>
        </w:tc>
        <w:tc>
          <w:tcPr>
            <w:tcW w:w="834" w:type="pct"/>
            <w:vAlign w:val="center"/>
          </w:tcPr>
          <w:p w14:paraId="326F1EC4" w14:textId="77777777" w:rsidR="00325121" w:rsidRPr="006F1C7F" w:rsidRDefault="00325121" w:rsidP="000E2A08">
            <w:pPr>
              <w:snapToGrid w:val="0"/>
              <w:jc w:val="center"/>
              <w:rPr>
                <w:rFonts w:ascii="Verdana" w:hAnsi="Verdana"/>
                <w:sz w:val="20"/>
              </w:rPr>
            </w:pPr>
            <w:r w:rsidRPr="006F1C7F">
              <w:rPr>
                <w:rFonts w:ascii="Verdana" w:hAnsi="Verdana"/>
                <w:sz w:val="20"/>
              </w:rPr>
              <w:t>0,32</w:t>
            </w:r>
          </w:p>
        </w:tc>
        <w:tc>
          <w:tcPr>
            <w:tcW w:w="748" w:type="pct"/>
            <w:vAlign w:val="center"/>
          </w:tcPr>
          <w:p w14:paraId="6BFC20FD" w14:textId="77777777" w:rsidR="00325121" w:rsidRPr="006F1C7F" w:rsidRDefault="00325121" w:rsidP="000E2A08">
            <w:pPr>
              <w:snapToGrid w:val="0"/>
              <w:jc w:val="center"/>
              <w:rPr>
                <w:rFonts w:ascii="Verdana" w:hAnsi="Verdana"/>
                <w:sz w:val="20"/>
              </w:rPr>
            </w:pPr>
            <w:r w:rsidRPr="006F1C7F">
              <w:rPr>
                <w:rFonts w:ascii="Verdana" w:hAnsi="Verdana"/>
                <w:sz w:val="20"/>
              </w:rPr>
              <w:t>0,32</w:t>
            </w:r>
          </w:p>
        </w:tc>
      </w:tr>
      <w:tr w:rsidR="006F1C7F" w:rsidRPr="006F1C7F" w14:paraId="757D8455" w14:textId="77777777" w:rsidTr="005F402C">
        <w:trPr>
          <w:trHeight w:hRule="exact" w:val="454"/>
        </w:trPr>
        <w:tc>
          <w:tcPr>
            <w:tcW w:w="2501" w:type="pct"/>
            <w:vAlign w:val="center"/>
          </w:tcPr>
          <w:p w14:paraId="550FCCAB" w14:textId="77777777" w:rsidR="00325121" w:rsidRPr="006F1C7F" w:rsidRDefault="00325121" w:rsidP="000E2A08">
            <w:pPr>
              <w:snapToGrid w:val="0"/>
              <w:rPr>
                <w:rFonts w:ascii="Verdana" w:hAnsi="Verdana" w:cs="Cambria"/>
                <w:sz w:val="20"/>
              </w:rPr>
            </w:pPr>
            <w:r w:rsidRPr="006F1C7F">
              <w:rPr>
                <w:rFonts w:ascii="Verdana" w:hAnsi="Verdana" w:cs="Cambria"/>
                <w:sz w:val="20"/>
              </w:rPr>
              <w:t>Casa</w:t>
            </w:r>
            <w:r w:rsidRPr="006F1C7F">
              <w:rPr>
                <w:rFonts w:ascii="Verdana" w:eastAsia="Cambria" w:hAnsi="Verdana" w:cs="Cambria"/>
                <w:sz w:val="20"/>
              </w:rPr>
              <w:t xml:space="preserve"> </w:t>
            </w:r>
            <w:r w:rsidRPr="006F1C7F">
              <w:rPr>
                <w:rFonts w:ascii="Verdana" w:hAnsi="Verdana" w:cs="Cambria"/>
                <w:sz w:val="20"/>
              </w:rPr>
              <w:t>de</w:t>
            </w:r>
            <w:r w:rsidRPr="006F1C7F">
              <w:rPr>
                <w:rFonts w:ascii="Verdana" w:eastAsia="Cambria" w:hAnsi="Verdana" w:cs="Cambria"/>
                <w:sz w:val="20"/>
              </w:rPr>
              <w:t xml:space="preserve"> </w:t>
            </w:r>
            <w:r w:rsidRPr="006F1C7F">
              <w:rPr>
                <w:rFonts w:ascii="Verdana" w:hAnsi="Verdana" w:cs="Cambria"/>
                <w:sz w:val="20"/>
              </w:rPr>
              <w:t>Madeira</w:t>
            </w:r>
          </w:p>
        </w:tc>
        <w:tc>
          <w:tcPr>
            <w:tcW w:w="917" w:type="pct"/>
            <w:vAlign w:val="center"/>
          </w:tcPr>
          <w:p w14:paraId="5A2B9416" w14:textId="77777777" w:rsidR="00325121" w:rsidRPr="006F1C7F" w:rsidRDefault="00325121" w:rsidP="000E2A08">
            <w:pPr>
              <w:snapToGrid w:val="0"/>
              <w:jc w:val="center"/>
              <w:rPr>
                <w:rFonts w:ascii="Verdana" w:hAnsi="Verdana"/>
                <w:sz w:val="20"/>
              </w:rPr>
            </w:pPr>
            <w:r w:rsidRPr="006F1C7F">
              <w:rPr>
                <w:rFonts w:ascii="Verdana" w:hAnsi="Verdana"/>
                <w:sz w:val="20"/>
              </w:rPr>
              <w:t>0,24</w:t>
            </w:r>
          </w:p>
        </w:tc>
        <w:tc>
          <w:tcPr>
            <w:tcW w:w="834" w:type="pct"/>
            <w:vAlign w:val="center"/>
          </w:tcPr>
          <w:p w14:paraId="54DCF345" w14:textId="77777777" w:rsidR="00325121" w:rsidRPr="006F1C7F" w:rsidRDefault="00325121" w:rsidP="000E2A08">
            <w:pPr>
              <w:snapToGrid w:val="0"/>
              <w:jc w:val="center"/>
              <w:rPr>
                <w:rFonts w:ascii="Verdana" w:hAnsi="Verdana"/>
                <w:sz w:val="20"/>
              </w:rPr>
            </w:pPr>
            <w:r w:rsidRPr="006F1C7F">
              <w:rPr>
                <w:rFonts w:ascii="Verdana" w:hAnsi="Verdana"/>
                <w:sz w:val="20"/>
              </w:rPr>
              <w:t>0,24</w:t>
            </w:r>
          </w:p>
        </w:tc>
        <w:tc>
          <w:tcPr>
            <w:tcW w:w="748" w:type="pct"/>
            <w:vAlign w:val="center"/>
          </w:tcPr>
          <w:p w14:paraId="3B6D91C2" w14:textId="77777777" w:rsidR="00325121" w:rsidRPr="006F1C7F" w:rsidRDefault="00325121" w:rsidP="000E2A08">
            <w:pPr>
              <w:snapToGrid w:val="0"/>
              <w:jc w:val="center"/>
              <w:rPr>
                <w:rFonts w:ascii="Verdana" w:hAnsi="Verdana"/>
                <w:sz w:val="20"/>
              </w:rPr>
            </w:pPr>
            <w:r w:rsidRPr="006F1C7F">
              <w:rPr>
                <w:rFonts w:ascii="Verdana" w:hAnsi="Verdana"/>
                <w:sz w:val="20"/>
              </w:rPr>
              <w:t>0,24</w:t>
            </w:r>
          </w:p>
        </w:tc>
      </w:tr>
      <w:tr w:rsidR="006F1C7F" w:rsidRPr="006F1C7F" w14:paraId="6A4E3D7C" w14:textId="77777777" w:rsidTr="005F402C">
        <w:trPr>
          <w:trHeight w:hRule="exact" w:val="454"/>
        </w:trPr>
        <w:tc>
          <w:tcPr>
            <w:tcW w:w="2501" w:type="pct"/>
            <w:vAlign w:val="center"/>
          </w:tcPr>
          <w:p w14:paraId="6B4AAE4E" w14:textId="77777777" w:rsidR="00325121" w:rsidRPr="006F1C7F" w:rsidRDefault="00325121" w:rsidP="000E2A08">
            <w:pPr>
              <w:snapToGrid w:val="0"/>
              <w:rPr>
                <w:rFonts w:ascii="Verdana" w:hAnsi="Verdana" w:cs="Cambria"/>
                <w:sz w:val="20"/>
              </w:rPr>
            </w:pPr>
            <w:r w:rsidRPr="006F1C7F">
              <w:rPr>
                <w:rFonts w:ascii="Verdana" w:hAnsi="Verdana" w:cs="Cambria"/>
                <w:sz w:val="20"/>
              </w:rPr>
              <w:t>Alvenaria Popular até 70m²</w:t>
            </w:r>
          </w:p>
        </w:tc>
        <w:tc>
          <w:tcPr>
            <w:tcW w:w="917" w:type="pct"/>
            <w:vAlign w:val="center"/>
          </w:tcPr>
          <w:p w14:paraId="2B0DE93D" w14:textId="77777777" w:rsidR="00325121" w:rsidRPr="006F1C7F" w:rsidRDefault="00325121" w:rsidP="000E2A08">
            <w:pPr>
              <w:snapToGrid w:val="0"/>
              <w:jc w:val="center"/>
              <w:rPr>
                <w:rFonts w:ascii="Verdana" w:hAnsi="Verdana"/>
                <w:sz w:val="20"/>
              </w:rPr>
            </w:pPr>
            <w:r w:rsidRPr="006F1C7F">
              <w:rPr>
                <w:rFonts w:ascii="Verdana" w:hAnsi="Verdana"/>
                <w:sz w:val="20"/>
              </w:rPr>
              <w:t>0,24</w:t>
            </w:r>
          </w:p>
        </w:tc>
        <w:tc>
          <w:tcPr>
            <w:tcW w:w="834" w:type="pct"/>
            <w:vAlign w:val="center"/>
          </w:tcPr>
          <w:p w14:paraId="4FB98939" w14:textId="77777777" w:rsidR="00325121" w:rsidRPr="006F1C7F" w:rsidRDefault="00325121" w:rsidP="000E2A08">
            <w:pPr>
              <w:snapToGrid w:val="0"/>
              <w:jc w:val="center"/>
              <w:rPr>
                <w:rFonts w:ascii="Verdana" w:hAnsi="Verdana"/>
                <w:sz w:val="20"/>
              </w:rPr>
            </w:pPr>
            <w:r w:rsidRPr="006F1C7F">
              <w:rPr>
                <w:rFonts w:ascii="Verdana" w:hAnsi="Verdana"/>
                <w:sz w:val="20"/>
              </w:rPr>
              <w:t>---</w:t>
            </w:r>
          </w:p>
        </w:tc>
        <w:tc>
          <w:tcPr>
            <w:tcW w:w="748" w:type="pct"/>
            <w:vAlign w:val="center"/>
          </w:tcPr>
          <w:p w14:paraId="1BD2352A" w14:textId="77777777" w:rsidR="00325121" w:rsidRPr="006F1C7F" w:rsidRDefault="00325121" w:rsidP="000E2A08">
            <w:pPr>
              <w:snapToGrid w:val="0"/>
              <w:jc w:val="center"/>
              <w:rPr>
                <w:rFonts w:ascii="Verdana" w:hAnsi="Verdana"/>
                <w:sz w:val="20"/>
              </w:rPr>
            </w:pPr>
            <w:r w:rsidRPr="006F1C7F">
              <w:rPr>
                <w:rFonts w:ascii="Verdana" w:hAnsi="Verdana"/>
                <w:sz w:val="20"/>
              </w:rPr>
              <w:t>---</w:t>
            </w:r>
          </w:p>
        </w:tc>
      </w:tr>
      <w:tr w:rsidR="006F1C7F" w:rsidRPr="006F1C7F" w14:paraId="50672EDC" w14:textId="77777777" w:rsidTr="005F402C">
        <w:tc>
          <w:tcPr>
            <w:tcW w:w="2501" w:type="pct"/>
            <w:shd w:val="clear" w:color="auto" w:fill="CCCCCC"/>
          </w:tcPr>
          <w:p w14:paraId="5699A4D9" w14:textId="77777777" w:rsidR="00325121" w:rsidRPr="006F1C7F" w:rsidRDefault="00325121" w:rsidP="000E2A08">
            <w:pPr>
              <w:snapToGrid w:val="0"/>
              <w:rPr>
                <w:rFonts w:ascii="Verdana" w:hAnsi="Verdana" w:cs="Cambria"/>
                <w:b/>
                <w:bCs/>
                <w:sz w:val="20"/>
              </w:rPr>
            </w:pPr>
            <w:r w:rsidRPr="006F1C7F">
              <w:rPr>
                <w:rFonts w:ascii="Verdana" w:hAnsi="Verdana" w:cs="Cambria"/>
                <w:b/>
                <w:bCs/>
                <w:sz w:val="20"/>
              </w:rPr>
              <w:t>RESIDENCIAL</w:t>
            </w:r>
            <w:r w:rsidRPr="006F1C7F">
              <w:rPr>
                <w:rFonts w:ascii="Verdana" w:eastAsia="Cambria" w:hAnsi="Verdana" w:cs="Cambria"/>
                <w:b/>
                <w:bCs/>
                <w:sz w:val="20"/>
              </w:rPr>
              <w:t xml:space="preserve"> </w:t>
            </w:r>
            <w:r w:rsidRPr="006F1C7F">
              <w:rPr>
                <w:rFonts w:ascii="Verdana" w:hAnsi="Verdana" w:cs="Cambria"/>
                <w:b/>
                <w:bCs/>
                <w:sz w:val="20"/>
              </w:rPr>
              <w:t>MULTIFAMILIAR</w:t>
            </w:r>
          </w:p>
        </w:tc>
        <w:tc>
          <w:tcPr>
            <w:tcW w:w="917" w:type="pct"/>
            <w:shd w:val="clear" w:color="auto" w:fill="CCCCCC"/>
          </w:tcPr>
          <w:p w14:paraId="5F55FAC3" w14:textId="77777777" w:rsidR="00325121" w:rsidRPr="006F1C7F" w:rsidRDefault="00325121" w:rsidP="000E2A08">
            <w:pPr>
              <w:snapToGrid w:val="0"/>
              <w:jc w:val="center"/>
              <w:rPr>
                <w:rFonts w:ascii="Verdana" w:hAnsi="Verdana" w:cs="Cambria"/>
                <w:b/>
                <w:bCs/>
                <w:sz w:val="20"/>
              </w:rPr>
            </w:pP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8-B</w:t>
            </w:r>
          </w:p>
        </w:tc>
        <w:tc>
          <w:tcPr>
            <w:tcW w:w="834" w:type="pct"/>
            <w:shd w:val="clear" w:color="auto" w:fill="CCCCCC"/>
          </w:tcPr>
          <w:p w14:paraId="0081F431" w14:textId="77777777" w:rsidR="00325121" w:rsidRPr="006F1C7F" w:rsidRDefault="00325121" w:rsidP="000E2A08">
            <w:pPr>
              <w:snapToGrid w:val="0"/>
              <w:jc w:val="center"/>
              <w:rPr>
                <w:rFonts w:ascii="Verdana" w:hAnsi="Verdana" w:cs="Cambria"/>
                <w:b/>
                <w:bCs/>
                <w:sz w:val="20"/>
              </w:rPr>
            </w:pP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8-N</w:t>
            </w:r>
          </w:p>
        </w:tc>
        <w:tc>
          <w:tcPr>
            <w:tcW w:w="748" w:type="pct"/>
            <w:shd w:val="clear" w:color="auto" w:fill="CCCCCC"/>
          </w:tcPr>
          <w:p w14:paraId="1481BE1E" w14:textId="77777777" w:rsidR="00325121" w:rsidRPr="006F1C7F" w:rsidRDefault="00325121" w:rsidP="000E2A08">
            <w:pPr>
              <w:snapToGrid w:val="0"/>
              <w:jc w:val="center"/>
              <w:rPr>
                <w:rFonts w:ascii="Verdana" w:hAnsi="Verdana"/>
                <w:sz w:val="20"/>
              </w:rPr>
            </w:pP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8-A</w:t>
            </w:r>
          </w:p>
        </w:tc>
      </w:tr>
      <w:tr w:rsidR="006F1C7F" w:rsidRPr="006F1C7F" w14:paraId="1BEDC002" w14:textId="77777777" w:rsidTr="005F402C">
        <w:trPr>
          <w:trHeight w:val="680"/>
        </w:trPr>
        <w:tc>
          <w:tcPr>
            <w:tcW w:w="2501" w:type="pct"/>
            <w:vAlign w:val="center"/>
          </w:tcPr>
          <w:p w14:paraId="217D887A" w14:textId="77777777" w:rsidR="00325121" w:rsidRPr="006F1C7F" w:rsidRDefault="00325121" w:rsidP="000E2A08">
            <w:pPr>
              <w:snapToGrid w:val="0"/>
              <w:rPr>
                <w:rFonts w:ascii="Verdana" w:hAnsi="Verdana"/>
                <w:sz w:val="20"/>
              </w:rPr>
            </w:pPr>
            <w:r w:rsidRPr="006F1C7F">
              <w:rPr>
                <w:rFonts w:ascii="Verdana" w:hAnsi="Verdana" w:cs="Cambria"/>
                <w:sz w:val="20"/>
              </w:rPr>
              <w:t>Prédios</w:t>
            </w:r>
            <w:r w:rsidRPr="006F1C7F">
              <w:rPr>
                <w:rFonts w:ascii="Verdana" w:eastAsia="Cambria" w:hAnsi="Verdana" w:cs="Cambria"/>
                <w:sz w:val="20"/>
              </w:rPr>
              <w:t xml:space="preserve"> </w:t>
            </w:r>
            <w:r w:rsidRPr="006F1C7F">
              <w:rPr>
                <w:rFonts w:ascii="Verdana" w:hAnsi="Verdana" w:cs="Cambria"/>
                <w:sz w:val="20"/>
              </w:rPr>
              <w:t>com</w:t>
            </w:r>
            <w:r w:rsidRPr="006F1C7F">
              <w:rPr>
                <w:rFonts w:ascii="Verdana" w:eastAsia="Cambria" w:hAnsi="Verdana" w:cs="Cambria"/>
                <w:sz w:val="20"/>
              </w:rPr>
              <w:t xml:space="preserve"> </w:t>
            </w:r>
            <w:r w:rsidRPr="006F1C7F">
              <w:rPr>
                <w:rFonts w:ascii="Verdana" w:hAnsi="Verdana" w:cs="Cambria"/>
                <w:sz w:val="20"/>
              </w:rPr>
              <w:t>mais</w:t>
            </w:r>
            <w:r w:rsidRPr="006F1C7F">
              <w:rPr>
                <w:rFonts w:ascii="Verdana" w:eastAsia="Cambria" w:hAnsi="Verdana" w:cs="Cambria"/>
                <w:sz w:val="20"/>
              </w:rPr>
              <w:t xml:space="preserve"> </w:t>
            </w:r>
            <w:r w:rsidRPr="006F1C7F">
              <w:rPr>
                <w:rFonts w:ascii="Verdana" w:hAnsi="Verdana" w:cs="Cambria"/>
                <w:sz w:val="20"/>
              </w:rPr>
              <w:t>de</w:t>
            </w:r>
            <w:r w:rsidRPr="006F1C7F">
              <w:rPr>
                <w:rFonts w:ascii="Verdana" w:eastAsia="Cambria" w:hAnsi="Verdana" w:cs="Cambria"/>
                <w:sz w:val="20"/>
              </w:rPr>
              <w:t xml:space="preserve"> </w:t>
            </w:r>
            <w:r w:rsidRPr="006F1C7F">
              <w:rPr>
                <w:rFonts w:ascii="Verdana" w:hAnsi="Verdana" w:cs="Cambria"/>
                <w:sz w:val="20"/>
              </w:rPr>
              <w:t>dois</w:t>
            </w:r>
            <w:r w:rsidRPr="006F1C7F">
              <w:rPr>
                <w:rFonts w:ascii="Verdana" w:eastAsia="Cambria" w:hAnsi="Verdana" w:cs="Cambria"/>
                <w:sz w:val="20"/>
              </w:rPr>
              <w:t xml:space="preserve"> </w:t>
            </w:r>
            <w:r w:rsidRPr="006F1C7F">
              <w:rPr>
                <w:rFonts w:ascii="Verdana" w:hAnsi="Verdana" w:cs="Cambria"/>
                <w:sz w:val="20"/>
              </w:rPr>
              <w:t>pavimentos</w:t>
            </w:r>
            <w:r w:rsidRPr="006F1C7F">
              <w:rPr>
                <w:rFonts w:ascii="Verdana" w:eastAsia="Cambria" w:hAnsi="Verdana" w:cs="Cambria"/>
                <w:sz w:val="20"/>
              </w:rPr>
              <w:t xml:space="preserve"> e Casas Geminadas</w:t>
            </w:r>
          </w:p>
        </w:tc>
        <w:tc>
          <w:tcPr>
            <w:tcW w:w="917" w:type="pct"/>
            <w:vAlign w:val="center"/>
          </w:tcPr>
          <w:p w14:paraId="67E96452"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c>
          <w:tcPr>
            <w:tcW w:w="834" w:type="pct"/>
            <w:vAlign w:val="center"/>
          </w:tcPr>
          <w:p w14:paraId="7FBA79DF"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c>
          <w:tcPr>
            <w:tcW w:w="748" w:type="pct"/>
            <w:vAlign w:val="center"/>
          </w:tcPr>
          <w:p w14:paraId="2FE26948"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r>
      <w:tr w:rsidR="006F1C7F" w:rsidRPr="006F1C7F" w14:paraId="447CF04E" w14:textId="77777777" w:rsidTr="005F402C">
        <w:tc>
          <w:tcPr>
            <w:tcW w:w="2501" w:type="pct"/>
            <w:shd w:val="clear" w:color="auto" w:fill="CCCCCC"/>
          </w:tcPr>
          <w:p w14:paraId="0AEBBFD5" w14:textId="77777777" w:rsidR="00325121" w:rsidRPr="006F1C7F" w:rsidRDefault="00325121" w:rsidP="000E2A08">
            <w:pPr>
              <w:snapToGrid w:val="0"/>
              <w:rPr>
                <w:rFonts w:ascii="Verdana" w:hAnsi="Verdana"/>
                <w:sz w:val="20"/>
              </w:rPr>
            </w:pPr>
            <w:r w:rsidRPr="006F1C7F">
              <w:rPr>
                <w:rFonts w:ascii="Verdana" w:hAnsi="Verdana" w:cs="Cambria"/>
                <w:b/>
                <w:bCs/>
                <w:sz w:val="20"/>
              </w:rPr>
              <w:t>C</w:t>
            </w:r>
            <w:r w:rsidRPr="006F1C7F">
              <w:rPr>
                <w:rFonts w:ascii="Verdana" w:eastAsia="Cambria" w:hAnsi="Verdana" w:cs="Cambria"/>
                <w:b/>
                <w:bCs/>
                <w:sz w:val="20"/>
              </w:rPr>
              <w:t xml:space="preserve"> </w:t>
            </w:r>
            <w:r w:rsidRPr="006F1C7F">
              <w:rPr>
                <w:rFonts w:ascii="Verdana" w:hAnsi="Verdana" w:cs="Cambria"/>
                <w:b/>
                <w:bCs/>
                <w:sz w:val="20"/>
              </w:rPr>
              <w:t>O</w:t>
            </w:r>
            <w:r w:rsidRPr="006F1C7F">
              <w:rPr>
                <w:rFonts w:ascii="Verdana" w:eastAsia="Cambria" w:hAnsi="Verdana" w:cs="Cambria"/>
                <w:b/>
                <w:bCs/>
                <w:sz w:val="20"/>
              </w:rPr>
              <w:t xml:space="preserve"> </w:t>
            </w:r>
            <w:r w:rsidRPr="006F1C7F">
              <w:rPr>
                <w:rFonts w:ascii="Verdana" w:hAnsi="Verdana" w:cs="Cambria"/>
                <w:b/>
                <w:bCs/>
                <w:sz w:val="20"/>
              </w:rPr>
              <w:t>M</w:t>
            </w:r>
            <w:r w:rsidRPr="006F1C7F">
              <w:rPr>
                <w:rFonts w:ascii="Verdana" w:eastAsia="Cambria" w:hAnsi="Verdana" w:cs="Cambria"/>
                <w:b/>
                <w:bCs/>
                <w:sz w:val="20"/>
              </w:rPr>
              <w:t xml:space="preserve"> </w:t>
            </w:r>
            <w:r w:rsidRPr="006F1C7F">
              <w:rPr>
                <w:rFonts w:ascii="Verdana" w:hAnsi="Verdana" w:cs="Cambria"/>
                <w:b/>
                <w:bCs/>
                <w:sz w:val="20"/>
              </w:rPr>
              <w:t>E</w:t>
            </w:r>
            <w:r w:rsidRPr="006F1C7F">
              <w:rPr>
                <w:rFonts w:ascii="Verdana" w:eastAsia="Cambria" w:hAnsi="Verdana" w:cs="Cambria"/>
                <w:b/>
                <w:bCs/>
                <w:sz w:val="20"/>
              </w:rPr>
              <w:t xml:space="preserve"> </w:t>
            </w: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C</w:t>
            </w:r>
            <w:r w:rsidRPr="006F1C7F">
              <w:rPr>
                <w:rFonts w:ascii="Verdana" w:eastAsia="Cambria" w:hAnsi="Verdana" w:cs="Cambria"/>
                <w:b/>
                <w:bCs/>
                <w:sz w:val="20"/>
              </w:rPr>
              <w:t xml:space="preserve"> </w:t>
            </w:r>
            <w:r w:rsidRPr="006F1C7F">
              <w:rPr>
                <w:rFonts w:ascii="Verdana" w:hAnsi="Verdana" w:cs="Cambria"/>
                <w:b/>
                <w:bCs/>
                <w:sz w:val="20"/>
              </w:rPr>
              <w:t>I</w:t>
            </w:r>
            <w:r w:rsidRPr="006F1C7F">
              <w:rPr>
                <w:rFonts w:ascii="Verdana" w:eastAsia="Cambria" w:hAnsi="Verdana" w:cs="Cambria"/>
                <w:b/>
                <w:bCs/>
                <w:sz w:val="20"/>
              </w:rPr>
              <w:t xml:space="preserve"> </w:t>
            </w:r>
            <w:r w:rsidRPr="006F1C7F">
              <w:rPr>
                <w:rFonts w:ascii="Verdana" w:hAnsi="Verdana" w:cs="Cambria"/>
                <w:b/>
                <w:bCs/>
                <w:sz w:val="20"/>
              </w:rPr>
              <w:t>A</w:t>
            </w:r>
            <w:r w:rsidRPr="006F1C7F">
              <w:rPr>
                <w:rFonts w:ascii="Verdana" w:eastAsia="Cambria" w:hAnsi="Verdana" w:cs="Cambria"/>
                <w:b/>
                <w:bCs/>
                <w:sz w:val="20"/>
              </w:rPr>
              <w:t xml:space="preserve"> </w:t>
            </w:r>
            <w:r w:rsidRPr="006F1C7F">
              <w:rPr>
                <w:rFonts w:ascii="Verdana" w:hAnsi="Verdana" w:cs="Cambria"/>
                <w:b/>
                <w:bCs/>
                <w:sz w:val="20"/>
              </w:rPr>
              <w:t>I</w:t>
            </w:r>
            <w:r w:rsidRPr="006F1C7F">
              <w:rPr>
                <w:rFonts w:ascii="Verdana" w:eastAsia="Cambria" w:hAnsi="Verdana" w:cs="Cambria"/>
                <w:b/>
                <w:bCs/>
                <w:sz w:val="20"/>
              </w:rPr>
              <w:t xml:space="preserve"> </w:t>
            </w:r>
            <w:r w:rsidRPr="006F1C7F">
              <w:rPr>
                <w:rFonts w:ascii="Verdana" w:hAnsi="Verdana" w:cs="Cambria"/>
                <w:b/>
                <w:bCs/>
                <w:sz w:val="20"/>
              </w:rPr>
              <w:t>S</w:t>
            </w:r>
          </w:p>
        </w:tc>
        <w:tc>
          <w:tcPr>
            <w:tcW w:w="917" w:type="pct"/>
            <w:shd w:val="clear" w:color="auto" w:fill="CCCCCC"/>
          </w:tcPr>
          <w:p w14:paraId="112AFD36" w14:textId="77777777" w:rsidR="00325121" w:rsidRPr="006F1C7F" w:rsidRDefault="00325121" w:rsidP="000E2A08">
            <w:pPr>
              <w:snapToGrid w:val="0"/>
              <w:jc w:val="center"/>
              <w:rPr>
                <w:rFonts w:ascii="Verdana" w:hAnsi="Verdana" w:cs="Cambria"/>
                <w:b/>
                <w:bCs/>
                <w:sz w:val="20"/>
              </w:rPr>
            </w:pPr>
            <w:r w:rsidRPr="006F1C7F">
              <w:rPr>
                <w:rFonts w:ascii="Verdana" w:hAnsi="Verdana"/>
                <w:sz w:val="20"/>
              </w:rPr>
              <w:t>---</w:t>
            </w:r>
          </w:p>
        </w:tc>
        <w:tc>
          <w:tcPr>
            <w:tcW w:w="834" w:type="pct"/>
            <w:shd w:val="clear" w:color="auto" w:fill="CCCCCC"/>
          </w:tcPr>
          <w:p w14:paraId="3940C840" w14:textId="77777777" w:rsidR="00325121" w:rsidRPr="006F1C7F" w:rsidRDefault="00325121" w:rsidP="000E2A08">
            <w:pPr>
              <w:snapToGrid w:val="0"/>
              <w:jc w:val="center"/>
              <w:rPr>
                <w:rFonts w:ascii="Verdana" w:hAnsi="Verdana" w:cs="Cambria"/>
                <w:b/>
                <w:bCs/>
                <w:sz w:val="20"/>
              </w:rPr>
            </w:pPr>
            <w:r w:rsidRPr="006F1C7F">
              <w:rPr>
                <w:rFonts w:ascii="Verdana" w:hAnsi="Verdana" w:cs="Cambria"/>
                <w:b/>
                <w:bCs/>
                <w:sz w:val="20"/>
              </w:rPr>
              <w:t>CSL</w:t>
            </w:r>
            <w:r w:rsidRPr="006F1C7F">
              <w:rPr>
                <w:rFonts w:ascii="Verdana" w:eastAsia="Cambria" w:hAnsi="Verdana" w:cs="Cambria"/>
                <w:b/>
                <w:bCs/>
                <w:sz w:val="20"/>
              </w:rPr>
              <w:t xml:space="preserve"> 8</w:t>
            </w:r>
            <w:r w:rsidRPr="006F1C7F">
              <w:rPr>
                <w:rFonts w:ascii="Verdana" w:hAnsi="Verdana" w:cs="Cambria"/>
                <w:b/>
                <w:bCs/>
                <w:sz w:val="20"/>
              </w:rPr>
              <w:t>-N</w:t>
            </w:r>
          </w:p>
        </w:tc>
        <w:tc>
          <w:tcPr>
            <w:tcW w:w="748" w:type="pct"/>
            <w:shd w:val="clear" w:color="auto" w:fill="CCCCCC"/>
          </w:tcPr>
          <w:p w14:paraId="054F0B9B" w14:textId="77777777" w:rsidR="00325121" w:rsidRPr="006F1C7F" w:rsidRDefault="00325121" w:rsidP="000E2A08">
            <w:pPr>
              <w:snapToGrid w:val="0"/>
              <w:jc w:val="center"/>
              <w:rPr>
                <w:rFonts w:ascii="Verdana" w:hAnsi="Verdana"/>
                <w:sz w:val="20"/>
              </w:rPr>
            </w:pPr>
            <w:r w:rsidRPr="006F1C7F">
              <w:rPr>
                <w:rFonts w:ascii="Verdana" w:hAnsi="Verdana" w:cs="Cambria"/>
                <w:b/>
                <w:bCs/>
                <w:sz w:val="20"/>
              </w:rPr>
              <w:t>CSL</w:t>
            </w:r>
            <w:r w:rsidRPr="006F1C7F">
              <w:rPr>
                <w:rFonts w:ascii="Verdana" w:eastAsia="Cambria" w:hAnsi="Verdana" w:cs="Cambria"/>
                <w:b/>
                <w:bCs/>
                <w:sz w:val="20"/>
              </w:rPr>
              <w:t xml:space="preserve"> 8</w:t>
            </w:r>
            <w:r w:rsidRPr="006F1C7F">
              <w:rPr>
                <w:rFonts w:ascii="Verdana" w:hAnsi="Verdana" w:cs="Cambria"/>
                <w:b/>
                <w:bCs/>
                <w:sz w:val="20"/>
              </w:rPr>
              <w:t>-A</w:t>
            </w:r>
          </w:p>
        </w:tc>
      </w:tr>
      <w:tr w:rsidR="006F1C7F" w:rsidRPr="006F1C7F" w14:paraId="474B0FD7" w14:textId="77777777" w:rsidTr="005F402C">
        <w:trPr>
          <w:trHeight w:val="340"/>
        </w:trPr>
        <w:tc>
          <w:tcPr>
            <w:tcW w:w="2501" w:type="pct"/>
            <w:vMerge w:val="restart"/>
            <w:vAlign w:val="center"/>
          </w:tcPr>
          <w:p w14:paraId="081BC69E" w14:textId="77777777" w:rsidR="00325121" w:rsidRPr="006F1C7F" w:rsidRDefault="00325121" w:rsidP="000E2A08">
            <w:pPr>
              <w:snapToGrid w:val="0"/>
              <w:rPr>
                <w:rFonts w:ascii="Verdana" w:hAnsi="Verdana"/>
                <w:sz w:val="20"/>
              </w:rPr>
            </w:pPr>
            <w:r w:rsidRPr="006F1C7F">
              <w:rPr>
                <w:rFonts w:ascii="Verdana" w:hAnsi="Verdana" w:cs="Cambria"/>
                <w:sz w:val="20"/>
              </w:rPr>
              <w:t>Prédios</w:t>
            </w:r>
            <w:r w:rsidRPr="006F1C7F">
              <w:rPr>
                <w:rFonts w:ascii="Verdana" w:eastAsia="Cambria" w:hAnsi="Verdana" w:cs="Cambria"/>
                <w:sz w:val="20"/>
              </w:rPr>
              <w:t xml:space="preserve"> </w:t>
            </w:r>
            <w:r w:rsidRPr="006F1C7F">
              <w:rPr>
                <w:rFonts w:ascii="Verdana" w:hAnsi="Verdana" w:cs="Cambria"/>
                <w:sz w:val="20"/>
              </w:rPr>
              <w:t>com</w:t>
            </w:r>
            <w:r w:rsidRPr="006F1C7F">
              <w:rPr>
                <w:rFonts w:ascii="Verdana" w:eastAsia="Cambria" w:hAnsi="Verdana" w:cs="Cambria"/>
                <w:sz w:val="20"/>
              </w:rPr>
              <w:t xml:space="preserve"> </w:t>
            </w:r>
            <w:r w:rsidRPr="006F1C7F">
              <w:rPr>
                <w:rFonts w:ascii="Verdana" w:hAnsi="Verdana" w:cs="Cambria"/>
                <w:sz w:val="20"/>
              </w:rPr>
              <w:t>mais</w:t>
            </w:r>
            <w:r w:rsidRPr="006F1C7F">
              <w:rPr>
                <w:rFonts w:ascii="Verdana" w:eastAsia="Cambria" w:hAnsi="Verdana" w:cs="Cambria"/>
                <w:sz w:val="20"/>
              </w:rPr>
              <w:t xml:space="preserve"> </w:t>
            </w:r>
            <w:r w:rsidRPr="006F1C7F">
              <w:rPr>
                <w:rFonts w:ascii="Verdana" w:hAnsi="Verdana" w:cs="Cambria"/>
                <w:sz w:val="20"/>
              </w:rPr>
              <w:t>de</w:t>
            </w:r>
            <w:r w:rsidRPr="006F1C7F">
              <w:rPr>
                <w:rFonts w:ascii="Verdana" w:eastAsia="Cambria" w:hAnsi="Verdana" w:cs="Cambria"/>
                <w:sz w:val="20"/>
              </w:rPr>
              <w:t xml:space="preserve"> </w:t>
            </w:r>
            <w:r w:rsidRPr="006F1C7F">
              <w:rPr>
                <w:rFonts w:ascii="Verdana" w:hAnsi="Verdana" w:cs="Cambria"/>
                <w:sz w:val="20"/>
              </w:rPr>
              <w:t>dois</w:t>
            </w:r>
            <w:r w:rsidRPr="006F1C7F">
              <w:rPr>
                <w:rFonts w:ascii="Verdana" w:eastAsia="Cambria" w:hAnsi="Verdana" w:cs="Cambria"/>
                <w:sz w:val="20"/>
              </w:rPr>
              <w:t xml:space="preserve"> </w:t>
            </w:r>
            <w:r w:rsidRPr="006F1C7F">
              <w:rPr>
                <w:rFonts w:ascii="Verdana" w:hAnsi="Verdana" w:cs="Cambria"/>
                <w:sz w:val="20"/>
              </w:rPr>
              <w:t>pavimentos</w:t>
            </w:r>
          </w:p>
        </w:tc>
        <w:tc>
          <w:tcPr>
            <w:tcW w:w="917" w:type="pct"/>
            <w:vAlign w:val="center"/>
          </w:tcPr>
          <w:p w14:paraId="2C9F4C8E" w14:textId="77777777" w:rsidR="00325121" w:rsidRPr="006F1C7F" w:rsidRDefault="00325121" w:rsidP="000E2A08">
            <w:pPr>
              <w:snapToGrid w:val="0"/>
              <w:rPr>
                <w:rFonts w:ascii="Verdana" w:hAnsi="Verdana"/>
                <w:sz w:val="20"/>
              </w:rPr>
            </w:pPr>
            <w:r w:rsidRPr="006F1C7F">
              <w:rPr>
                <w:rFonts w:ascii="Verdana" w:hAnsi="Verdana"/>
                <w:sz w:val="20"/>
              </w:rPr>
              <w:t>Alvenaria</w:t>
            </w:r>
          </w:p>
        </w:tc>
        <w:tc>
          <w:tcPr>
            <w:tcW w:w="834" w:type="pct"/>
            <w:vAlign w:val="center"/>
          </w:tcPr>
          <w:p w14:paraId="76489D0E"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c>
          <w:tcPr>
            <w:tcW w:w="748" w:type="pct"/>
            <w:vAlign w:val="center"/>
          </w:tcPr>
          <w:p w14:paraId="5ABE0823"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r>
      <w:tr w:rsidR="006F1C7F" w:rsidRPr="006F1C7F" w14:paraId="12351162" w14:textId="77777777" w:rsidTr="005F402C">
        <w:trPr>
          <w:trHeight w:val="340"/>
        </w:trPr>
        <w:tc>
          <w:tcPr>
            <w:tcW w:w="2501" w:type="pct"/>
            <w:vMerge/>
            <w:vAlign w:val="center"/>
          </w:tcPr>
          <w:p w14:paraId="25AB7EE1" w14:textId="77777777" w:rsidR="00325121" w:rsidRPr="006F1C7F" w:rsidRDefault="00325121" w:rsidP="000E2A08">
            <w:pPr>
              <w:snapToGrid w:val="0"/>
              <w:rPr>
                <w:rFonts w:ascii="Verdana" w:hAnsi="Verdana" w:cs="Cambria"/>
                <w:sz w:val="20"/>
              </w:rPr>
            </w:pPr>
          </w:p>
        </w:tc>
        <w:tc>
          <w:tcPr>
            <w:tcW w:w="917" w:type="pct"/>
            <w:vAlign w:val="center"/>
          </w:tcPr>
          <w:p w14:paraId="3F2F3410" w14:textId="77777777" w:rsidR="00325121" w:rsidRPr="006F1C7F" w:rsidRDefault="00325121" w:rsidP="000E2A08">
            <w:pPr>
              <w:snapToGrid w:val="0"/>
              <w:rPr>
                <w:rFonts w:ascii="Verdana" w:hAnsi="Verdana"/>
                <w:sz w:val="20"/>
              </w:rPr>
            </w:pPr>
            <w:r w:rsidRPr="006F1C7F">
              <w:rPr>
                <w:rFonts w:ascii="Verdana" w:hAnsi="Verdana"/>
                <w:sz w:val="20"/>
              </w:rPr>
              <w:t>Pré-moldados</w:t>
            </w:r>
          </w:p>
        </w:tc>
        <w:tc>
          <w:tcPr>
            <w:tcW w:w="834" w:type="pct"/>
          </w:tcPr>
          <w:p w14:paraId="10ED17BE" w14:textId="77777777" w:rsidR="00325121" w:rsidRPr="006F1C7F" w:rsidRDefault="00325121" w:rsidP="000E2A08">
            <w:pPr>
              <w:snapToGrid w:val="0"/>
              <w:jc w:val="center"/>
              <w:rPr>
                <w:rFonts w:ascii="Verdana" w:hAnsi="Verdana"/>
                <w:sz w:val="20"/>
              </w:rPr>
            </w:pPr>
            <w:r w:rsidRPr="006F1C7F">
              <w:rPr>
                <w:rFonts w:ascii="Verdana" w:hAnsi="Verdana"/>
                <w:sz w:val="20"/>
              </w:rPr>
              <w:t>0,30</w:t>
            </w:r>
          </w:p>
        </w:tc>
        <w:tc>
          <w:tcPr>
            <w:tcW w:w="748" w:type="pct"/>
          </w:tcPr>
          <w:p w14:paraId="72B483E6" w14:textId="77777777" w:rsidR="00325121" w:rsidRPr="006F1C7F" w:rsidRDefault="00325121" w:rsidP="000E2A08">
            <w:pPr>
              <w:snapToGrid w:val="0"/>
              <w:jc w:val="center"/>
              <w:rPr>
                <w:rFonts w:ascii="Verdana" w:hAnsi="Verdana"/>
                <w:sz w:val="20"/>
              </w:rPr>
            </w:pPr>
            <w:r w:rsidRPr="006F1C7F">
              <w:rPr>
                <w:rFonts w:ascii="Verdana" w:hAnsi="Verdana"/>
                <w:sz w:val="20"/>
              </w:rPr>
              <w:t>0,30</w:t>
            </w:r>
          </w:p>
        </w:tc>
      </w:tr>
      <w:tr w:rsidR="006F1C7F" w:rsidRPr="006F1C7F" w14:paraId="366BE469" w14:textId="77777777" w:rsidTr="005F402C">
        <w:trPr>
          <w:trHeight w:val="340"/>
        </w:trPr>
        <w:tc>
          <w:tcPr>
            <w:tcW w:w="2501" w:type="pct"/>
            <w:vMerge w:val="restart"/>
            <w:vAlign w:val="center"/>
          </w:tcPr>
          <w:p w14:paraId="18E895C6" w14:textId="77777777" w:rsidR="00325121" w:rsidRPr="006F1C7F" w:rsidRDefault="00325121" w:rsidP="000E2A08">
            <w:pPr>
              <w:snapToGrid w:val="0"/>
              <w:rPr>
                <w:rFonts w:ascii="Verdana" w:hAnsi="Verdana" w:cs="Cambria"/>
                <w:sz w:val="20"/>
              </w:rPr>
            </w:pPr>
            <w:r w:rsidRPr="006F1C7F">
              <w:rPr>
                <w:rFonts w:ascii="Verdana" w:hAnsi="Verdana" w:cs="Cambria"/>
                <w:sz w:val="20"/>
              </w:rPr>
              <w:t>Outras</w:t>
            </w:r>
            <w:r w:rsidRPr="006F1C7F">
              <w:rPr>
                <w:rFonts w:ascii="Verdana" w:eastAsia="Cambria" w:hAnsi="Verdana" w:cs="Cambria"/>
                <w:sz w:val="20"/>
              </w:rPr>
              <w:t xml:space="preserve"> </w:t>
            </w:r>
            <w:r w:rsidRPr="006F1C7F">
              <w:rPr>
                <w:rFonts w:ascii="Verdana" w:hAnsi="Verdana" w:cs="Cambria"/>
                <w:sz w:val="20"/>
              </w:rPr>
              <w:t>Edificações</w:t>
            </w:r>
          </w:p>
          <w:p w14:paraId="2DC6971C" w14:textId="77777777" w:rsidR="00325121" w:rsidRPr="006F1C7F" w:rsidRDefault="00325121" w:rsidP="000E2A08">
            <w:pPr>
              <w:snapToGrid w:val="0"/>
              <w:rPr>
                <w:rFonts w:ascii="Verdana" w:hAnsi="Verdana" w:cs="Cambria"/>
                <w:sz w:val="20"/>
              </w:rPr>
            </w:pPr>
            <w:r w:rsidRPr="006F1C7F">
              <w:rPr>
                <w:rFonts w:ascii="Verdana" w:hAnsi="Verdana" w:cs="Cambria"/>
                <w:sz w:val="20"/>
              </w:rPr>
              <w:t>(até 2 pavimentos)</w:t>
            </w:r>
          </w:p>
        </w:tc>
        <w:tc>
          <w:tcPr>
            <w:tcW w:w="917" w:type="pct"/>
            <w:vAlign w:val="center"/>
          </w:tcPr>
          <w:p w14:paraId="369FE045" w14:textId="77777777" w:rsidR="00325121" w:rsidRPr="006F1C7F" w:rsidRDefault="00325121" w:rsidP="000E2A08">
            <w:pPr>
              <w:snapToGrid w:val="0"/>
              <w:rPr>
                <w:rFonts w:ascii="Verdana" w:hAnsi="Verdana"/>
                <w:sz w:val="20"/>
              </w:rPr>
            </w:pPr>
            <w:r w:rsidRPr="006F1C7F">
              <w:rPr>
                <w:rFonts w:ascii="Verdana" w:hAnsi="Verdana"/>
                <w:sz w:val="20"/>
              </w:rPr>
              <w:t>Alvenaria</w:t>
            </w:r>
          </w:p>
        </w:tc>
        <w:tc>
          <w:tcPr>
            <w:tcW w:w="834" w:type="pct"/>
            <w:vAlign w:val="center"/>
          </w:tcPr>
          <w:p w14:paraId="2E6B7B67"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c>
          <w:tcPr>
            <w:tcW w:w="748" w:type="pct"/>
            <w:vAlign w:val="center"/>
          </w:tcPr>
          <w:p w14:paraId="6C69EB11"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r>
      <w:tr w:rsidR="006F1C7F" w:rsidRPr="006F1C7F" w14:paraId="5D297A3E" w14:textId="77777777" w:rsidTr="005F402C">
        <w:trPr>
          <w:trHeight w:val="340"/>
        </w:trPr>
        <w:tc>
          <w:tcPr>
            <w:tcW w:w="2501" w:type="pct"/>
            <w:vMerge/>
            <w:vAlign w:val="center"/>
          </w:tcPr>
          <w:p w14:paraId="64266616" w14:textId="77777777" w:rsidR="00325121" w:rsidRPr="006F1C7F" w:rsidRDefault="00325121" w:rsidP="000E2A08">
            <w:pPr>
              <w:snapToGrid w:val="0"/>
              <w:rPr>
                <w:rFonts w:ascii="Verdana" w:hAnsi="Verdana" w:cs="Cambria"/>
                <w:sz w:val="20"/>
              </w:rPr>
            </w:pPr>
          </w:p>
        </w:tc>
        <w:tc>
          <w:tcPr>
            <w:tcW w:w="917" w:type="pct"/>
            <w:vAlign w:val="center"/>
          </w:tcPr>
          <w:p w14:paraId="302740F2" w14:textId="77777777" w:rsidR="00325121" w:rsidRPr="006F1C7F" w:rsidRDefault="00325121" w:rsidP="000E2A08">
            <w:pPr>
              <w:snapToGrid w:val="0"/>
              <w:rPr>
                <w:rFonts w:ascii="Verdana" w:hAnsi="Verdana"/>
                <w:sz w:val="20"/>
              </w:rPr>
            </w:pPr>
            <w:r w:rsidRPr="006F1C7F">
              <w:rPr>
                <w:rFonts w:ascii="Verdana" w:hAnsi="Verdana"/>
                <w:sz w:val="20"/>
              </w:rPr>
              <w:t>Pré-moldados</w:t>
            </w:r>
          </w:p>
        </w:tc>
        <w:tc>
          <w:tcPr>
            <w:tcW w:w="834" w:type="pct"/>
          </w:tcPr>
          <w:p w14:paraId="6CF34D6B" w14:textId="77777777" w:rsidR="00325121" w:rsidRPr="006F1C7F" w:rsidRDefault="00325121" w:rsidP="000E2A08">
            <w:pPr>
              <w:snapToGrid w:val="0"/>
              <w:jc w:val="center"/>
              <w:rPr>
                <w:rFonts w:ascii="Verdana" w:hAnsi="Verdana"/>
                <w:sz w:val="20"/>
              </w:rPr>
            </w:pPr>
            <w:r w:rsidRPr="006F1C7F">
              <w:rPr>
                <w:rFonts w:ascii="Verdana" w:hAnsi="Verdana"/>
                <w:sz w:val="20"/>
              </w:rPr>
              <w:t>0,30</w:t>
            </w:r>
          </w:p>
        </w:tc>
        <w:tc>
          <w:tcPr>
            <w:tcW w:w="748" w:type="pct"/>
          </w:tcPr>
          <w:p w14:paraId="4CEDE2FA" w14:textId="77777777" w:rsidR="00325121" w:rsidRPr="006F1C7F" w:rsidRDefault="00325121" w:rsidP="000E2A08">
            <w:pPr>
              <w:snapToGrid w:val="0"/>
              <w:jc w:val="center"/>
              <w:rPr>
                <w:rFonts w:ascii="Verdana" w:hAnsi="Verdana"/>
                <w:sz w:val="20"/>
              </w:rPr>
            </w:pPr>
            <w:r w:rsidRPr="006F1C7F">
              <w:rPr>
                <w:rFonts w:ascii="Verdana" w:hAnsi="Verdana"/>
                <w:sz w:val="20"/>
              </w:rPr>
              <w:t>0,30</w:t>
            </w:r>
          </w:p>
        </w:tc>
      </w:tr>
      <w:tr w:rsidR="006F1C7F" w:rsidRPr="006F1C7F" w14:paraId="41FC2C00" w14:textId="77777777" w:rsidTr="005F402C">
        <w:trPr>
          <w:trHeight w:val="340"/>
        </w:trPr>
        <w:tc>
          <w:tcPr>
            <w:tcW w:w="2501" w:type="pct"/>
            <w:vMerge/>
            <w:vAlign w:val="center"/>
          </w:tcPr>
          <w:p w14:paraId="1B438C2B" w14:textId="77777777" w:rsidR="00325121" w:rsidRPr="006F1C7F" w:rsidRDefault="00325121" w:rsidP="000E2A08">
            <w:pPr>
              <w:snapToGrid w:val="0"/>
              <w:rPr>
                <w:rFonts w:ascii="Verdana" w:hAnsi="Verdana" w:cs="Cambria"/>
                <w:sz w:val="20"/>
              </w:rPr>
            </w:pPr>
          </w:p>
        </w:tc>
        <w:tc>
          <w:tcPr>
            <w:tcW w:w="917" w:type="pct"/>
            <w:vAlign w:val="center"/>
          </w:tcPr>
          <w:p w14:paraId="096519D4" w14:textId="77777777" w:rsidR="00325121" w:rsidRPr="006F1C7F" w:rsidRDefault="00325121" w:rsidP="000E2A08">
            <w:pPr>
              <w:snapToGrid w:val="0"/>
              <w:rPr>
                <w:rFonts w:ascii="Verdana" w:hAnsi="Verdana"/>
                <w:sz w:val="20"/>
              </w:rPr>
            </w:pPr>
            <w:r w:rsidRPr="006F1C7F">
              <w:rPr>
                <w:rFonts w:ascii="Verdana" w:hAnsi="Verdana"/>
                <w:sz w:val="20"/>
              </w:rPr>
              <w:t>Metálicos</w:t>
            </w:r>
          </w:p>
        </w:tc>
        <w:tc>
          <w:tcPr>
            <w:tcW w:w="834" w:type="pct"/>
            <w:vAlign w:val="center"/>
          </w:tcPr>
          <w:p w14:paraId="069C8315" w14:textId="77777777" w:rsidR="00325121" w:rsidRPr="006F1C7F" w:rsidRDefault="00325121" w:rsidP="000E2A08">
            <w:pPr>
              <w:snapToGrid w:val="0"/>
              <w:jc w:val="center"/>
              <w:rPr>
                <w:rFonts w:ascii="Verdana" w:hAnsi="Verdana"/>
                <w:sz w:val="20"/>
              </w:rPr>
            </w:pPr>
            <w:r w:rsidRPr="006F1C7F">
              <w:rPr>
                <w:rFonts w:ascii="Verdana" w:hAnsi="Verdana"/>
                <w:sz w:val="20"/>
              </w:rPr>
              <w:t>0,20</w:t>
            </w:r>
          </w:p>
        </w:tc>
        <w:tc>
          <w:tcPr>
            <w:tcW w:w="748" w:type="pct"/>
            <w:vAlign w:val="center"/>
          </w:tcPr>
          <w:p w14:paraId="3D5D5E6C" w14:textId="77777777" w:rsidR="00325121" w:rsidRPr="006F1C7F" w:rsidRDefault="00325121" w:rsidP="000E2A08">
            <w:pPr>
              <w:snapToGrid w:val="0"/>
              <w:jc w:val="center"/>
              <w:rPr>
                <w:rFonts w:ascii="Verdana" w:hAnsi="Verdana"/>
                <w:sz w:val="20"/>
              </w:rPr>
            </w:pPr>
            <w:r w:rsidRPr="006F1C7F">
              <w:rPr>
                <w:rFonts w:ascii="Verdana" w:hAnsi="Verdana"/>
                <w:sz w:val="20"/>
              </w:rPr>
              <w:t>0,20</w:t>
            </w:r>
          </w:p>
        </w:tc>
      </w:tr>
      <w:tr w:rsidR="006F1C7F" w:rsidRPr="006F1C7F" w14:paraId="4E5126A9" w14:textId="77777777" w:rsidTr="005F402C">
        <w:tc>
          <w:tcPr>
            <w:tcW w:w="2501" w:type="pct"/>
            <w:shd w:val="clear" w:color="auto" w:fill="CCCCCC"/>
          </w:tcPr>
          <w:p w14:paraId="0230E2E1" w14:textId="77777777" w:rsidR="00325121" w:rsidRPr="006F1C7F" w:rsidRDefault="00325121" w:rsidP="000E2A08">
            <w:pPr>
              <w:snapToGrid w:val="0"/>
              <w:rPr>
                <w:rFonts w:ascii="Verdana" w:hAnsi="Verdana" w:cs="Cambria"/>
                <w:b/>
                <w:bCs/>
                <w:sz w:val="20"/>
              </w:rPr>
            </w:pPr>
            <w:r w:rsidRPr="006F1C7F">
              <w:rPr>
                <w:rFonts w:ascii="Verdana" w:hAnsi="Verdana" w:cs="Cambria"/>
                <w:b/>
                <w:bCs/>
                <w:sz w:val="20"/>
              </w:rPr>
              <w:t>I</w:t>
            </w:r>
            <w:r w:rsidRPr="006F1C7F">
              <w:rPr>
                <w:rFonts w:ascii="Verdana" w:eastAsia="Cambria" w:hAnsi="Verdana" w:cs="Cambria"/>
                <w:b/>
                <w:bCs/>
                <w:sz w:val="20"/>
              </w:rPr>
              <w:t xml:space="preserve"> </w:t>
            </w:r>
            <w:r w:rsidRPr="006F1C7F">
              <w:rPr>
                <w:rFonts w:ascii="Verdana" w:hAnsi="Verdana" w:cs="Cambria"/>
                <w:b/>
                <w:bCs/>
                <w:sz w:val="20"/>
              </w:rPr>
              <w:t>N</w:t>
            </w:r>
            <w:r w:rsidRPr="006F1C7F">
              <w:rPr>
                <w:rFonts w:ascii="Verdana" w:eastAsia="Cambria" w:hAnsi="Verdana" w:cs="Cambria"/>
                <w:b/>
                <w:bCs/>
                <w:sz w:val="20"/>
              </w:rPr>
              <w:t xml:space="preserve"> </w:t>
            </w:r>
            <w:r w:rsidRPr="006F1C7F">
              <w:rPr>
                <w:rFonts w:ascii="Verdana" w:hAnsi="Verdana" w:cs="Cambria"/>
                <w:b/>
                <w:bCs/>
                <w:sz w:val="20"/>
              </w:rPr>
              <w:t>D</w:t>
            </w:r>
            <w:r w:rsidRPr="006F1C7F">
              <w:rPr>
                <w:rFonts w:ascii="Verdana" w:eastAsia="Cambria" w:hAnsi="Verdana" w:cs="Cambria"/>
                <w:b/>
                <w:bCs/>
                <w:sz w:val="20"/>
              </w:rPr>
              <w:t xml:space="preserve"> </w:t>
            </w:r>
            <w:r w:rsidRPr="006F1C7F">
              <w:rPr>
                <w:rFonts w:ascii="Verdana" w:hAnsi="Verdana" w:cs="Cambria"/>
                <w:b/>
                <w:bCs/>
                <w:sz w:val="20"/>
              </w:rPr>
              <w:t>U</w:t>
            </w:r>
            <w:r w:rsidRPr="006F1C7F">
              <w:rPr>
                <w:rFonts w:ascii="Verdana" w:eastAsia="Cambria" w:hAnsi="Verdana" w:cs="Cambria"/>
                <w:b/>
                <w:bCs/>
                <w:sz w:val="20"/>
              </w:rPr>
              <w:t xml:space="preserve"> </w:t>
            </w:r>
            <w:r w:rsidRPr="006F1C7F">
              <w:rPr>
                <w:rFonts w:ascii="Verdana" w:hAnsi="Verdana" w:cs="Cambria"/>
                <w:b/>
                <w:bCs/>
                <w:sz w:val="20"/>
              </w:rPr>
              <w:t>S</w:t>
            </w:r>
            <w:r w:rsidRPr="006F1C7F">
              <w:rPr>
                <w:rFonts w:ascii="Verdana" w:eastAsia="Cambria" w:hAnsi="Verdana" w:cs="Cambria"/>
                <w:b/>
                <w:bCs/>
                <w:sz w:val="20"/>
              </w:rPr>
              <w:t xml:space="preserve"> </w:t>
            </w:r>
            <w:r w:rsidRPr="006F1C7F">
              <w:rPr>
                <w:rFonts w:ascii="Verdana" w:hAnsi="Verdana" w:cs="Cambria"/>
                <w:b/>
                <w:bCs/>
                <w:sz w:val="20"/>
              </w:rPr>
              <w:t>T</w:t>
            </w:r>
            <w:r w:rsidRPr="006F1C7F">
              <w:rPr>
                <w:rFonts w:ascii="Verdana" w:eastAsia="Cambria" w:hAnsi="Verdana" w:cs="Cambria"/>
                <w:b/>
                <w:bCs/>
                <w:sz w:val="20"/>
              </w:rPr>
              <w:t xml:space="preserve"> </w:t>
            </w:r>
            <w:r w:rsidRPr="006F1C7F">
              <w:rPr>
                <w:rFonts w:ascii="Verdana" w:hAnsi="Verdana" w:cs="Cambria"/>
                <w:b/>
                <w:bCs/>
                <w:sz w:val="20"/>
              </w:rPr>
              <w:t>R</w:t>
            </w:r>
            <w:r w:rsidRPr="006F1C7F">
              <w:rPr>
                <w:rFonts w:ascii="Verdana" w:eastAsia="Cambria" w:hAnsi="Verdana" w:cs="Cambria"/>
                <w:b/>
                <w:bCs/>
                <w:sz w:val="20"/>
              </w:rPr>
              <w:t xml:space="preserve"> </w:t>
            </w:r>
            <w:r w:rsidRPr="006F1C7F">
              <w:rPr>
                <w:rFonts w:ascii="Verdana" w:hAnsi="Verdana" w:cs="Cambria"/>
                <w:b/>
                <w:bCs/>
                <w:sz w:val="20"/>
              </w:rPr>
              <w:t>I</w:t>
            </w:r>
            <w:r w:rsidRPr="006F1C7F">
              <w:rPr>
                <w:rFonts w:ascii="Verdana" w:eastAsia="Cambria" w:hAnsi="Verdana" w:cs="Cambria"/>
                <w:b/>
                <w:bCs/>
                <w:sz w:val="20"/>
              </w:rPr>
              <w:t xml:space="preserve"> </w:t>
            </w:r>
            <w:r w:rsidRPr="006F1C7F">
              <w:rPr>
                <w:rFonts w:ascii="Verdana" w:hAnsi="Verdana" w:cs="Cambria"/>
                <w:b/>
                <w:bCs/>
                <w:sz w:val="20"/>
              </w:rPr>
              <w:t>A</w:t>
            </w:r>
            <w:r w:rsidRPr="006F1C7F">
              <w:rPr>
                <w:rFonts w:ascii="Verdana" w:eastAsia="Cambria" w:hAnsi="Verdana" w:cs="Cambria"/>
                <w:b/>
                <w:bCs/>
                <w:sz w:val="20"/>
              </w:rPr>
              <w:t xml:space="preserve"> </w:t>
            </w:r>
            <w:r w:rsidRPr="006F1C7F">
              <w:rPr>
                <w:rFonts w:ascii="Verdana" w:hAnsi="Verdana" w:cs="Cambria"/>
                <w:b/>
                <w:bCs/>
                <w:sz w:val="20"/>
              </w:rPr>
              <w:t>I</w:t>
            </w:r>
            <w:r w:rsidRPr="006F1C7F">
              <w:rPr>
                <w:rFonts w:ascii="Verdana" w:eastAsia="Cambria" w:hAnsi="Verdana" w:cs="Cambria"/>
                <w:b/>
                <w:bCs/>
                <w:sz w:val="20"/>
              </w:rPr>
              <w:t xml:space="preserve"> </w:t>
            </w:r>
            <w:r w:rsidRPr="006F1C7F">
              <w:rPr>
                <w:rFonts w:ascii="Verdana" w:hAnsi="Verdana" w:cs="Cambria"/>
                <w:b/>
                <w:bCs/>
                <w:sz w:val="20"/>
              </w:rPr>
              <w:t>S</w:t>
            </w:r>
          </w:p>
        </w:tc>
        <w:tc>
          <w:tcPr>
            <w:tcW w:w="2499" w:type="pct"/>
            <w:gridSpan w:val="3"/>
            <w:shd w:val="clear" w:color="auto" w:fill="CCCCCC"/>
          </w:tcPr>
          <w:p w14:paraId="287C9447" w14:textId="77777777" w:rsidR="00325121" w:rsidRPr="006F1C7F" w:rsidRDefault="00325121" w:rsidP="000E2A08">
            <w:pPr>
              <w:snapToGrid w:val="0"/>
              <w:jc w:val="center"/>
              <w:rPr>
                <w:rFonts w:ascii="Verdana" w:hAnsi="Verdana"/>
                <w:sz w:val="20"/>
              </w:rPr>
            </w:pPr>
            <w:r w:rsidRPr="006F1C7F">
              <w:rPr>
                <w:rFonts w:ascii="Verdana" w:hAnsi="Verdana" w:cs="Cambria"/>
                <w:b/>
                <w:bCs/>
                <w:sz w:val="20"/>
              </w:rPr>
              <w:t>G</w:t>
            </w:r>
            <w:r w:rsidRPr="006F1C7F">
              <w:rPr>
                <w:rFonts w:ascii="Verdana" w:eastAsia="Cambria" w:hAnsi="Verdana" w:cs="Cambria"/>
                <w:b/>
                <w:bCs/>
                <w:sz w:val="20"/>
              </w:rPr>
              <w:t xml:space="preserve"> </w:t>
            </w:r>
            <w:r w:rsidRPr="006F1C7F">
              <w:rPr>
                <w:rFonts w:ascii="Verdana" w:hAnsi="Verdana" w:cs="Cambria"/>
                <w:b/>
                <w:bCs/>
                <w:sz w:val="20"/>
              </w:rPr>
              <w:t>I</w:t>
            </w:r>
          </w:p>
        </w:tc>
      </w:tr>
      <w:tr w:rsidR="006F1C7F" w:rsidRPr="006F1C7F" w14:paraId="6BF8DFF1" w14:textId="77777777" w:rsidTr="005F402C">
        <w:tc>
          <w:tcPr>
            <w:tcW w:w="2501" w:type="pct"/>
            <w:vMerge w:val="restart"/>
            <w:vAlign w:val="center"/>
          </w:tcPr>
          <w:p w14:paraId="1A44FB16" w14:textId="77777777" w:rsidR="00325121" w:rsidRPr="006F1C7F" w:rsidRDefault="00325121" w:rsidP="000E2A08">
            <w:pPr>
              <w:snapToGrid w:val="0"/>
              <w:rPr>
                <w:rFonts w:ascii="Verdana" w:hAnsi="Verdana" w:cs="Cambria"/>
                <w:sz w:val="20"/>
              </w:rPr>
            </w:pPr>
            <w:r w:rsidRPr="006F1C7F">
              <w:rPr>
                <w:rFonts w:ascii="Verdana" w:hAnsi="Verdana" w:cs="Cambria"/>
                <w:sz w:val="20"/>
              </w:rPr>
              <w:t>Galpões</w:t>
            </w:r>
            <w:r w:rsidRPr="006F1C7F">
              <w:rPr>
                <w:rFonts w:ascii="Verdana" w:eastAsia="Cambria" w:hAnsi="Verdana" w:cs="Cambria"/>
                <w:sz w:val="20"/>
              </w:rPr>
              <w:t xml:space="preserve"> </w:t>
            </w:r>
          </w:p>
          <w:p w14:paraId="63613EBA" w14:textId="77777777" w:rsidR="00325121" w:rsidRPr="006F1C7F" w:rsidRDefault="00325121" w:rsidP="000E2A08">
            <w:pPr>
              <w:rPr>
                <w:rFonts w:ascii="Verdana" w:hAnsi="Verdana"/>
                <w:sz w:val="20"/>
              </w:rPr>
            </w:pPr>
            <w:r w:rsidRPr="006F1C7F">
              <w:rPr>
                <w:rFonts w:ascii="Verdana" w:hAnsi="Verdana" w:cs="Cambria"/>
                <w:sz w:val="20"/>
              </w:rPr>
              <w:t>(Salões,</w:t>
            </w:r>
            <w:r w:rsidRPr="006F1C7F">
              <w:rPr>
                <w:rFonts w:ascii="Verdana" w:eastAsia="Cambria" w:hAnsi="Verdana" w:cs="Cambria"/>
                <w:sz w:val="20"/>
              </w:rPr>
              <w:t xml:space="preserve"> P</w:t>
            </w:r>
            <w:r w:rsidRPr="006F1C7F">
              <w:rPr>
                <w:rFonts w:ascii="Verdana" w:hAnsi="Verdana" w:cs="Cambria"/>
                <w:sz w:val="20"/>
              </w:rPr>
              <w:t>avilhões</w:t>
            </w:r>
            <w:r w:rsidRPr="006F1C7F">
              <w:rPr>
                <w:rFonts w:ascii="Verdana" w:eastAsia="Cambria" w:hAnsi="Verdana" w:cs="Cambria"/>
                <w:sz w:val="20"/>
              </w:rPr>
              <w:t xml:space="preserve"> </w:t>
            </w:r>
            <w:r w:rsidRPr="006F1C7F">
              <w:rPr>
                <w:rFonts w:ascii="Verdana" w:hAnsi="Verdana" w:cs="Cambria"/>
                <w:sz w:val="20"/>
              </w:rPr>
              <w:t>e</w:t>
            </w:r>
            <w:r w:rsidRPr="006F1C7F">
              <w:rPr>
                <w:rFonts w:ascii="Verdana" w:eastAsia="Cambria" w:hAnsi="Verdana" w:cs="Cambria"/>
                <w:sz w:val="20"/>
              </w:rPr>
              <w:t xml:space="preserve"> </w:t>
            </w:r>
            <w:r w:rsidRPr="006F1C7F">
              <w:rPr>
                <w:rFonts w:ascii="Verdana" w:hAnsi="Verdana" w:cs="Cambria"/>
                <w:sz w:val="20"/>
              </w:rPr>
              <w:t>Depósitos)</w:t>
            </w:r>
          </w:p>
        </w:tc>
        <w:tc>
          <w:tcPr>
            <w:tcW w:w="917" w:type="pct"/>
            <w:vMerge w:val="restart"/>
            <w:vAlign w:val="center"/>
          </w:tcPr>
          <w:p w14:paraId="24B04734" w14:textId="77777777" w:rsidR="00325121" w:rsidRPr="006F1C7F" w:rsidRDefault="00325121" w:rsidP="000E2A08">
            <w:pPr>
              <w:snapToGrid w:val="0"/>
              <w:jc w:val="center"/>
              <w:rPr>
                <w:rFonts w:ascii="Verdana" w:hAnsi="Verdana" w:cs="Cambria"/>
                <w:sz w:val="20"/>
              </w:rPr>
            </w:pPr>
            <w:r w:rsidRPr="006F1C7F">
              <w:rPr>
                <w:rFonts w:ascii="Verdana" w:hAnsi="Verdana"/>
                <w:sz w:val="20"/>
              </w:rPr>
              <w:t>Alvenaria</w:t>
            </w:r>
          </w:p>
        </w:tc>
        <w:tc>
          <w:tcPr>
            <w:tcW w:w="1582" w:type="pct"/>
            <w:gridSpan w:val="2"/>
          </w:tcPr>
          <w:p w14:paraId="19A8635F" w14:textId="77777777" w:rsidR="00325121" w:rsidRPr="006F1C7F" w:rsidRDefault="00325121" w:rsidP="000E2A08">
            <w:pPr>
              <w:snapToGrid w:val="0"/>
              <w:jc w:val="center"/>
              <w:rPr>
                <w:rFonts w:ascii="Verdana" w:hAnsi="Verdana"/>
                <w:sz w:val="20"/>
              </w:rPr>
            </w:pPr>
            <w:r w:rsidRPr="006F1C7F">
              <w:rPr>
                <w:rFonts w:ascii="Verdana" w:hAnsi="Verdana" w:cs="Cambria"/>
                <w:sz w:val="20"/>
              </w:rPr>
              <w:t>Edificação</w:t>
            </w:r>
            <w:r w:rsidRPr="006F1C7F">
              <w:rPr>
                <w:rFonts w:ascii="Verdana" w:eastAsia="Cambria" w:hAnsi="Verdana" w:cs="Cambria"/>
                <w:sz w:val="20"/>
              </w:rPr>
              <w:t xml:space="preserve"> </w:t>
            </w:r>
            <w:r w:rsidRPr="006F1C7F">
              <w:rPr>
                <w:rFonts w:ascii="Verdana" w:hAnsi="Verdana" w:cs="Cambria"/>
                <w:sz w:val="20"/>
              </w:rPr>
              <w:t>Mista</w:t>
            </w:r>
            <w:r w:rsidRPr="006F1C7F">
              <w:rPr>
                <w:rFonts w:ascii="Verdana" w:eastAsia="Cambria" w:hAnsi="Verdana" w:cs="Cambria"/>
                <w:sz w:val="20"/>
              </w:rPr>
              <w:t xml:space="preserve"> </w:t>
            </w:r>
            <w:r w:rsidRPr="006F1C7F">
              <w:rPr>
                <w:rFonts w:ascii="Verdana" w:hAnsi="Verdana" w:cs="Cambria"/>
                <w:sz w:val="20"/>
              </w:rPr>
              <w:t>com</w:t>
            </w:r>
            <w:r w:rsidRPr="006F1C7F">
              <w:rPr>
                <w:rFonts w:ascii="Verdana" w:eastAsia="Cambria" w:hAnsi="Verdana" w:cs="Cambria"/>
                <w:sz w:val="20"/>
              </w:rPr>
              <w:t xml:space="preserve"> </w:t>
            </w:r>
            <w:r w:rsidRPr="006F1C7F">
              <w:rPr>
                <w:rFonts w:ascii="Verdana" w:hAnsi="Verdana" w:cs="Cambria"/>
                <w:sz w:val="20"/>
              </w:rPr>
              <w:t>Predominância</w:t>
            </w:r>
            <w:r w:rsidRPr="006F1C7F">
              <w:rPr>
                <w:rFonts w:ascii="Verdana" w:eastAsia="Cambria" w:hAnsi="Verdana" w:cs="Cambria"/>
                <w:sz w:val="20"/>
              </w:rPr>
              <w:t xml:space="preserve"> </w:t>
            </w:r>
            <w:r w:rsidRPr="006F1C7F">
              <w:rPr>
                <w:rFonts w:ascii="Verdana" w:hAnsi="Verdana" w:cs="Cambria"/>
                <w:sz w:val="20"/>
              </w:rPr>
              <w:t>em</w:t>
            </w:r>
          </w:p>
        </w:tc>
      </w:tr>
      <w:tr w:rsidR="006F1C7F" w:rsidRPr="006F1C7F" w14:paraId="43D50819" w14:textId="77777777" w:rsidTr="005F402C">
        <w:trPr>
          <w:trHeight w:val="227"/>
        </w:trPr>
        <w:tc>
          <w:tcPr>
            <w:tcW w:w="2501" w:type="pct"/>
            <w:vMerge/>
            <w:vAlign w:val="center"/>
          </w:tcPr>
          <w:p w14:paraId="45B415BD" w14:textId="77777777" w:rsidR="00325121" w:rsidRPr="006F1C7F" w:rsidRDefault="00325121" w:rsidP="000E2A08">
            <w:pPr>
              <w:snapToGrid w:val="0"/>
              <w:rPr>
                <w:rFonts w:ascii="Verdana" w:hAnsi="Verdana"/>
                <w:sz w:val="20"/>
              </w:rPr>
            </w:pPr>
          </w:p>
        </w:tc>
        <w:tc>
          <w:tcPr>
            <w:tcW w:w="917" w:type="pct"/>
            <w:vMerge/>
            <w:vAlign w:val="center"/>
          </w:tcPr>
          <w:p w14:paraId="28B2D0CC" w14:textId="77777777" w:rsidR="00325121" w:rsidRPr="006F1C7F" w:rsidRDefault="00325121" w:rsidP="000E2A08">
            <w:pPr>
              <w:snapToGrid w:val="0"/>
              <w:jc w:val="center"/>
              <w:rPr>
                <w:rFonts w:ascii="Verdana" w:hAnsi="Verdana"/>
                <w:sz w:val="20"/>
              </w:rPr>
            </w:pPr>
          </w:p>
        </w:tc>
        <w:tc>
          <w:tcPr>
            <w:tcW w:w="834" w:type="pct"/>
          </w:tcPr>
          <w:p w14:paraId="6F00F37B" w14:textId="77777777" w:rsidR="00325121" w:rsidRPr="006F1C7F" w:rsidRDefault="00325121" w:rsidP="000E2A08">
            <w:pPr>
              <w:snapToGrid w:val="0"/>
              <w:jc w:val="center"/>
              <w:rPr>
                <w:rFonts w:ascii="Verdana" w:hAnsi="Verdana"/>
                <w:sz w:val="20"/>
              </w:rPr>
            </w:pPr>
            <w:r w:rsidRPr="006F1C7F">
              <w:rPr>
                <w:rFonts w:ascii="Verdana" w:hAnsi="Verdana"/>
                <w:sz w:val="20"/>
              </w:rPr>
              <w:t>Pré-moldados</w:t>
            </w:r>
          </w:p>
        </w:tc>
        <w:tc>
          <w:tcPr>
            <w:tcW w:w="748" w:type="pct"/>
            <w:vAlign w:val="center"/>
          </w:tcPr>
          <w:p w14:paraId="12899991" w14:textId="77777777" w:rsidR="00325121" w:rsidRPr="006F1C7F" w:rsidRDefault="00325121" w:rsidP="000E2A08">
            <w:pPr>
              <w:snapToGrid w:val="0"/>
              <w:jc w:val="center"/>
              <w:rPr>
                <w:rFonts w:ascii="Verdana" w:hAnsi="Verdana"/>
                <w:sz w:val="20"/>
              </w:rPr>
            </w:pPr>
            <w:r w:rsidRPr="006F1C7F">
              <w:rPr>
                <w:rFonts w:ascii="Verdana" w:hAnsi="Verdana"/>
                <w:sz w:val="20"/>
              </w:rPr>
              <w:t>Metálicos</w:t>
            </w:r>
          </w:p>
        </w:tc>
      </w:tr>
      <w:tr w:rsidR="00325121" w:rsidRPr="006F1C7F" w14:paraId="4DBFC3EF" w14:textId="77777777" w:rsidTr="005F402C">
        <w:trPr>
          <w:trHeight w:val="340"/>
        </w:trPr>
        <w:tc>
          <w:tcPr>
            <w:tcW w:w="2501" w:type="pct"/>
            <w:vMerge/>
            <w:vAlign w:val="center"/>
          </w:tcPr>
          <w:p w14:paraId="5EA4784E" w14:textId="77777777" w:rsidR="00325121" w:rsidRPr="006F1C7F" w:rsidRDefault="00325121" w:rsidP="000E2A08">
            <w:pPr>
              <w:snapToGrid w:val="0"/>
              <w:rPr>
                <w:rFonts w:ascii="Verdana" w:hAnsi="Verdana"/>
                <w:sz w:val="20"/>
              </w:rPr>
            </w:pPr>
          </w:p>
        </w:tc>
        <w:tc>
          <w:tcPr>
            <w:tcW w:w="917" w:type="pct"/>
            <w:vAlign w:val="center"/>
          </w:tcPr>
          <w:p w14:paraId="66A81E47" w14:textId="77777777" w:rsidR="00325121" w:rsidRPr="006F1C7F" w:rsidRDefault="00325121" w:rsidP="000E2A08">
            <w:pPr>
              <w:snapToGrid w:val="0"/>
              <w:jc w:val="center"/>
              <w:rPr>
                <w:rFonts w:ascii="Verdana" w:hAnsi="Verdana"/>
                <w:sz w:val="20"/>
              </w:rPr>
            </w:pPr>
            <w:r w:rsidRPr="006F1C7F">
              <w:rPr>
                <w:rFonts w:ascii="Verdana" w:hAnsi="Verdana"/>
                <w:sz w:val="20"/>
              </w:rPr>
              <w:t>0,40</w:t>
            </w:r>
          </w:p>
        </w:tc>
        <w:tc>
          <w:tcPr>
            <w:tcW w:w="834" w:type="pct"/>
            <w:vAlign w:val="center"/>
          </w:tcPr>
          <w:p w14:paraId="5A9E70BE" w14:textId="77777777" w:rsidR="00325121" w:rsidRPr="006F1C7F" w:rsidRDefault="00325121" w:rsidP="000E2A08">
            <w:pPr>
              <w:snapToGrid w:val="0"/>
              <w:jc w:val="center"/>
              <w:rPr>
                <w:rFonts w:ascii="Verdana" w:hAnsi="Verdana"/>
                <w:sz w:val="20"/>
              </w:rPr>
            </w:pPr>
            <w:r w:rsidRPr="006F1C7F">
              <w:rPr>
                <w:rFonts w:ascii="Verdana" w:hAnsi="Verdana"/>
                <w:sz w:val="20"/>
              </w:rPr>
              <w:t>0,30</w:t>
            </w:r>
          </w:p>
        </w:tc>
        <w:tc>
          <w:tcPr>
            <w:tcW w:w="748" w:type="pct"/>
            <w:vAlign w:val="center"/>
          </w:tcPr>
          <w:p w14:paraId="0B5818E5" w14:textId="77777777" w:rsidR="00325121" w:rsidRPr="006F1C7F" w:rsidRDefault="00325121" w:rsidP="000E2A08">
            <w:pPr>
              <w:snapToGrid w:val="0"/>
              <w:jc w:val="center"/>
              <w:rPr>
                <w:rFonts w:ascii="Verdana" w:hAnsi="Verdana"/>
                <w:sz w:val="20"/>
              </w:rPr>
            </w:pPr>
            <w:r w:rsidRPr="006F1C7F">
              <w:rPr>
                <w:rFonts w:ascii="Verdana" w:hAnsi="Verdana"/>
                <w:sz w:val="20"/>
              </w:rPr>
              <w:t>0,20</w:t>
            </w:r>
          </w:p>
        </w:tc>
      </w:tr>
    </w:tbl>
    <w:p w14:paraId="5B189B4D" w14:textId="5A0ACF95" w:rsidR="00325121" w:rsidRPr="006F1C7F" w:rsidRDefault="00325121">
      <w:pPr>
        <w:ind w:firstLine="709"/>
        <w:jc w:val="center"/>
        <w:rPr>
          <w:b/>
        </w:rPr>
      </w:pPr>
    </w:p>
    <w:p w14:paraId="7992A09C" w14:textId="6B55DAA8" w:rsidR="00325121" w:rsidRPr="006F1C7F" w:rsidRDefault="00325121">
      <w:pPr>
        <w:ind w:firstLine="709"/>
        <w:jc w:val="center"/>
        <w:rPr>
          <w:b/>
        </w:rPr>
      </w:pPr>
    </w:p>
    <w:p w14:paraId="5500F53B" w14:textId="20CCC89A" w:rsidR="00652686" w:rsidRPr="006F1C7F" w:rsidRDefault="00652686" w:rsidP="0001202C">
      <w:pPr>
        <w:rPr>
          <w:b/>
        </w:rPr>
      </w:pPr>
    </w:p>
    <w:p w14:paraId="6B38928F" w14:textId="745B7740" w:rsidR="00652686" w:rsidRPr="006F1C7F" w:rsidRDefault="00652686">
      <w:pPr>
        <w:ind w:firstLine="709"/>
        <w:jc w:val="center"/>
        <w:rPr>
          <w:b/>
        </w:rPr>
      </w:pPr>
    </w:p>
    <w:p w14:paraId="73FAC377" w14:textId="69A6FA82" w:rsidR="00652686" w:rsidRPr="006F1C7F" w:rsidRDefault="00652686">
      <w:pPr>
        <w:ind w:firstLine="709"/>
        <w:jc w:val="center"/>
        <w:rPr>
          <w:b/>
        </w:rPr>
      </w:pPr>
    </w:p>
    <w:p w14:paraId="45E54257" w14:textId="77777777" w:rsidR="00E2716E" w:rsidRPr="006F1C7F" w:rsidRDefault="00E2716E">
      <w:pPr>
        <w:ind w:firstLine="709"/>
        <w:jc w:val="center"/>
        <w:rPr>
          <w:b/>
        </w:rPr>
      </w:pPr>
    </w:p>
    <w:p w14:paraId="34AF93C4" w14:textId="77777777" w:rsidR="00652686" w:rsidRPr="006F1C7F" w:rsidRDefault="00652686">
      <w:pPr>
        <w:ind w:firstLine="709"/>
        <w:jc w:val="center"/>
        <w:rPr>
          <w:b/>
        </w:rPr>
      </w:pPr>
    </w:p>
    <w:p w14:paraId="5B6DD6A6" w14:textId="77777777" w:rsidR="00FA336A" w:rsidRPr="006F1C7F" w:rsidRDefault="00FA336A"/>
    <w:tbl>
      <w:tblPr>
        <w:tblW w:w="5000" w:type="pct"/>
        <w:tblLook w:val="0000" w:firstRow="0" w:lastRow="0" w:firstColumn="0" w:lastColumn="0" w:noHBand="0" w:noVBand="0"/>
      </w:tblPr>
      <w:tblGrid>
        <w:gridCol w:w="7933"/>
        <w:gridCol w:w="2261"/>
      </w:tblGrid>
      <w:tr w:rsidR="006F1C7F" w:rsidRPr="006F1C7F" w14:paraId="4385B8AD" w14:textId="77777777" w:rsidTr="00531324">
        <w:tc>
          <w:tcPr>
            <w:tcW w:w="5000" w:type="pct"/>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DF6E396" w14:textId="2E5CD278" w:rsidR="00F10E5F" w:rsidRPr="006F1C7F" w:rsidRDefault="00F10E5F" w:rsidP="00670BF0">
            <w:pPr>
              <w:spacing w:before="100" w:beforeAutospacing="1" w:after="100" w:afterAutospacing="1"/>
              <w:jc w:val="center"/>
              <w:rPr>
                <w:rFonts w:ascii="Verdana" w:hAnsi="Verdana"/>
                <w:sz w:val="24"/>
                <w:szCs w:val="24"/>
              </w:rPr>
            </w:pPr>
            <w:r w:rsidRPr="006F1C7F">
              <w:rPr>
                <w:rFonts w:ascii="Verdana" w:hAnsi="Verdana"/>
                <w:b/>
                <w:sz w:val="24"/>
                <w:szCs w:val="24"/>
              </w:rPr>
              <w:t>ANEXO III</w:t>
            </w:r>
          </w:p>
        </w:tc>
      </w:tr>
      <w:tr w:rsidR="006F1C7F" w:rsidRPr="006F1C7F" w14:paraId="7B98F75D" w14:textId="77777777" w:rsidTr="00670BF0">
        <w:tc>
          <w:tcPr>
            <w:tcW w:w="5000" w:type="pct"/>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C8DEBB9" w14:textId="37AC1F99" w:rsidR="000236E2" w:rsidRPr="006F1C7F" w:rsidRDefault="000236E2" w:rsidP="00670BF0">
            <w:pPr>
              <w:autoSpaceDE w:val="0"/>
              <w:spacing w:before="100" w:beforeAutospacing="1" w:after="100" w:afterAutospacing="1"/>
              <w:jc w:val="center"/>
              <w:rPr>
                <w:rFonts w:ascii="Verdana" w:hAnsi="Verdana"/>
                <w:b/>
                <w:bCs/>
                <w:sz w:val="20"/>
              </w:rPr>
            </w:pPr>
            <w:r w:rsidRPr="006F1C7F">
              <w:rPr>
                <w:rFonts w:ascii="Verdana" w:hAnsi="Verdana"/>
                <w:b/>
                <w:sz w:val="20"/>
              </w:rPr>
              <w:t>IMPOSTO SOBRE SERVIÇOS DE QUALQUER NATUREZA - ISS</w:t>
            </w:r>
          </w:p>
        </w:tc>
      </w:tr>
      <w:tr w:rsidR="006F1C7F" w:rsidRPr="006F1C7F" w14:paraId="620EE03B" w14:textId="77777777" w:rsidTr="006966D5">
        <w:tc>
          <w:tcPr>
            <w:tcW w:w="3891" w:type="pct"/>
            <w:tcBorders>
              <w:top w:val="single" w:sz="4" w:space="0" w:color="000000"/>
              <w:left w:val="single" w:sz="4" w:space="0" w:color="000000"/>
              <w:bottom w:val="single" w:sz="4" w:space="0" w:color="000000"/>
            </w:tcBorders>
            <w:shd w:val="clear" w:color="auto" w:fill="E7E6E6" w:themeFill="background2"/>
          </w:tcPr>
          <w:p w14:paraId="1FD08E8D" w14:textId="018C8ECE" w:rsidR="00FA336A" w:rsidRPr="006F1C7F" w:rsidRDefault="000236E2" w:rsidP="00670BF0">
            <w:pPr>
              <w:autoSpaceDE w:val="0"/>
              <w:snapToGrid w:val="0"/>
              <w:spacing w:before="100" w:beforeAutospacing="1" w:after="100" w:afterAutospacing="1"/>
              <w:rPr>
                <w:rFonts w:ascii="Verdana" w:hAnsi="Verdana"/>
                <w:b/>
                <w:bCs/>
                <w:sz w:val="20"/>
              </w:rPr>
            </w:pPr>
            <w:r w:rsidRPr="006F1C7F">
              <w:rPr>
                <w:rFonts w:ascii="Verdana" w:hAnsi="Verdana"/>
                <w:b/>
                <w:bCs/>
                <w:sz w:val="20"/>
              </w:rPr>
              <w:t>I – TRABALHO PESSOAL</w:t>
            </w:r>
          </w:p>
        </w:tc>
        <w:tc>
          <w:tcPr>
            <w:tcW w:w="1109"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EF96E72" w14:textId="1271BEA5" w:rsidR="00FA336A" w:rsidRPr="006F1C7F" w:rsidRDefault="000236E2" w:rsidP="00670BF0">
            <w:pPr>
              <w:autoSpaceDE w:val="0"/>
              <w:spacing w:before="100" w:beforeAutospacing="1" w:after="100" w:afterAutospacing="1"/>
              <w:jc w:val="center"/>
              <w:rPr>
                <w:rFonts w:ascii="Verdana" w:hAnsi="Verdana"/>
                <w:sz w:val="20"/>
              </w:rPr>
            </w:pPr>
            <w:r w:rsidRPr="006F1C7F">
              <w:rPr>
                <w:rFonts w:ascii="Verdana" w:hAnsi="Verdana"/>
                <w:b/>
                <w:bCs/>
                <w:sz w:val="20"/>
              </w:rPr>
              <w:t>URM</w:t>
            </w:r>
          </w:p>
        </w:tc>
      </w:tr>
      <w:tr w:rsidR="006F1C7F" w:rsidRPr="006F1C7F" w14:paraId="107B91A7" w14:textId="77777777" w:rsidTr="000236E2">
        <w:tc>
          <w:tcPr>
            <w:tcW w:w="3891" w:type="pct"/>
            <w:tcBorders>
              <w:top w:val="single" w:sz="4" w:space="0" w:color="000000"/>
              <w:left w:val="single" w:sz="4" w:space="0" w:color="000000"/>
              <w:bottom w:val="single" w:sz="4" w:space="0" w:color="000000"/>
            </w:tcBorders>
          </w:tcPr>
          <w:p w14:paraId="514801C8" w14:textId="77777777" w:rsidR="00FA336A" w:rsidRPr="006F1C7F" w:rsidRDefault="00FA336A" w:rsidP="00670BF0">
            <w:pPr>
              <w:autoSpaceDE w:val="0"/>
              <w:spacing w:before="100" w:beforeAutospacing="1" w:after="100" w:afterAutospacing="1"/>
              <w:rPr>
                <w:rFonts w:ascii="Verdana" w:hAnsi="Verdana"/>
                <w:b/>
                <w:bCs/>
                <w:sz w:val="20"/>
              </w:rPr>
            </w:pPr>
            <w:r w:rsidRPr="006F1C7F">
              <w:rPr>
                <w:rFonts w:ascii="Verdana" w:hAnsi="Verdana"/>
                <w:b/>
                <w:bCs/>
                <w:sz w:val="20"/>
              </w:rPr>
              <w:t>a) Profissionais</w:t>
            </w:r>
          </w:p>
        </w:tc>
        <w:tc>
          <w:tcPr>
            <w:tcW w:w="1109" w:type="pct"/>
            <w:tcBorders>
              <w:top w:val="single" w:sz="4" w:space="0" w:color="000000"/>
              <w:left w:val="single" w:sz="4" w:space="0" w:color="000000"/>
              <w:bottom w:val="single" w:sz="4" w:space="0" w:color="000000"/>
              <w:right w:val="single" w:sz="4" w:space="0" w:color="000000"/>
            </w:tcBorders>
          </w:tcPr>
          <w:p w14:paraId="52793F3B" w14:textId="77777777" w:rsidR="00FA336A" w:rsidRPr="006F1C7F" w:rsidRDefault="00FA336A" w:rsidP="00C661B6">
            <w:pPr>
              <w:autoSpaceDE w:val="0"/>
              <w:snapToGrid w:val="0"/>
              <w:spacing w:before="100" w:beforeAutospacing="1" w:after="100" w:afterAutospacing="1"/>
              <w:ind w:right="452"/>
              <w:jc w:val="right"/>
              <w:rPr>
                <w:rFonts w:ascii="Verdana" w:hAnsi="Verdana"/>
                <w:b/>
                <w:bCs/>
                <w:sz w:val="20"/>
              </w:rPr>
            </w:pPr>
          </w:p>
        </w:tc>
      </w:tr>
      <w:tr w:rsidR="006F1C7F" w:rsidRPr="006F1C7F" w14:paraId="3EB0DA05" w14:textId="77777777" w:rsidTr="00962599">
        <w:tc>
          <w:tcPr>
            <w:tcW w:w="3891" w:type="pct"/>
            <w:tcBorders>
              <w:top w:val="single" w:sz="4" w:space="0" w:color="000000"/>
              <w:left w:val="single" w:sz="4" w:space="0" w:color="000000"/>
              <w:bottom w:val="single" w:sz="4" w:space="0" w:color="000000"/>
            </w:tcBorders>
          </w:tcPr>
          <w:p w14:paraId="6F8F77A0" w14:textId="77777777" w:rsidR="00C661B6" w:rsidRPr="006F1C7F" w:rsidRDefault="00C661B6" w:rsidP="00C661B6">
            <w:pPr>
              <w:autoSpaceDE w:val="0"/>
              <w:spacing w:before="100" w:beforeAutospacing="1" w:after="100" w:afterAutospacing="1"/>
              <w:rPr>
                <w:rFonts w:ascii="Verdana" w:hAnsi="Verdana"/>
                <w:sz w:val="20"/>
              </w:rPr>
            </w:pPr>
            <w:r w:rsidRPr="006F1C7F">
              <w:rPr>
                <w:rFonts w:ascii="Verdana" w:hAnsi="Verdana"/>
                <w:b/>
                <w:bCs/>
                <w:sz w:val="20"/>
              </w:rPr>
              <w:t xml:space="preserve">1) </w:t>
            </w:r>
            <w:r w:rsidRPr="006F1C7F">
              <w:rPr>
                <w:rFonts w:ascii="Verdana" w:hAnsi="Verdana"/>
                <w:sz w:val="20"/>
              </w:rPr>
              <w:t>Profissionais liberais com curso superior e os legalmente equiparados</w:t>
            </w:r>
          </w:p>
        </w:tc>
        <w:tc>
          <w:tcPr>
            <w:tcW w:w="1109" w:type="pct"/>
            <w:tcBorders>
              <w:top w:val="single" w:sz="4" w:space="0" w:color="000000"/>
              <w:left w:val="single" w:sz="4" w:space="0" w:color="000000"/>
              <w:bottom w:val="single" w:sz="4" w:space="0" w:color="000000"/>
              <w:right w:val="single" w:sz="4" w:space="0" w:color="000000"/>
            </w:tcBorders>
            <w:vAlign w:val="center"/>
          </w:tcPr>
          <w:p w14:paraId="6DED2BA9" w14:textId="1F6A7607" w:rsidR="00C661B6" w:rsidRPr="006F1C7F" w:rsidRDefault="00C661B6" w:rsidP="00C661B6">
            <w:pPr>
              <w:autoSpaceDE w:val="0"/>
              <w:spacing w:before="100" w:beforeAutospacing="1" w:after="100" w:afterAutospacing="1"/>
              <w:ind w:right="452"/>
              <w:jc w:val="right"/>
              <w:rPr>
                <w:rFonts w:ascii="Verdana" w:hAnsi="Verdana"/>
                <w:sz w:val="20"/>
              </w:rPr>
            </w:pPr>
            <w:r w:rsidRPr="006F1C7F">
              <w:rPr>
                <w:rFonts w:ascii="Verdana" w:hAnsi="Verdana"/>
                <w:b/>
                <w:bCs/>
                <w:sz w:val="20"/>
              </w:rPr>
              <w:t xml:space="preserve">       19,3011</w:t>
            </w:r>
          </w:p>
        </w:tc>
      </w:tr>
      <w:tr w:rsidR="006F1C7F" w:rsidRPr="006F1C7F" w14:paraId="21C427F9" w14:textId="77777777" w:rsidTr="00962599">
        <w:tc>
          <w:tcPr>
            <w:tcW w:w="3891" w:type="pct"/>
            <w:tcBorders>
              <w:top w:val="single" w:sz="4" w:space="0" w:color="000000"/>
              <w:left w:val="single" w:sz="4" w:space="0" w:color="000000"/>
              <w:bottom w:val="single" w:sz="4" w:space="0" w:color="000000"/>
            </w:tcBorders>
          </w:tcPr>
          <w:p w14:paraId="21A8D3C0" w14:textId="77777777" w:rsidR="00C661B6" w:rsidRPr="006F1C7F" w:rsidRDefault="00C661B6" w:rsidP="00C661B6">
            <w:pPr>
              <w:autoSpaceDE w:val="0"/>
              <w:spacing w:before="100" w:beforeAutospacing="1" w:after="100" w:afterAutospacing="1"/>
              <w:rPr>
                <w:rFonts w:ascii="Verdana" w:hAnsi="Verdana"/>
                <w:sz w:val="20"/>
              </w:rPr>
            </w:pPr>
            <w:r w:rsidRPr="006F1C7F">
              <w:rPr>
                <w:rFonts w:ascii="Verdana" w:hAnsi="Verdana"/>
                <w:b/>
                <w:bCs/>
                <w:sz w:val="20"/>
              </w:rPr>
              <w:t xml:space="preserve">2) </w:t>
            </w:r>
            <w:r w:rsidRPr="006F1C7F">
              <w:rPr>
                <w:rFonts w:ascii="Verdana" w:hAnsi="Verdana"/>
                <w:sz w:val="20"/>
              </w:rPr>
              <w:t>Outros serviços profissionais (técnicos)</w:t>
            </w:r>
          </w:p>
        </w:tc>
        <w:tc>
          <w:tcPr>
            <w:tcW w:w="1109" w:type="pct"/>
            <w:tcBorders>
              <w:top w:val="single" w:sz="4" w:space="0" w:color="000000"/>
              <w:left w:val="single" w:sz="4" w:space="0" w:color="000000"/>
              <w:bottom w:val="single" w:sz="4" w:space="0" w:color="000000"/>
              <w:right w:val="single" w:sz="4" w:space="0" w:color="000000"/>
            </w:tcBorders>
            <w:vAlign w:val="center"/>
          </w:tcPr>
          <w:p w14:paraId="64D02FBC" w14:textId="523E9D91" w:rsidR="00C661B6" w:rsidRPr="006F1C7F" w:rsidRDefault="00C661B6" w:rsidP="00C661B6">
            <w:pPr>
              <w:autoSpaceDE w:val="0"/>
              <w:spacing w:before="100" w:beforeAutospacing="1" w:after="100" w:afterAutospacing="1"/>
              <w:ind w:right="452"/>
              <w:jc w:val="right"/>
              <w:rPr>
                <w:rFonts w:ascii="Verdana" w:hAnsi="Verdana"/>
                <w:sz w:val="20"/>
              </w:rPr>
            </w:pPr>
            <w:r w:rsidRPr="006F1C7F">
              <w:rPr>
                <w:rFonts w:ascii="Verdana" w:hAnsi="Verdana"/>
                <w:b/>
                <w:bCs/>
                <w:sz w:val="20"/>
              </w:rPr>
              <w:t>9,1786</w:t>
            </w:r>
          </w:p>
        </w:tc>
      </w:tr>
      <w:tr w:rsidR="006F1C7F" w:rsidRPr="006F1C7F" w14:paraId="1B841982" w14:textId="77777777" w:rsidTr="000236E2">
        <w:tc>
          <w:tcPr>
            <w:tcW w:w="3891" w:type="pct"/>
            <w:tcBorders>
              <w:top w:val="single" w:sz="4" w:space="0" w:color="000000"/>
              <w:left w:val="single" w:sz="4" w:space="0" w:color="000000"/>
              <w:bottom w:val="single" w:sz="4" w:space="0" w:color="000000"/>
            </w:tcBorders>
          </w:tcPr>
          <w:p w14:paraId="7D3E4BC7" w14:textId="77777777" w:rsidR="00C661B6" w:rsidRPr="006F1C7F" w:rsidRDefault="00C661B6" w:rsidP="00C661B6">
            <w:pPr>
              <w:autoSpaceDE w:val="0"/>
              <w:spacing w:before="100" w:beforeAutospacing="1" w:after="100" w:afterAutospacing="1"/>
              <w:rPr>
                <w:rFonts w:ascii="Verdana" w:hAnsi="Verdana"/>
                <w:b/>
                <w:bCs/>
                <w:sz w:val="20"/>
              </w:rPr>
            </w:pPr>
            <w:r w:rsidRPr="006F1C7F">
              <w:rPr>
                <w:rFonts w:ascii="Verdana" w:hAnsi="Verdana"/>
                <w:b/>
                <w:bCs/>
                <w:sz w:val="20"/>
              </w:rPr>
              <w:t>b) Diversos</w:t>
            </w:r>
          </w:p>
        </w:tc>
        <w:tc>
          <w:tcPr>
            <w:tcW w:w="1109" w:type="pct"/>
            <w:tcBorders>
              <w:top w:val="single" w:sz="4" w:space="0" w:color="000000"/>
              <w:left w:val="single" w:sz="4" w:space="0" w:color="000000"/>
              <w:bottom w:val="single" w:sz="4" w:space="0" w:color="000000"/>
              <w:right w:val="single" w:sz="4" w:space="0" w:color="000000"/>
            </w:tcBorders>
          </w:tcPr>
          <w:p w14:paraId="59EE06B4" w14:textId="77777777" w:rsidR="00C661B6" w:rsidRPr="006F1C7F" w:rsidRDefault="00C661B6" w:rsidP="00C661B6">
            <w:pPr>
              <w:autoSpaceDE w:val="0"/>
              <w:snapToGrid w:val="0"/>
              <w:spacing w:before="100" w:beforeAutospacing="1" w:after="100" w:afterAutospacing="1"/>
              <w:ind w:right="452"/>
              <w:jc w:val="right"/>
              <w:rPr>
                <w:rFonts w:ascii="Verdana" w:hAnsi="Verdana"/>
                <w:sz w:val="20"/>
              </w:rPr>
            </w:pPr>
          </w:p>
        </w:tc>
      </w:tr>
      <w:tr w:rsidR="006F1C7F" w:rsidRPr="006F1C7F" w14:paraId="6408A06B" w14:textId="77777777" w:rsidTr="005B23F9">
        <w:tc>
          <w:tcPr>
            <w:tcW w:w="3891" w:type="pct"/>
            <w:tcBorders>
              <w:top w:val="single" w:sz="4" w:space="0" w:color="000000"/>
              <w:left w:val="single" w:sz="4" w:space="0" w:color="000000"/>
              <w:bottom w:val="single" w:sz="4" w:space="0" w:color="000000"/>
            </w:tcBorders>
          </w:tcPr>
          <w:p w14:paraId="088517C7" w14:textId="7782EAD6" w:rsidR="00C661B6" w:rsidRPr="006F1C7F" w:rsidRDefault="00C661B6" w:rsidP="00C661B6">
            <w:pPr>
              <w:autoSpaceDE w:val="0"/>
              <w:spacing w:before="100" w:beforeAutospacing="1" w:after="100" w:afterAutospacing="1"/>
              <w:rPr>
                <w:rFonts w:ascii="Verdana" w:hAnsi="Verdana"/>
                <w:sz w:val="20"/>
              </w:rPr>
            </w:pPr>
            <w:r w:rsidRPr="006F1C7F">
              <w:rPr>
                <w:rFonts w:ascii="Verdana" w:hAnsi="Verdana"/>
                <w:b/>
                <w:bCs/>
                <w:sz w:val="20"/>
              </w:rPr>
              <w:t xml:space="preserve">1) </w:t>
            </w:r>
            <w:r w:rsidRPr="006F1C7F">
              <w:rPr>
                <w:rFonts w:ascii="Verdana" w:hAnsi="Verdana"/>
                <w:sz w:val="20"/>
              </w:rPr>
              <w:t>agenciamento, corretagem, representação, comissão e qualquer outro        tipo de intermediação</w:t>
            </w:r>
          </w:p>
        </w:tc>
        <w:tc>
          <w:tcPr>
            <w:tcW w:w="1109" w:type="pct"/>
            <w:tcBorders>
              <w:top w:val="single" w:sz="4" w:space="0" w:color="000000"/>
              <w:left w:val="single" w:sz="4" w:space="0" w:color="000000"/>
              <w:bottom w:val="single" w:sz="4" w:space="0" w:color="000000"/>
              <w:right w:val="single" w:sz="4" w:space="0" w:color="000000"/>
            </w:tcBorders>
            <w:vAlign w:val="center"/>
          </w:tcPr>
          <w:p w14:paraId="74EDDB72" w14:textId="530A69DF" w:rsidR="00C661B6" w:rsidRPr="006F1C7F" w:rsidRDefault="00C661B6" w:rsidP="00C661B6">
            <w:pPr>
              <w:autoSpaceDE w:val="0"/>
              <w:spacing w:before="100" w:beforeAutospacing="1" w:after="100" w:afterAutospacing="1"/>
              <w:ind w:right="452"/>
              <w:jc w:val="right"/>
              <w:rPr>
                <w:rFonts w:ascii="Verdana" w:hAnsi="Verdana"/>
                <w:sz w:val="20"/>
              </w:rPr>
            </w:pPr>
            <w:r w:rsidRPr="006F1C7F">
              <w:rPr>
                <w:rFonts w:ascii="Verdana" w:hAnsi="Verdana"/>
                <w:b/>
                <w:bCs/>
                <w:sz w:val="20"/>
              </w:rPr>
              <w:t xml:space="preserve">       13,8471</w:t>
            </w:r>
          </w:p>
        </w:tc>
      </w:tr>
      <w:tr w:rsidR="006F1C7F" w:rsidRPr="006F1C7F" w14:paraId="56C2C139" w14:textId="77777777" w:rsidTr="005B23F9">
        <w:tc>
          <w:tcPr>
            <w:tcW w:w="3891" w:type="pct"/>
            <w:tcBorders>
              <w:top w:val="single" w:sz="4" w:space="0" w:color="000000"/>
              <w:left w:val="single" w:sz="4" w:space="0" w:color="000000"/>
              <w:bottom w:val="single" w:sz="4" w:space="0" w:color="000000"/>
            </w:tcBorders>
          </w:tcPr>
          <w:p w14:paraId="39FF1A63" w14:textId="77777777" w:rsidR="00C661B6" w:rsidRPr="006F1C7F" w:rsidRDefault="00C661B6" w:rsidP="00C661B6">
            <w:pPr>
              <w:autoSpaceDE w:val="0"/>
              <w:spacing w:before="100" w:beforeAutospacing="1" w:after="100" w:afterAutospacing="1"/>
              <w:rPr>
                <w:rFonts w:ascii="Verdana" w:hAnsi="Verdana"/>
                <w:sz w:val="20"/>
              </w:rPr>
            </w:pPr>
            <w:r w:rsidRPr="006F1C7F">
              <w:rPr>
                <w:rFonts w:ascii="Verdana" w:hAnsi="Verdana"/>
                <w:b/>
                <w:bCs/>
                <w:sz w:val="20"/>
              </w:rPr>
              <w:t xml:space="preserve">2) </w:t>
            </w:r>
            <w:r w:rsidRPr="006F1C7F">
              <w:rPr>
                <w:rFonts w:ascii="Verdana" w:hAnsi="Verdana"/>
                <w:sz w:val="20"/>
              </w:rPr>
              <w:t>outros serviços não especificados</w:t>
            </w:r>
          </w:p>
        </w:tc>
        <w:tc>
          <w:tcPr>
            <w:tcW w:w="1109" w:type="pct"/>
            <w:tcBorders>
              <w:top w:val="single" w:sz="4" w:space="0" w:color="000000"/>
              <w:left w:val="single" w:sz="4" w:space="0" w:color="000000"/>
              <w:bottom w:val="single" w:sz="4" w:space="0" w:color="000000"/>
              <w:right w:val="single" w:sz="4" w:space="0" w:color="000000"/>
            </w:tcBorders>
            <w:vAlign w:val="center"/>
          </w:tcPr>
          <w:p w14:paraId="0AA428ED" w14:textId="518C8220" w:rsidR="00C661B6" w:rsidRPr="006F1C7F" w:rsidRDefault="00C661B6" w:rsidP="00C661B6">
            <w:pPr>
              <w:autoSpaceDE w:val="0"/>
              <w:spacing w:before="100" w:beforeAutospacing="1" w:after="100" w:afterAutospacing="1"/>
              <w:ind w:right="452"/>
              <w:jc w:val="right"/>
              <w:rPr>
                <w:rFonts w:ascii="Verdana" w:hAnsi="Verdana"/>
                <w:sz w:val="20"/>
              </w:rPr>
            </w:pPr>
            <w:r w:rsidRPr="006F1C7F">
              <w:rPr>
                <w:rFonts w:ascii="Verdana" w:hAnsi="Verdana"/>
                <w:b/>
                <w:bCs/>
                <w:sz w:val="20"/>
              </w:rPr>
              <w:t xml:space="preserve">       4,6186 </w:t>
            </w:r>
          </w:p>
        </w:tc>
      </w:tr>
      <w:tr w:rsidR="006F1C7F" w:rsidRPr="006F1C7F" w14:paraId="405DB5EF" w14:textId="77777777" w:rsidTr="006966D5">
        <w:tc>
          <w:tcPr>
            <w:tcW w:w="3891" w:type="pct"/>
            <w:tcBorders>
              <w:top w:val="single" w:sz="4" w:space="0" w:color="000000"/>
              <w:left w:val="single" w:sz="4" w:space="0" w:color="000000"/>
              <w:bottom w:val="single" w:sz="4" w:space="0" w:color="000000"/>
            </w:tcBorders>
            <w:shd w:val="clear" w:color="auto" w:fill="E7E6E6" w:themeFill="background2"/>
          </w:tcPr>
          <w:p w14:paraId="087B793C" w14:textId="77777777" w:rsidR="00C661B6" w:rsidRPr="006F1C7F" w:rsidRDefault="00C661B6" w:rsidP="00C661B6">
            <w:pPr>
              <w:autoSpaceDE w:val="0"/>
              <w:spacing w:before="100" w:beforeAutospacing="1" w:after="100" w:afterAutospacing="1"/>
              <w:rPr>
                <w:rFonts w:ascii="Verdana" w:hAnsi="Verdana"/>
                <w:sz w:val="20"/>
              </w:rPr>
            </w:pPr>
            <w:r w:rsidRPr="006F1C7F">
              <w:rPr>
                <w:rFonts w:ascii="Verdana" w:hAnsi="Verdana"/>
                <w:b/>
                <w:bCs/>
                <w:sz w:val="20"/>
              </w:rPr>
              <w:t>II – SERVIÇOS DE TÁXIS</w:t>
            </w:r>
          </w:p>
        </w:tc>
        <w:tc>
          <w:tcPr>
            <w:tcW w:w="1109"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3E697E4" w14:textId="77777777" w:rsidR="00C661B6" w:rsidRPr="006F1C7F" w:rsidRDefault="00C661B6" w:rsidP="00C661B6">
            <w:pPr>
              <w:autoSpaceDE w:val="0"/>
              <w:snapToGrid w:val="0"/>
              <w:spacing w:before="100" w:beforeAutospacing="1" w:after="100" w:afterAutospacing="1"/>
              <w:ind w:right="452"/>
              <w:jc w:val="right"/>
              <w:rPr>
                <w:rFonts w:ascii="Verdana" w:hAnsi="Verdana"/>
                <w:sz w:val="20"/>
              </w:rPr>
            </w:pPr>
          </w:p>
        </w:tc>
      </w:tr>
      <w:tr w:rsidR="006F1C7F" w:rsidRPr="006F1C7F" w14:paraId="1FA6B100" w14:textId="77777777" w:rsidTr="000236E2">
        <w:tc>
          <w:tcPr>
            <w:tcW w:w="3891" w:type="pct"/>
            <w:tcBorders>
              <w:top w:val="single" w:sz="4" w:space="0" w:color="000000"/>
              <w:left w:val="single" w:sz="4" w:space="0" w:color="000000"/>
              <w:bottom w:val="single" w:sz="4" w:space="0" w:color="000000"/>
            </w:tcBorders>
          </w:tcPr>
          <w:p w14:paraId="66195CD3" w14:textId="015D1A53" w:rsidR="00C661B6" w:rsidRPr="006F1C7F" w:rsidRDefault="00C661B6" w:rsidP="00C661B6">
            <w:pPr>
              <w:autoSpaceDE w:val="0"/>
              <w:spacing w:before="100" w:beforeAutospacing="1" w:after="100" w:afterAutospacing="1"/>
              <w:rPr>
                <w:rFonts w:ascii="Verdana" w:hAnsi="Verdana"/>
                <w:sz w:val="20"/>
              </w:rPr>
            </w:pPr>
            <w:r w:rsidRPr="006F1C7F">
              <w:rPr>
                <w:rFonts w:ascii="Verdana" w:hAnsi="Verdana"/>
                <w:sz w:val="20"/>
              </w:rPr>
              <w:t>Por Veículo</w:t>
            </w:r>
          </w:p>
        </w:tc>
        <w:tc>
          <w:tcPr>
            <w:tcW w:w="1109" w:type="pct"/>
            <w:tcBorders>
              <w:top w:val="single" w:sz="4" w:space="0" w:color="000000"/>
              <w:left w:val="single" w:sz="4" w:space="0" w:color="000000"/>
              <w:bottom w:val="single" w:sz="4" w:space="0" w:color="000000"/>
              <w:right w:val="single" w:sz="4" w:space="0" w:color="000000"/>
            </w:tcBorders>
          </w:tcPr>
          <w:p w14:paraId="760B0408" w14:textId="7F752284" w:rsidR="00C661B6" w:rsidRPr="006F1C7F" w:rsidRDefault="00C63A62" w:rsidP="00C661B6">
            <w:pPr>
              <w:autoSpaceDE w:val="0"/>
              <w:spacing w:before="100" w:beforeAutospacing="1" w:after="100" w:afterAutospacing="1"/>
              <w:ind w:right="452"/>
              <w:jc w:val="right"/>
              <w:rPr>
                <w:rFonts w:ascii="Verdana" w:hAnsi="Verdana"/>
                <w:sz w:val="20"/>
              </w:rPr>
            </w:pPr>
            <w:r w:rsidRPr="006F1C7F">
              <w:rPr>
                <w:rFonts w:ascii="Verdana" w:hAnsi="Verdana"/>
                <w:b/>
                <w:bCs/>
                <w:sz w:val="20"/>
              </w:rPr>
              <w:t xml:space="preserve">       4,6186</w:t>
            </w:r>
          </w:p>
        </w:tc>
      </w:tr>
      <w:tr w:rsidR="006F1C7F" w:rsidRPr="006F1C7F" w14:paraId="0063E34D" w14:textId="77777777" w:rsidTr="006966D5">
        <w:tc>
          <w:tcPr>
            <w:tcW w:w="3891" w:type="pct"/>
            <w:tcBorders>
              <w:top w:val="single" w:sz="4" w:space="0" w:color="000000"/>
              <w:left w:val="single" w:sz="4" w:space="0" w:color="000000"/>
              <w:bottom w:val="single" w:sz="4" w:space="0" w:color="000000"/>
            </w:tcBorders>
            <w:shd w:val="clear" w:color="auto" w:fill="E7E6E6" w:themeFill="background2"/>
          </w:tcPr>
          <w:p w14:paraId="6C3933AD" w14:textId="3A38A9F7" w:rsidR="00C661B6" w:rsidRPr="006F1C7F" w:rsidRDefault="00C661B6" w:rsidP="00C661B6">
            <w:pPr>
              <w:autoSpaceDE w:val="0"/>
              <w:spacing w:before="100" w:beforeAutospacing="1" w:after="100" w:afterAutospacing="1"/>
              <w:rPr>
                <w:rFonts w:ascii="Verdana" w:hAnsi="Verdana"/>
                <w:b/>
                <w:sz w:val="20"/>
              </w:rPr>
            </w:pPr>
            <w:r w:rsidRPr="006F1C7F">
              <w:rPr>
                <w:rFonts w:ascii="Verdana" w:hAnsi="Verdana"/>
                <w:b/>
                <w:sz w:val="20"/>
              </w:rPr>
              <w:t>III – ESCRITÓRIOS CONTÁBEIS (SIMPLES NACIONAL)</w:t>
            </w:r>
          </w:p>
        </w:tc>
        <w:tc>
          <w:tcPr>
            <w:tcW w:w="1109"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6980770B" w14:textId="77777777" w:rsidR="00C661B6" w:rsidRPr="006F1C7F" w:rsidRDefault="00C661B6" w:rsidP="00C661B6">
            <w:pPr>
              <w:autoSpaceDE w:val="0"/>
              <w:spacing w:before="100" w:beforeAutospacing="1" w:after="100" w:afterAutospacing="1"/>
              <w:ind w:right="452"/>
              <w:jc w:val="right"/>
              <w:rPr>
                <w:rFonts w:ascii="Verdana" w:hAnsi="Verdana"/>
                <w:sz w:val="20"/>
              </w:rPr>
            </w:pPr>
          </w:p>
        </w:tc>
      </w:tr>
      <w:tr w:rsidR="006F1C7F" w:rsidRPr="006F1C7F" w14:paraId="54B023CD" w14:textId="77777777" w:rsidTr="000236E2">
        <w:tc>
          <w:tcPr>
            <w:tcW w:w="3891" w:type="pct"/>
            <w:tcBorders>
              <w:top w:val="single" w:sz="4" w:space="0" w:color="000000"/>
              <w:left w:val="single" w:sz="4" w:space="0" w:color="000000"/>
              <w:bottom w:val="single" w:sz="4" w:space="0" w:color="000000"/>
            </w:tcBorders>
          </w:tcPr>
          <w:p w14:paraId="58E11DD9" w14:textId="52BC2550" w:rsidR="00C661B6" w:rsidRPr="006F1C7F" w:rsidRDefault="00C661B6" w:rsidP="00C661B6">
            <w:pPr>
              <w:autoSpaceDE w:val="0"/>
              <w:spacing w:before="100" w:beforeAutospacing="1" w:after="100" w:afterAutospacing="1"/>
              <w:rPr>
                <w:rFonts w:ascii="Verdana" w:hAnsi="Verdana"/>
                <w:sz w:val="20"/>
              </w:rPr>
            </w:pPr>
            <w:r w:rsidRPr="006F1C7F">
              <w:rPr>
                <w:rFonts w:ascii="Verdana" w:hAnsi="Verdana"/>
                <w:sz w:val="20"/>
              </w:rPr>
              <w:t>Por Profissional</w:t>
            </w:r>
          </w:p>
        </w:tc>
        <w:tc>
          <w:tcPr>
            <w:tcW w:w="1109" w:type="pct"/>
            <w:tcBorders>
              <w:top w:val="single" w:sz="4" w:space="0" w:color="000000"/>
              <w:left w:val="single" w:sz="4" w:space="0" w:color="000000"/>
              <w:bottom w:val="single" w:sz="4" w:space="0" w:color="000000"/>
              <w:right w:val="single" w:sz="4" w:space="0" w:color="000000"/>
            </w:tcBorders>
          </w:tcPr>
          <w:p w14:paraId="4F42E74C" w14:textId="5C69835C" w:rsidR="00C661B6" w:rsidRPr="006F1C7F" w:rsidRDefault="00C63A62" w:rsidP="00C661B6">
            <w:pPr>
              <w:autoSpaceDE w:val="0"/>
              <w:spacing w:before="100" w:beforeAutospacing="1" w:after="100" w:afterAutospacing="1"/>
              <w:ind w:right="452"/>
              <w:jc w:val="right"/>
              <w:rPr>
                <w:rFonts w:ascii="Verdana" w:hAnsi="Verdana"/>
                <w:sz w:val="20"/>
              </w:rPr>
            </w:pPr>
            <w:r w:rsidRPr="006F1C7F">
              <w:rPr>
                <w:rFonts w:ascii="Verdana" w:hAnsi="Verdana"/>
                <w:b/>
                <w:bCs/>
                <w:sz w:val="20"/>
              </w:rPr>
              <w:t>3,0583</w:t>
            </w:r>
          </w:p>
        </w:tc>
      </w:tr>
      <w:tr w:rsidR="006F1C7F" w:rsidRPr="006F1C7F" w14:paraId="60EC37E9" w14:textId="77777777" w:rsidTr="00B5090E">
        <w:tc>
          <w:tcPr>
            <w:tcW w:w="3891" w:type="pct"/>
            <w:tcBorders>
              <w:top w:val="single" w:sz="4" w:space="0" w:color="000000"/>
              <w:left w:val="single" w:sz="4" w:space="0" w:color="000000"/>
              <w:bottom w:val="single" w:sz="4" w:space="0" w:color="000000"/>
            </w:tcBorders>
            <w:shd w:val="clear" w:color="auto" w:fill="E7E6E6" w:themeFill="background2"/>
          </w:tcPr>
          <w:p w14:paraId="25C5B5C3" w14:textId="464BD150" w:rsidR="007D31FF" w:rsidRPr="006F1C7F" w:rsidRDefault="007D31FF" w:rsidP="007D31FF">
            <w:pPr>
              <w:autoSpaceDE w:val="0"/>
              <w:spacing w:before="100" w:beforeAutospacing="1" w:after="100" w:afterAutospacing="1"/>
              <w:rPr>
                <w:rFonts w:ascii="Verdana" w:hAnsi="Verdana"/>
                <w:b/>
                <w:sz w:val="20"/>
              </w:rPr>
            </w:pPr>
            <w:r w:rsidRPr="006F1C7F">
              <w:rPr>
                <w:rFonts w:ascii="Verdana" w:hAnsi="Verdana"/>
                <w:b/>
                <w:sz w:val="20"/>
              </w:rPr>
              <w:t>I</w:t>
            </w:r>
            <w:r w:rsidR="009C7B7A" w:rsidRPr="006F1C7F">
              <w:rPr>
                <w:rFonts w:ascii="Verdana" w:hAnsi="Verdana"/>
                <w:b/>
                <w:sz w:val="20"/>
              </w:rPr>
              <w:t>V</w:t>
            </w:r>
            <w:r w:rsidRPr="006F1C7F">
              <w:rPr>
                <w:rFonts w:ascii="Verdana" w:hAnsi="Verdana"/>
                <w:b/>
                <w:sz w:val="20"/>
              </w:rPr>
              <w:t xml:space="preserve"> – ENGENHEIROS E ARQUITETOS </w:t>
            </w:r>
            <w:r w:rsidR="00EE0E29" w:rsidRPr="006F1C7F">
              <w:rPr>
                <w:rFonts w:ascii="Verdana" w:hAnsi="Verdana"/>
                <w:b/>
                <w:sz w:val="20"/>
              </w:rPr>
              <w:t xml:space="preserve">(fora do município) </w:t>
            </w:r>
          </w:p>
        </w:tc>
        <w:tc>
          <w:tcPr>
            <w:tcW w:w="1109"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2CDACCB6" w14:textId="096AC2F8" w:rsidR="007D31FF" w:rsidRPr="006F1C7F" w:rsidRDefault="00EE0E29" w:rsidP="00B5090E">
            <w:pPr>
              <w:autoSpaceDE w:val="0"/>
              <w:spacing w:before="100" w:beforeAutospacing="1" w:after="100" w:afterAutospacing="1"/>
              <w:ind w:right="168"/>
              <w:jc w:val="right"/>
              <w:rPr>
                <w:rFonts w:ascii="Verdana" w:hAnsi="Verdana"/>
                <w:b/>
                <w:bCs/>
                <w:sz w:val="20"/>
              </w:rPr>
            </w:pPr>
            <w:r w:rsidRPr="006F1C7F">
              <w:rPr>
                <w:rFonts w:ascii="Verdana" w:hAnsi="Verdana"/>
                <w:b/>
                <w:bCs/>
                <w:sz w:val="20"/>
              </w:rPr>
              <w:t>p</w:t>
            </w:r>
            <w:r w:rsidRPr="006F1C7F">
              <w:rPr>
                <w:b/>
                <w:bCs/>
              </w:rPr>
              <w:t>/projeto URM</w:t>
            </w:r>
          </w:p>
        </w:tc>
      </w:tr>
      <w:tr w:rsidR="006F1C7F" w:rsidRPr="006F1C7F" w14:paraId="440B45F3" w14:textId="77777777" w:rsidTr="004608DB">
        <w:tc>
          <w:tcPr>
            <w:tcW w:w="3891" w:type="pct"/>
            <w:tcBorders>
              <w:top w:val="single" w:sz="4" w:space="0" w:color="000000"/>
              <w:left w:val="single" w:sz="4" w:space="0" w:color="000000"/>
              <w:bottom w:val="single" w:sz="4" w:space="0" w:color="000000"/>
            </w:tcBorders>
          </w:tcPr>
          <w:p w14:paraId="7E77E46F" w14:textId="2798F975" w:rsidR="007D31FF" w:rsidRPr="006F1C7F" w:rsidRDefault="007D31FF" w:rsidP="009C7B7A">
            <w:pPr>
              <w:spacing w:before="100" w:beforeAutospacing="1" w:after="100" w:afterAutospacing="1"/>
              <w:jc w:val="both"/>
              <w:rPr>
                <w:rFonts w:ascii="Verdana" w:hAnsi="Verdana"/>
                <w:sz w:val="20"/>
              </w:rPr>
            </w:pPr>
            <w:r w:rsidRPr="006F1C7F">
              <w:rPr>
                <w:rFonts w:ascii="Verdana" w:hAnsi="Verdana"/>
                <w:b/>
                <w:bCs/>
                <w:sz w:val="20"/>
              </w:rPr>
              <w:t>I -</w:t>
            </w:r>
            <w:r w:rsidRPr="006F1C7F">
              <w:rPr>
                <w:rFonts w:ascii="Verdana" w:hAnsi="Verdana"/>
                <w:sz w:val="20"/>
              </w:rPr>
              <w:t xml:space="preserve"> obras até 150,00 m² de área a ser construída;</w:t>
            </w:r>
          </w:p>
        </w:tc>
        <w:tc>
          <w:tcPr>
            <w:tcW w:w="1109" w:type="pct"/>
            <w:tcBorders>
              <w:top w:val="single" w:sz="4" w:space="0" w:color="000000"/>
              <w:left w:val="single" w:sz="4" w:space="0" w:color="000000"/>
              <w:bottom w:val="single" w:sz="4" w:space="0" w:color="000000"/>
              <w:right w:val="single" w:sz="4" w:space="0" w:color="000000"/>
            </w:tcBorders>
            <w:vAlign w:val="center"/>
          </w:tcPr>
          <w:p w14:paraId="588366CA" w14:textId="66C7AB4F" w:rsidR="007D31FF" w:rsidRPr="006F1C7F" w:rsidRDefault="009C7B7A" w:rsidP="009C7B7A">
            <w:pPr>
              <w:autoSpaceDE w:val="0"/>
              <w:spacing w:before="100" w:beforeAutospacing="1" w:after="100" w:afterAutospacing="1"/>
              <w:ind w:right="452"/>
              <w:jc w:val="right"/>
              <w:rPr>
                <w:rFonts w:ascii="Verdana" w:hAnsi="Verdana"/>
                <w:b/>
                <w:bCs/>
                <w:sz w:val="20"/>
              </w:rPr>
            </w:pPr>
            <w:r w:rsidRPr="006F1C7F">
              <w:rPr>
                <w:rFonts w:ascii="Verdana" w:hAnsi="Verdana"/>
                <w:b/>
                <w:bCs/>
                <w:sz w:val="20"/>
              </w:rPr>
              <w:t>2,50</w:t>
            </w:r>
          </w:p>
        </w:tc>
      </w:tr>
      <w:tr w:rsidR="006F1C7F" w:rsidRPr="006F1C7F" w14:paraId="08C157CB" w14:textId="77777777" w:rsidTr="004608DB">
        <w:tc>
          <w:tcPr>
            <w:tcW w:w="3891" w:type="pct"/>
            <w:tcBorders>
              <w:top w:val="single" w:sz="4" w:space="0" w:color="000000"/>
              <w:left w:val="single" w:sz="4" w:space="0" w:color="000000"/>
              <w:bottom w:val="single" w:sz="4" w:space="0" w:color="000000"/>
            </w:tcBorders>
          </w:tcPr>
          <w:p w14:paraId="181408B4" w14:textId="5FE321EA" w:rsidR="007D31FF" w:rsidRPr="006F1C7F" w:rsidRDefault="007D31FF" w:rsidP="009C7B7A">
            <w:pPr>
              <w:spacing w:before="100" w:beforeAutospacing="1" w:after="100" w:afterAutospacing="1"/>
              <w:jc w:val="both"/>
              <w:rPr>
                <w:rFonts w:ascii="Verdana" w:hAnsi="Verdana"/>
                <w:sz w:val="20"/>
              </w:rPr>
            </w:pPr>
            <w:r w:rsidRPr="006F1C7F">
              <w:rPr>
                <w:rFonts w:ascii="Verdana" w:hAnsi="Verdana"/>
                <w:b/>
                <w:bCs/>
                <w:sz w:val="20"/>
              </w:rPr>
              <w:t>II -</w:t>
            </w:r>
            <w:r w:rsidRPr="006F1C7F">
              <w:rPr>
                <w:rFonts w:ascii="Verdana" w:hAnsi="Verdana"/>
                <w:sz w:val="20"/>
              </w:rPr>
              <w:t xml:space="preserve"> obras de 150,01 m² a 1.000,00 m² de área a ser construída;</w:t>
            </w:r>
          </w:p>
        </w:tc>
        <w:tc>
          <w:tcPr>
            <w:tcW w:w="1109" w:type="pct"/>
            <w:tcBorders>
              <w:top w:val="single" w:sz="4" w:space="0" w:color="000000"/>
              <w:left w:val="single" w:sz="4" w:space="0" w:color="000000"/>
              <w:bottom w:val="single" w:sz="4" w:space="0" w:color="000000"/>
              <w:right w:val="single" w:sz="4" w:space="0" w:color="000000"/>
            </w:tcBorders>
            <w:vAlign w:val="center"/>
          </w:tcPr>
          <w:p w14:paraId="539EA8DF" w14:textId="78083413" w:rsidR="007D31FF" w:rsidRPr="006F1C7F" w:rsidRDefault="009C7B7A" w:rsidP="009C7B7A">
            <w:pPr>
              <w:autoSpaceDE w:val="0"/>
              <w:spacing w:before="100" w:beforeAutospacing="1" w:after="100" w:afterAutospacing="1"/>
              <w:ind w:right="452"/>
              <w:jc w:val="right"/>
              <w:rPr>
                <w:rFonts w:ascii="Verdana" w:hAnsi="Verdana"/>
                <w:b/>
                <w:bCs/>
                <w:sz w:val="20"/>
              </w:rPr>
            </w:pPr>
            <w:r w:rsidRPr="006F1C7F">
              <w:rPr>
                <w:rFonts w:ascii="Verdana" w:hAnsi="Verdana"/>
                <w:b/>
                <w:bCs/>
                <w:sz w:val="20"/>
              </w:rPr>
              <w:t>6,00</w:t>
            </w:r>
          </w:p>
        </w:tc>
      </w:tr>
      <w:tr w:rsidR="007D31FF" w:rsidRPr="006F1C7F" w14:paraId="3B84C535" w14:textId="77777777" w:rsidTr="004608DB">
        <w:tc>
          <w:tcPr>
            <w:tcW w:w="3891" w:type="pct"/>
            <w:tcBorders>
              <w:top w:val="single" w:sz="4" w:space="0" w:color="000000"/>
              <w:left w:val="single" w:sz="4" w:space="0" w:color="000000"/>
              <w:bottom w:val="single" w:sz="4" w:space="0" w:color="000000"/>
            </w:tcBorders>
          </w:tcPr>
          <w:p w14:paraId="7731C989" w14:textId="1F5A2250" w:rsidR="007D31FF" w:rsidRPr="006F1C7F" w:rsidRDefault="007D31FF" w:rsidP="009C7B7A">
            <w:pPr>
              <w:spacing w:before="100" w:beforeAutospacing="1" w:after="100" w:afterAutospacing="1"/>
              <w:jc w:val="both"/>
              <w:rPr>
                <w:rFonts w:ascii="Verdana" w:hAnsi="Verdana"/>
                <w:sz w:val="20"/>
              </w:rPr>
            </w:pPr>
            <w:r w:rsidRPr="006F1C7F">
              <w:rPr>
                <w:rFonts w:ascii="Verdana" w:hAnsi="Verdana"/>
                <w:b/>
                <w:bCs/>
                <w:sz w:val="20"/>
              </w:rPr>
              <w:t>III -</w:t>
            </w:r>
            <w:r w:rsidRPr="006F1C7F">
              <w:rPr>
                <w:rFonts w:ascii="Verdana" w:hAnsi="Verdana"/>
                <w:sz w:val="20"/>
              </w:rPr>
              <w:t xml:space="preserve"> para obras acima de 1.000,00 m² de área a ser construída.</w:t>
            </w:r>
          </w:p>
        </w:tc>
        <w:tc>
          <w:tcPr>
            <w:tcW w:w="1109" w:type="pct"/>
            <w:tcBorders>
              <w:top w:val="single" w:sz="4" w:space="0" w:color="000000"/>
              <w:left w:val="single" w:sz="4" w:space="0" w:color="000000"/>
              <w:bottom w:val="single" w:sz="4" w:space="0" w:color="000000"/>
              <w:right w:val="single" w:sz="4" w:space="0" w:color="000000"/>
            </w:tcBorders>
            <w:vAlign w:val="center"/>
          </w:tcPr>
          <w:p w14:paraId="4C0D766B" w14:textId="42F72BDA" w:rsidR="007D31FF" w:rsidRPr="006F1C7F" w:rsidRDefault="009C7B7A" w:rsidP="009C7B7A">
            <w:pPr>
              <w:autoSpaceDE w:val="0"/>
              <w:spacing w:before="100" w:beforeAutospacing="1" w:after="100" w:afterAutospacing="1"/>
              <w:ind w:right="452"/>
              <w:jc w:val="right"/>
              <w:rPr>
                <w:rFonts w:ascii="Verdana" w:hAnsi="Verdana"/>
                <w:b/>
                <w:bCs/>
                <w:sz w:val="20"/>
              </w:rPr>
            </w:pPr>
            <w:r w:rsidRPr="006F1C7F">
              <w:rPr>
                <w:rFonts w:ascii="Verdana" w:hAnsi="Verdana"/>
                <w:b/>
                <w:bCs/>
                <w:sz w:val="20"/>
              </w:rPr>
              <w:t>12,00</w:t>
            </w:r>
          </w:p>
        </w:tc>
      </w:tr>
    </w:tbl>
    <w:p w14:paraId="0A217CA1" w14:textId="4EC49926" w:rsidR="00FA336A" w:rsidRPr="006F1C7F" w:rsidRDefault="00FA336A">
      <w:pPr>
        <w:jc w:val="center"/>
        <w:rPr>
          <w:rFonts w:ascii="Verdana" w:hAnsi="Verdana"/>
          <w:sz w:val="20"/>
        </w:rPr>
      </w:pPr>
    </w:p>
    <w:p w14:paraId="67342390" w14:textId="072ED9C7" w:rsidR="00652686" w:rsidRPr="006F1C7F" w:rsidRDefault="00652686">
      <w:pPr>
        <w:jc w:val="center"/>
        <w:rPr>
          <w:rFonts w:ascii="Verdana" w:hAnsi="Verdana"/>
          <w:sz w:val="20"/>
        </w:rPr>
      </w:pPr>
    </w:p>
    <w:p w14:paraId="2B65566D" w14:textId="69B150BD" w:rsidR="00E2716E" w:rsidRPr="006F1C7F" w:rsidRDefault="00E2716E">
      <w:pPr>
        <w:jc w:val="center"/>
        <w:rPr>
          <w:rFonts w:ascii="Verdana" w:hAnsi="Verdana"/>
          <w:sz w:val="20"/>
        </w:rPr>
      </w:pPr>
    </w:p>
    <w:p w14:paraId="527344E4" w14:textId="2B26BDB0" w:rsidR="00E2716E" w:rsidRPr="006F1C7F" w:rsidRDefault="00E2716E">
      <w:pPr>
        <w:jc w:val="center"/>
        <w:rPr>
          <w:rFonts w:ascii="Verdana" w:hAnsi="Verdana"/>
          <w:sz w:val="20"/>
        </w:rPr>
      </w:pPr>
    </w:p>
    <w:p w14:paraId="0847E122" w14:textId="489480CF" w:rsidR="00E2716E" w:rsidRPr="006F1C7F" w:rsidRDefault="00E2716E">
      <w:pPr>
        <w:jc w:val="center"/>
        <w:rPr>
          <w:rFonts w:ascii="Verdana" w:hAnsi="Verdana"/>
          <w:sz w:val="20"/>
        </w:rPr>
      </w:pPr>
    </w:p>
    <w:p w14:paraId="041E6C88" w14:textId="1E363D07" w:rsidR="00E2716E" w:rsidRPr="006F1C7F" w:rsidRDefault="00E2716E">
      <w:pPr>
        <w:jc w:val="center"/>
        <w:rPr>
          <w:rFonts w:ascii="Verdana" w:hAnsi="Verdana"/>
          <w:sz w:val="20"/>
        </w:rPr>
      </w:pPr>
    </w:p>
    <w:p w14:paraId="21D0020C" w14:textId="43EB4B4B" w:rsidR="00E2716E" w:rsidRPr="006F1C7F" w:rsidRDefault="00E2716E">
      <w:pPr>
        <w:jc w:val="center"/>
        <w:rPr>
          <w:rFonts w:ascii="Verdana" w:hAnsi="Verdana"/>
          <w:sz w:val="20"/>
        </w:rPr>
      </w:pPr>
    </w:p>
    <w:p w14:paraId="34B45A48" w14:textId="05F8546D" w:rsidR="00E2716E" w:rsidRPr="006F1C7F" w:rsidRDefault="00E2716E">
      <w:pPr>
        <w:jc w:val="center"/>
        <w:rPr>
          <w:rFonts w:ascii="Verdana" w:hAnsi="Verdana"/>
          <w:sz w:val="20"/>
        </w:rPr>
      </w:pPr>
    </w:p>
    <w:p w14:paraId="22CB8C07" w14:textId="75C7A562" w:rsidR="00E2716E" w:rsidRPr="006F1C7F" w:rsidRDefault="00E2716E">
      <w:pPr>
        <w:jc w:val="center"/>
        <w:rPr>
          <w:rFonts w:ascii="Verdana" w:hAnsi="Verdana"/>
          <w:sz w:val="20"/>
        </w:rPr>
      </w:pPr>
    </w:p>
    <w:p w14:paraId="07208D54" w14:textId="06DA7236" w:rsidR="00E2716E" w:rsidRPr="006F1C7F" w:rsidRDefault="00E2716E">
      <w:pPr>
        <w:jc w:val="center"/>
        <w:rPr>
          <w:rFonts w:ascii="Verdana" w:hAnsi="Verdana"/>
          <w:sz w:val="20"/>
        </w:rPr>
      </w:pPr>
    </w:p>
    <w:p w14:paraId="055C38EB" w14:textId="3E0044CC" w:rsidR="00E2716E" w:rsidRPr="006F1C7F" w:rsidRDefault="00E2716E">
      <w:pPr>
        <w:jc w:val="center"/>
        <w:rPr>
          <w:rFonts w:ascii="Verdana" w:hAnsi="Verdana"/>
          <w:sz w:val="20"/>
        </w:rPr>
      </w:pPr>
    </w:p>
    <w:p w14:paraId="2B5C0D25" w14:textId="0570FF6A" w:rsidR="00E2716E" w:rsidRPr="006F1C7F" w:rsidRDefault="00E2716E">
      <w:pPr>
        <w:jc w:val="center"/>
        <w:rPr>
          <w:rFonts w:ascii="Verdana" w:hAnsi="Verdana"/>
          <w:sz w:val="20"/>
        </w:rPr>
      </w:pPr>
    </w:p>
    <w:p w14:paraId="3E098A59" w14:textId="4891F4EA" w:rsidR="001B3A02" w:rsidRPr="006F1C7F" w:rsidRDefault="001B3A02">
      <w:pPr>
        <w:jc w:val="center"/>
        <w:rPr>
          <w:rFonts w:ascii="Verdana" w:hAnsi="Verdana"/>
          <w:sz w:val="20"/>
        </w:rPr>
      </w:pPr>
    </w:p>
    <w:p w14:paraId="226D9E0F" w14:textId="7F73B604" w:rsidR="005D2736" w:rsidRDefault="005D2736">
      <w:pPr>
        <w:jc w:val="center"/>
        <w:rPr>
          <w:rFonts w:ascii="Verdana" w:hAnsi="Verdana"/>
          <w:sz w:val="20"/>
        </w:rPr>
      </w:pPr>
    </w:p>
    <w:p w14:paraId="151AC2F9" w14:textId="3EB68653" w:rsidR="002475EB" w:rsidRDefault="002475EB">
      <w:pPr>
        <w:jc w:val="center"/>
        <w:rPr>
          <w:rFonts w:ascii="Verdana" w:hAnsi="Verdana"/>
          <w:sz w:val="20"/>
        </w:rPr>
      </w:pPr>
    </w:p>
    <w:p w14:paraId="7B4BFD02" w14:textId="77777777" w:rsidR="002475EB" w:rsidRPr="006F1C7F" w:rsidRDefault="002475EB">
      <w:pPr>
        <w:jc w:val="center"/>
        <w:rPr>
          <w:rFonts w:ascii="Verdana" w:hAnsi="Verdana"/>
          <w:sz w:val="20"/>
        </w:rPr>
      </w:pPr>
    </w:p>
    <w:p w14:paraId="030CE210" w14:textId="20492701" w:rsidR="005D2736" w:rsidRPr="006F1C7F" w:rsidRDefault="005D2736">
      <w:pPr>
        <w:jc w:val="center"/>
        <w:rPr>
          <w:rFonts w:ascii="Verdana" w:hAnsi="Verdana"/>
          <w:sz w:val="20"/>
        </w:rPr>
      </w:pPr>
    </w:p>
    <w:p w14:paraId="316A04C5" w14:textId="4B45B4E9" w:rsidR="005D2736" w:rsidRPr="006F1C7F" w:rsidRDefault="005D2736">
      <w:pPr>
        <w:jc w:val="center"/>
        <w:rPr>
          <w:rFonts w:ascii="Verdana" w:hAnsi="Verdana"/>
          <w:sz w:val="20"/>
        </w:rPr>
      </w:pPr>
    </w:p>
    <w:p w14:paraId="4C3A2317" w14:textId="77777777" w:rsidR="005D2736" w:rsidRPr="006F1C7F" w:rsidRDefault="005D2736">
      <w:pPr>
        <w:jc w:val="center"/>
        <w:rPr>
          <w:rFonts w:ascii="Verdana" w:hAnsi="Verdana"/>
          <w:sz w:val="20"/>
        </w:rPr>
      </w:pPr>
      <w:bookmarkStart w:id="7" w:name="_Hlk109804436"/>
    </w:p>
    <w:tbl>
      <w:tblPr>
        <w:tblW w:w="5000" w:type="pct"/>
        <w:tblCellMar>
          <w:left w:w="70" w:type="dxa"/>
          <w:right w:w="70" w:type="dxa"/>
        </w:tblCellMar>
        <w:tblLook w:val="0000" w:firstRow="0" w:lastRow="0" w:firstColumn="0" w:lastColumn="0" w:noHBand="0" w:noVBand="0"/>
      </w:tblPr>
      <w:tblGrid>
        <w:gridCol w:w="846"/>
        <w:gridCol w:w="7796"/>
        <w:gridCol w:w="1552"/>
      </w:tblGrid>
      <w:tr w:rsidR="006F1C7F" w:rsidRPr="006F1C7F" w14:paraId="53B1F298" w14:textId="77777777" w:rsidTr="00C37F76">
        <w:tc>
          <w:tcPr>
            <w:tcW w:w="5000" w:type="pct"/>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0756BB6" w14:textId="4D9C6BC2" w:rsidR="00A34923" w:rsidRPr="006F1C7F" w:rsidRDefault="00A34923" w:rsidP="00A34923">
            <w:pPr>
              <w:spacing w:before="100" w:beforeAutospacing="1" w:after="100" w:afterAutospacing="1"/>
              <w:ind w:right="204"/>
              <w:jc w:val="center"/>
              <w:rPr>
                <w:rFonts w:ascii="Verdana" w:hAnsi="Verdana"/>
                <w:sz w:val="20"/>
              </w:rPr>
            </w:pPr>
            <w:r w:rsidRPr="006F1C7F">
              <w:rPr>
                <w:rFonts w:ascii="Verdana" w:hAnsi="Verdana"/>
                <w:b/>
                <w:iCs/>
                <w:sz w:val="20"/>
              </w:rPr>
              <w:lastRenderedPageBreak/>
              <w:t>ANEXO IV</w:t>
            </w:r>
          </w:p>
        </w:tc>
      </w:tr>
      <w:tr w:rsidR="006F1C7F" w:rsidRPr="006F1C7F" w14:paraId="7B9D3E30" w14:textId="77777777" w:rsidTr="00C37F76">
        <w:tc>
          <w:tcPr>
            <w:tcW w:w="5000" w:type="pct"/>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44524AF" w14:textId="2843BFB3" w:rsidR="00A34923" w:rsidRPr="006F1C7F" w:rsidRDefault="00A34923" w:rsidP="00A34923">
            <w:pPr>
              <w:spacing w:before="100" w:beforeAutospacing="1" w:after="100" w:afterAutospacing="1"/>
              <w:ind w:right="204"/>
              <w:jc w:val="center"/>
              <w:rPr>
                <w:rFonts w:ascii="Verdana" w:hAnsi="Verdana"/>
                <w:sz w:val="20"/>
              </w:rPr>
            </w:pPr>
            <w:r w:rsidRPr="006F1C7F">
              <w:rPr>
                <w:rFonts w:ascii="Verdana" w:hAnsi="Verdana"/>
                <w:b/>
                <w:sz w:val="20"/>
              </w:rPr>
              <w:t xml:space="preserve">TAXA DE </w:t>
            </w:r>
            <w:r w:rsidR="009D5D35" w:rsidRPr="006F1C7F">
              <w:rPr>
                <w:rFonts w:ascii="Verdana" w:hAnsi="Verdana"/>
                <w:b/>
                <w:sz w:val="20"/>
              </w:rPr>
              <w:t>SERVIÇOS DIVERSOS</w:t>
            </w:r>
          </w:p>
        </w:tc>
      </w:tr>
      <w:tr w:rsidR="006F1C7F" w:rsidRPr="006F1C7F" w14:paraId="515561D3" w14:textId="77777777" w:rsidTr="00BB0DE4">
        <w:tc>
          <w:tcPr>
            <w:tcW w:w="4239" w:type="pct"/>
            <w:gridSpan w:val="2"/>
            <w:tcBorders>
              <w:top w:val="single" w:sz="4" w:space="0" w:color="000000"/>
              <w:left w:val="single" w:sz="4" w:space="0" w:color="000000"/>
              <w:bottom w:val="single" w:sz="4" w:space="0" w:color="000000"/>
            </w:tcBorders>
            <w:shd w:val="clear" w:color="auto" w:fill="FFE599" w:themeFill="accent4" w:themeFillTint="66"/>
            <w:vAlign w:val="center"/>
          </w:tcPr>
          <w:p w14:paraId="48D4451B" w14:textId="1AA98967" w:rsidR="00A34923" w:rsidRPr="006F1C7F" w:rsidRDefault="00275E42" w:rsidP="00A34923">
            <w:pPr>
              <w:pStyle w:val="Rodap"/>
              <w:tabs>
                <w:tab w:val="clear" w:pos="4419"/>
                <w:tab w:val="clear" w:pos="8838"/>
              </w:tabs>
              <w:spacing w:before="100" w:beforeAutospacing="1" w:after="100" w:afterAutospacing="1"/>
              <w:jc w:val="center"/>
              <w:rPr>
                <w:rFonts w:ascii="Verdana" w:hAnsi="Verdana"/>
                <w:sz w:val="20"/>
              </w:rPr>
            </w:pPr>
            <w:r w:rsidRPr="006F1C7F">
              <w:rPr>
                <w:rFonts w:ascii="Verdana" w:hAnsi="Verdana"/>
                <w:b/>
                <w:sz w:val="20"/>
              </w:rPr>
              <w:t xml:space="preserve">I </w:t>
            </w:r>
            <w:r w:rsidR="006B69F5" w:rsidRPr="006F1C7F">
              <w:rPr>
                <w:rFonts w:ascii="Verdana" w:hAnsi="Verdana"/>
                <w:b/>
                <w:sz w:val="20"/>
              </w:rPr>
              <w:t>–</w:t>
            </w:r>
            <w:r w:rsidRPr="006F1C7F">
              <w:rPr>
                <w:rFonts w:ascii="Verdana" w:hAnsi="Verdana"/>
                <w:b/>
                <w:sz w:val="20"/>
              </w:rPr>
              <w:t xml:space="preserve"> </w:t>
            </w:r>
            <w:r w:rsidR="00A34923" w:rsidRPr="006F1C7F">
              <w:rPr>
                <w:rFonts w:ascii="Verdana" w:hAnsi="Verdana"/>
                <w:b/>
                <w:sz w:val="20"/>
              </w:rPr>
              <w:t>E</w:t>
            </w:r>
            <w:r w:rsidR="009D5D35" w:rsidRPr="006F1C7F">
              <w:rPr>
                <w:rFonts w:ascii="Verdana" w:hAnsi="Verdana"/>
                <w:b/>
                <w:sz w:val="20"/>
              </w:rPr>
              <w:t>X</w:t>
            </w:r>
            <w:r w:rsidR="00A34923" w:rsidRPr="006F1C7F">
              <w:rPr>
                <w:rFonts w:ascii="Verdana" w:hAnsi="Verdana"/>
                <w:b/>
                <w:sz w:val="20"/>
              </w:rPr>
              <w:t>PE</w:t>
            </w:r>
            <w:r w:rsidR="009D5D35" w:rsidRPr="006F1C7F">
              <w:rPr>
                <w:rFonts w:ascii="Verdana" w:hAnsi="Verdana"/>
                <w:b/>
                <w:sz w:val="20"/>
              </w:rPr>
              <w:t>DIENTE</w:t>
            </w:r>
            <w:r w:rsidR="004F6937" w:rsidRPr="006F1C7F">
              <w:rPr>
                <w:rFonts w:ascii="Verdana" w:hAnsi="Verdana"/>
                <w:b/>
                <w:sz w:val="20"/>
              </w:rPr>
              <w:t>S</w:t>
            </w:r>
            <w:r w:rsidR="009D5D35" w:rsidRPr="006F1C7F">
              <w:rPr>
                <w:rFonts w:ascii="Verdana" w:hAnsi="Verdana"/>
                <w:b/>
                <w:sz w:val="20"/>
              </w:rPr>
              <w:t>:</w:t>
            </w:r>
          </w:p>
        </w:tc>
        <w:tc>
          <w:tcPr>
            <w:tcW w:w="761"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26BEC50" w14:textId="73B67D9F" w:rsidR="00A34923" w:rsidRPr="006F1C7F" w:rsidRDefault="00A34923" w:rsidP="00A34923">
            <w:pPr>
              <w:spacing w:before="100" w:beforeAutospacing="1" w:after="100" w:afterAutospacing="1"/>
              <w:ind w:right="204"/>
              <w:jc w:val="center"/>
              <w:rPr>
                <w:sz w:val="20"/>
              </w:rPr>
            </w:pPr>
            <w:r w:rsidRPr="006F1C7F">
              <w:rPr>
                <w:b/>
                <w:sz w:val="20"/>
              </w:rPr>
              <w:t>URM</w:t>
            </w:r>
          </w:p>
        </w:tc>
      </w:tr>
      <w:tr w:rsidR="006F1C7F" w:rsidRPr="006F1C7F" w14:paraId="56C28543" w14:textId="77777777" w:rsidTr="00BB0DE4">
        <w:tc>
          <w:tcPr>
            <w:tcW w:w="415" w:type="pct"/>
            <w:tcBorders>
              <w:top w:val="single" w:sz="4" w:space="0" w:color="000000"/>
              <w:left w:val="single" w:sz="4" w:space="0" w:color="000000"/>
              <w:bottom w:val="single" w:sz="4" w:space="0" w:color="000000"/>
            </w:tcBorders>
          </w:tcPr>
          <w:p w14:paraId="77D9FA02" w14:textId="78F22C69" w:rsidR="00A34923" w:rsidRPr="006F1C7F" w:rsidRDefault="00275E42" w:rsidP="005D2736">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1.1</w:t>
            </w:r>
          </w:p>
        </w:tc>
        <w:tc>
          <w:tcPr>
            <w:tcW w:w="3824" w:type="pct"/>
            <w:tcBorders>
              <w:top w:val="single" w:sz="4" w:space="0" w:color="000000"/>
              <w:left w:val="single" w:sz="4" w:space="0" w:color="000000"/>
              <w:bottom w:val="single" w:sz="4" w:space="0" w:color="000000"/>
            </w:tcBorders>
          </w:tcPr>
          <w:p w14:paraId="00591019" w14:textId="60032530" w:rsidR="00A34923" w:rsidRPr="006F1C7F" w:rsidRDefault="00A34923" w:rsidP="00A34923">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rPr>
              <w:t>Expedição de Certidões</w:t>
            </w:r>
            <w:r w:rsidR="000F2814" w:rsidRPr="006F1C7F">
              <w:rPr>
                <w:rFonts w:ascii="Verdana" w:hAnsi="Verdana"/>
                <w:sz w:val="20"/>
              </w:rPr>
              <w:t>, Declarações e Atestados</w:t>
            </w:r>
            <w:r w:rsidRPr="006F1C7F">
              <w:rPr>
                <w:rFonts w:ascii="Verdana" w:hAnsi="Verdana"/>
                <w:sz w:val="20"/>
              </w:rPr>
              <w:t xml:space="preserve"> (por lauda)</w:t>
            </w:r>
          </w:p>
        </w:tc>
        <w:tc>
          <w:tcPr>
            <w:tcW w:w="761" w:type="pct"/>
            <w:tcBorders>
              <w:top w:val="single" w:sz="4" w:space="0" w:color="000000"/>
              <w:left w:val="single" w:sz="4" w:space="0" w:color="000000"/>
              <w:bottom w:val="single" w:sz="4" w:space="0" w:color="000000"/>
              <w:right w:val="single" w:sz="4" w:space="0" w:color="000000"/>
            </w:tcBorders>
          </w:tcPr>
          <w:p w14:paraId="73CB3BD0" w14:textId="0AD8B30F" w:rsidR="00A34923" w:rsidRPr="006F1C7F" w:rsidRDefault="00931B95" w:rsidP="00A34923">
            <w:pPr>
              <w:spacing w:before="100" w:beforeAutospacing="1" w:after="100" w:afterAutospacing="1"/>
              <w:ind w:right="204"/>
              <w:jc w:val="right"/>
              <w:rPr>
                <w:rFonts w:ascii="Verdana" w:hAnsi="Verdana"/>
                <w:b/>
                <w:bCs/>
                <w:sz w:val="20"/>
              </w:rPr>
            </w:pPr>
            <w:r w:rsidRPr="006F1C7F">
              <w:rPr>
                <w:rFonts w:ascii="Verdana" w:hAnsi="Verdana"/>
                <w:b/>
                <w:bCs/>
                <w:sz w:val="20"/>
              </w:rPr>
              <w:t>0,9500</w:t>
            </w:r>
          </w:p>
        </w:tc>
      </w:tr>
      <w:tr w:rsidR="006F1C7F" w:rsidRPr="006F1C7F" w14:paraId="66E9F87B" w14:textId="77777777" w:rsidTr="00BB0DE4">
        <w:tc>
          <w:tcPr>
            <w:tcW w:w="415" w:type="pct"/>
            <w:tcBorders>
              <w:top w:val="single" w:sz="4" w:space="0" w:color="000000"/>
              <w:left w:val="single" w:sz="4" w:space="0" w:color="000000"/>
              <w:bottom w:val="single" w:sz="4" w:space="0" w:color="000000"/>
            </w:tcBorders>
          </w:tcPr>
          <w:p w14:paraId="7F7F3660" w14:textId="0E66EA9F" w:rsidR="003B64DE" w:rsidRPr="006F1C7F" w:rsidRDefault="00275E42" w:rsidP="005D2736">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1.2</w:t>
            </w:r>
          </w:p>
        </w:tc>
        <w:tc>
          <w:tcPr>
            <w:tcW w:w="3824" w:type="pct"/>
            <w:tcBorders>
              <w:top w:val="single" w:sz="4" w:space="0" w:color="000000"/>
              <w:left w:val="single" w:sz="4" w:space="0" w:color="000000"/>
              <w:bottom w:val="single" w:sz="4" w:space="0" w:color="000000"/>
            </w:tcBorders>
          </w:tcPr>
          <w:p w14:paraId="4E55F550" w14:textId="0454F5B6" w:rsidR="003B64DE" w:rsidRPr="006F1C7F" w:rsidRDefault="003B64DE"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rPr>
              <w:t>Cópia Reprográfica (por folha)</w:t>
            </w:r>
          </w:p>
        </w:tc>
        <w:tc>
          <w:tcPr>
            <w:tcW w:w="761" w:type="pct"/>
            <w:tcBorders>
              <w:top w:val="single" w:sz="4" w:space="0" w:color="000000"/>
              <w:left w:val="single" w:sz="4" w:space="0" w:color="000000"/>
              <w:bottom w:val="single" w:sz="4" w:space="0" w:color="000000"/>
              <w:right w:val="single" w:sz="4" w:space="0" w:color="000000"/>
            </w:tcBorders>
          </w:tcPr>
          <w:p w14:paraId="52B0E264" w14:textId="1EB4C211" w:rsidR="003B64DE" w:rsidRPr="006F1C7F" w:rsidRDefault="0081239D" w:rsidP="003B64DE">
            <w:pPr>
              <w:spacing w:before="100" w:beforeAutospacing="1" w:after="100" w:afterAutospacing="1"/>
              <w:ind w:right="204"/>
              <w:jc w:val="right"/>
              <w:rPr>
                <w:rFonts w:ascii="Verdana" w:hAnsi="Verdana"/>
                <w:b/>
                <w:bCs/>
                <w:sz w:val="20"/>
              </w:rPr>
            </w:pPr>
            <w:r w:rsidRPr="006F1C7F">
              <w:rPr>
                <w:rFonts w:ascii="Verdana" w:hAnsi="Verdana"/>
                <w:b/>
                <w:bCs/>
                <w:sz w:val="20"/>
              </w:rPr>
              <w:t>0,2000</w:t>
            </w:r>
          </w:p>
        </w:tc>
      </w:tr>
      <w:tr w:rsidR="006F1C7F" w:rsidRPr="006F1C7F" w14:paraId="479010C3" w14:textId="77777777" w:rsidTr="00BB0DE4">
        <w:tc>
          <w:tcPr>
            <w:tcW w:w="415" w:type="pct"/>
            <w:tcBorders>
              <w:top w:val="single" w:sz="4" w:space="0" w:color="000000"/>
              <w:left w:val="single" w:sz="4" w:space="0" w:color="000000"/>
              <w:bottom w:val="single" w:sz="4" w:space="0" w:color="000000"/>
            </w:tcBorders>
          </w:tcPr>
          <w:p w14:paraId="38EE84F0" w14:textId="518308D0" w:rsidR="003B64DE" w:rsidRPr="006F1C7F" w:rsidRDefault="00275E42" w:rsidP="005D2736">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1.3</w:t>
            </w:r>
          </w:p>
        </w:tc>
        <w:tc>
          <w:tcPr>
            <w:tcW w:w="3824" w:type="pct"/>
            <w:tcBorders>
              <w:top w:val="single" w:sz="4" w:space="0" w:color="000000"/>
              <w:left w:val="single" w:sz="4" w:space="0" w:color="000000"/>
              <w:bottom w:val="single" w:sz="4" w:space="0" w:color="000000"/>
            </w:tcBorders>
          </w:tcPr>
          <w:p w14:paraId="316EC780" w14:textId="4DC5093A" w:rsidR="003B64DE" w:rsidRPr="006F1C7F" w:rsidRDefault="003B64DE"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rPr>
              <w:t>Segunda Via, baixa</w:t>
            </w:r>
            <w:r w:rsidR="003404C4" w:rsidRPr="006F1C7F">
              <w:rPr>
                <w:rFonts w:ascii="Verdana" w:hAnsi="Verdana"/>
                <w:sz w:val="20"/>
              </w:rPr>
              <w:t>s</w:t>
            </w:r>
            <w:r w:rsidRPr="006F1C7F">
              <w:rPr>
                <w:rFonts w:ascii="Verdana" w:hAnsi="Verdana"/>
                <w:sz w:val="20"/>
              </w:rPr>
              <w:t xml:space="preserve"> ou alterações (Alvará)</w:t>
            </w:r>
          </w:p>
        </w:tc>
        <w:tc>
          <w:tcPr>
            <w:tcW w:w="761" w:type="pct"/>
            <w:tcBorders>
              <w:top w:val="single" w:sz="4" w:space="0" w:color="000000"/>
              <w:left w:val="single" w:sz="4" w:space="0" w:color="000000"/>
              <w:bottom w:val="single" w:sz="4" w:space="0" w:color="000000"/>
              <w:right w:val="single" w:sz="4" w:space="0" w:color="000000"/>
            </w:tcBorders>
          </w:tcPr>
          <w:p w14:paraId="01E84AF3" w14:textId="6C1861CB" w:rsidR="003B64DE" w:rsidRPr="006F1C7F" w:rsidRDefault="00931B95" w:rsidP="003B64DE">
            <w:pPr>
              <w:spacing w:before="100" w:beforeAutospacing="1" w:after="100" w:afterAutospacing="1"/>
              <w:ind w:right="204"/>
              <w:jc w:val="right"/>
              <w:rPr>
                <w:rFonts w:ascii="Verdana" w:hAnsi="Verdana"/>
                <w:b/>
                <w:bCs/>
                <w:sz w:val="20"/>
              </w:rPr>
            </w:pPr>
            <w:r w:rsidRPr="006F1C7F">
              <w:rPr>
                <w:rFonts w:ascii="Verdana" w:hAnsi="Verdana"/>
                <w:b/>
                <w:bCs/>
                <w:sz w:val="20"/>
              </w:rPr>
              <w:t>0,8000</w:t>
            </w:r>
          </w:p>
        </w:tc>
      </w:tr>
      <w:tr w:rsidR="006F1C7F" w:rsidRPr="006F1C7F" w14:paraId="7C58C82C" w14:textId="77777777" w:rsidTr="00BB0DE4">
        <w:tc>
          <w:tcPr>
            <w:tcW w:w="415" w:type="pct"/>
            <w:tcBorders>
              <w:top w:val="single" w:sz="4" w:space="0" w:color="000000"/>
              <w:left w:val="single" w:sz="4" w:space="0" w:color="000000"/>
              <w:bottom w:val="single" w:sz="4" w:space="0" w:color="000000"/>
            </w:tcBorders>
          </w:tcPr>
          <w:p w14:paraId="768E2B7A" w14:textId="398FC3D9" w:rsidR="00275E42" w:rsidRPr="006F1C7F" w:rsidRDefault="00275E42" w:rsidP="005D2736">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2.</w:t>
            </w:r>
          </w:p>
        </w:tc>
        <w:tc>
          <w:tcPr>
            <w:tcW w:w="3824" w:type="pct"/>
            <w:tcBorders>
              <w:top w:val="single" w:sz="4" w:space="0" w:color="000000"/>
              <w:left w:val="single" w:sz="4" w:space="0" w:color="000000"/>
              <w:bottom w:val="single" w:sz="4" w:space="0" w:color="000000"/>
            </w:tcBorders>
          </w:tcPr>
          <w:p w14:paraId="4726EC2B" w14:textId="368994CE" w:rsidR="00275E42" w:rsidRPr="006F1C7F" w:rsidRDefault="006B69F5" w:rsidP="003B64DE">
            <w:pPr>
              <w:pStyle w:val="Rodap"/>
              <w:tabs>
                <w:tab w:val="clear" w:pos="4419"/>
                <w:tab w:val="clear" w:pos="8838"/>
              </w:tabs>
              <w:spacing w:before="100" w:beforeAutospacing="1" w:after="100" w:afterAutospacing="1"/>
              <w:rPr>
                <w:rFonts w:ascii="Verdana" w:hAnsi="Verdana"/>
                <w:b/>
                <w:bCs/>
                <w:sz w:val="20"/>
              </w:rPr>
            </w:pPr>
            <w:r w:rsidRPr="006F1C7F">
              <w:rPr>
                <w:rFonts w:ascii="Verdana" w:hAnsi="Verdana"/>
                <w:b/>
                <w:bCs/>
                <w:sz w:val="20"/>
              </w:rPr>
              <w:t>Nota Fiscal de Serviço Eletrônica (NFS-e)</w:t>
            </w:r>
          </w:p>
        </w:tc>
        <w:tc>
          <w:tcPr>
            <w:tcW w:w="761" w:type="pct"/>
            <w:tcBorders>
              <w:top w:val="single" w:sz="4" w:space="0" w:color="000000"/>
              <w:left w:val="single" w:sz="4" w:space="0" w:color="000000"/>
              <w:bottom w:val="single" w:sz="4" w:space="0" w:color="000000"/>
              <w:right w:val="single" w:sz="4" w:space="0" w:color="000000"/>
            </w:tcBorders>
          </w:tcPr>
          <w:p w14:paraId="3B3F0969" w14:textId="77777777" w:rsidR="00275E42" w:rsidRPr="006F1C7F" w:rsidRDefault="00275E42" w:rsidP="003B64DE">
            <w:pPr>
              <w:spacing w:before="100" w:beforeAutospacing="1" w:after="100" w:afterAutospacing="1"/>
              <w:ind w:right="204"/>
              <w:jc w:val="right"/>
              <w:rPr>
                <w:rFonts w:ascii="Verdana" w:hAnsi="Verdana"/>
                <w:b/>
                <w:bCs/>
                <w:sz w:val="20"/>
              </w:rPr>
            </w:pPr>
          </w:p>
        </w:tc>
      </w:tr>
      <w:tr w:rsidR="006F1C7F" w:rsidRPr="006F1C7F" w14:paraId="6B122A48" w14:textId="77777777" w:rsidTr="00BB0DE4">
        <w:tc>
          <w:tcPr>
            <w:tcW w:w="415" w:type="pct"/>
            <w:tcBorders>
              <w:top w:val="single" w:sz="4" w:space="0" w:color="000000"/>
              <w:left w:val="single" w:sz="4" w:space="0" w:color="000000"/>
              <w:bottom w:val="single" w:sz="4" w:space="0" w:color="000000"/>
            </w:tcBorders>
          </w:tcPr>
          <w:p w14:paraId="52A2E86C" w14:textId="22104442" w:rsidR="00125B2B" w:rsidRPr="006F1C7F" w:rsidRDefault="00275E42" w:rsidP="005D2736">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2.1</w:t>
            </w:r>
          </w:p>
        </w:tc>
        <w:tc>
          <w:tcPr>
            <w:tcW w:w="3824" w:type="pct"/>
            <w:tcBorders>
              <w:top w:val="single" w:sz="4" w:space="0" w:color="000000"/>
              <w:left w:val="single" w:sz="4" w:space="0" w:color="000000"/>
              <w:bottom w:val="single" w:sz="4" w:space="0" w:color="000000"/>
            </w:tcBorders>
          </w:tcPr>
          <w:p w14:paraId="4EBB612F" w14:textId="43D0B5E0" w:rsidR="00125B2B" w:rsidRPr="006F1C7F" w:rsidRDefault="00E077C5"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rPr>
              <w:t>C</w:t>
            </w:r>
            <w:r w:rsidR="00275E42" w:rsidRPr="006F1C7F">
              <w:rPr>
                <w:rFonts w:ascii="Verdana" w:hAnsi="Verdana"/>
                <w:sz w:val="20"/>
              </w:rPr>
              <w:t xml:space="preserve">ancelamento ou </w:t>
            </w:r>
            <w:r w:rsidRPr="006F1C7F">
              <w:rPr>
                <w:rFonts w:ascii="Verdana" w:hAnsi="Verdana"/>
                <w:sz w:val="20"/>
              </w:rPr>
              <w:t xml:space="preserve">Alteração </w:t>
            </w:r>
            <w:r w:rsidR="00275E42" w:rsidRPr="006F1C7F">
              <w:rPr>
                <w:rFonts w:ascii="Verdana" w:hAnsi="Verdana"/>
                <w:sz w:val="20"/>
              </w:rPr>
              <w:t>-</w:t>
            </w:r>
            <w:r w:rsidR="00BB0DE4" w:rsidRPr="006F1C7F">
              <w:rPr>
                <w:rFonts w:ascii="Verdana" w:hAnsi="Verdana"/>
                <w:sz w:val="20"/>
              </w:rPr>
              <w:t xml:space="preserve"> até três unidades</w:t>
            </w:r>
          </w:p>
        </w:tc>
        <w:tc>
          <w:tcPr>
            <w:tcW w:w="761" w:type="pct"/>
            <w:tcBorders>
              <w:top w:val="single" w:sz="4" w:space="0" w:color="000000"/>
              <w:left w:val="single" w:sz="4" w:space="0" w:color="000000"/>
              <w:bottom w:val="single" w:sz="4" w:space="0" w:color="000000"/>
              <w:right w:val="single" w:sz="4" w:space="0" w:color="000000"/>
            </w:tcBorders>
          </w:tcPr>
          <w:p w14:paraId="058C1BC6" w14:textId="4D8901FD" w:rsidR="00125B2B" w:rsidRPr="006F1C7F" w:rsidRDefault="00E077C5" w:rsidP="003B64DE">
            <w:pPr>
              <w:spacing w:before="100" w:beforeAutospacing="1" w:after="100" w:afterAutospacing="1"/>
              <w:ind w:right="204"/>
              <w:jc w:val="right"/>
              <w:rPr>
                <w:rFonts w:ascii="Verdana" w:hAnsi="Verdana"/>
                <w:b/>
                <w:bCs/>
                <w:sz w:val="20"/>
              </w:rPr>
            </w:pPr>
            <w:r w:rsidRPr="006F1C7F">
              <w:rPr>
                <w:rFonts w:ascii="Verdana" w:hAnsi="Verdana"/>
                <w:b/>
                <w:bCs/>
                <w:sz w:val="20"/>
              </w:rPr>
              <w:t>0,</w:t>
            </w:r>
            <w:r w:rsidR="0016410D" w:rsidRPr="006F1C7F">
              <w:rPr>
                <w:rFonts w:ascii="Verdana" w:hAnsi="Verdana"/>
                <w:b/>
                <w:bCs/>
                <w:sz w:val="20"/>
              </w:rPr>
              <w:t>4286</w:t>
            </w:r>
          </w:p>
        </w:tc>
      </w:tr>
      <w:tr w:rsidR="006F1C7F" w:rsidRPr="006F1C7F" w14:paraId="23E46C93" w14:textId="77777777" w:rsidTr="00AD0FF0">
        <w:tc>
          <w:tcPr>
            <w:tcW w:w="415" w:type="pct"/>
            <w:tcBorders>
              <w:top w:val="single" w:sz="4" w:space="0" w:color="000000"/>
              <w:left w:val="single" w:sz="4" w:space="0" w:color="000000"/>
              <w:bottom w:val="single" w:sz="4" w:space="0" w:color="000000"/>
            </w:tcBorders>
            <w:vAlign w:val="center"/>
          </w:tcPr>
          <w:p w14:paraId="555B5214" w14:textId="65679EA0" w:rsidR="00BB0DE4" w:rsidRPr="006F1C7F" w:rsidRDefault="00275E42" w:rsidP="00AD0FF0">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2.2</w:t>
            </w:r>
          </w:p>
        </w:tc>
        <w:tc>
          <w:tcPr>
            <w:tcW w:w="3824" w:type="pct"/>
            <w:tcBorders>
              <w:top w:val="single" w:sz="4" w:space="0" w:color="000000"/>
              <w:left w:val="single" w:sz="4" w:space="0" w:color="000000"/>
              <w:bottom w:val="single" w:sz="4" w:space="0" w:color="000000"/>
            </w:tcBorders>
          </w:tcPr>
          <w:p w14:paraId="2B68BCCE" w14:textId="7578ED6D" w:rsidR="00BB0DE4" w:rsidRPr="006F1C7F" w:rsidRDefault="00637091"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lang w:eastAsia="en-US"/>
              </w:rPr>
              <w:t xml:space="preserve">Acima de </w:t>
            </w:r>
            <w:r w:rsidR="00AD0FF0" w:rsidRPr="006F1C7F">
              <w:rPr>
                <w:rFonts w:ascii="Verdana" w:hAnsi="Verdana"/>
                <w:sz w:val="20"/>
                <w:lang w:eastAsia="en-US"/>
              </w:rPr>
              <w:t>4 (quatro)</w:t>
            </w:r>
            <w:r w:rsidRPr="006F1C7F">
              <w:rPr>
                <w:rFonts w:ascii="Verdana" w:hAnsi="Verdana"/>
                <w:sz w:val="20"/>
                <w:lang w:eastAsia="en-US"/>
              </w:rPr>
              <w:t xml:space="preserve"> NFS-e</w:t>
            </w:r>
            <w:r w:rsidR="00AD0FF0" w:rsidRPr="006F1C7F">
              <w:rPr>
                <w:rFonts w:ascii="Verdana" w:hAnsi="Verdana"/>
                <w:sz w:val="20"/>
                <w:lang w:eastAsia="en-US"/>
              </w:rPr>
              <w:t xml:space="preserve"> - por unidade excedente</w:t>
            </w:r>
            <w:r w:rsidRPr="006F1C7F">
              <w:rPr>
                <w:rFonts w:ascii="Verdana" w:hAnsi="Verdana"/>
                <w:sz w:val="20"/>
                <w:lang w:eastAsia="en-US"/>
              </w:rPr>
              <w:t xml:space="preserve"> - </w:t>
            </w:r>
            <w:r w:rsidR="00AD0FF0" w:rsidRPr="006F1C7F">
              <w:rPr>
                <w:rFonts w:ascii="Verdana" w:hAnsi="Verdana"/>
                <w:sz w:val="20"/>
                <w:lang w:eastAsia="en-US"/>
              </w:rPr>
              <w:t>soma-se a taxa do item anterior (2.1)</w:t>
            </w:r>
          </w:p>
        </w:tc>
        <w:tc>
          <w:tcPr>
            <w:tcW w:w="761" w:type="pct"/>
            <w:tcBorders>
              <w:top w:val="single" w:sz="4" w:space="0" w:color="000000"/>
              <w:left w:val="single" w:sz="4" w:space="0" w:color="000000"/>
              <w:bottom w:val="single" w:sz="4" w:space="0" w:color="000000"/>
              <w:right w:val="single" w:sz="4" w:space="0" w:color="000000"/>
            </w:tcBorders>
            <w:vAlign w:val="center"/>
          </w:tcPr>
          <w:p w14:paraId="6C20081F" w14:textId="5377610E" w:rsidR="00BB0DE4" w:rsidRPr="006F1C7F" w:rsidRDefault="00AD0FF0" w:rsidP="00AD0FF0">
            <w:pPr>
              <w:spacing w:before="100" w:beforeAutospacing="1" w:after="100" w:afterAutospacing="1"/>
              <w:ind w:right="204"/>
              <w:jc w:val="right"/>
              <w:rPr>
                <w:rFonts w:ascii="Verdana" w:hAnsi="Verdana"/>
                <w:b/>
                <w:bCs/>
                <w:sz w:val="20"/>
              </w:rPr>
            </w:pPr>
            <w:r w:rsidRPr="006F1C7F">
              <w:rPr>
                <w:rFonts w:ascii="Verdana" w:hAnsi="Verdana"/>
                <w:b/>
                <w:bCs/>
                <w:sz w:val="20"/>
              </w:rPr>
              <w:t>0,1415</w:t>
            </w:r>
          </w:p>
        </w:tc>
      </w:tr>
      <w:tr w:rsidR="006F1C7F" w:rsidRPr="006F1C7F" w14:paraId="6C86CB60" w14:textId="77777777" w:rsidTr="00BB0DE4">
        <w:tc>
          <w:tcPr>
            <w:tcW w:w="4239" w:type="pct"/>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0F36E01" w14:textId="41C6F82F" w:rsidR="002976D5" w:rsidRPr="006F1C7F" w:rsidRDefault="00275E42" w:rsidP="00B5090E">
            <w:pPr>
              <w:spacing w:before="100" w:beforeAutospacing="1" w:after="100" w:afterAutospacing="1"/>
              <w:jc w:val="center"/>
              <w:rPr>
                <w:rFonts w:ascii="Verdana" w:hAnsi="Verdana"/>
                <w:b/>
                <w:bCs/>
                <w:sz w:val="20"/>
              </w:rPr>
            </w:pPr>
            <w:r w:rsidRPr="006F1C7F">
              <w:rPr>
                <w:rFonts w:ascii="Verdana" w:hAnsi="Verdana"/>
                <w:b/>
                <w:sz w:val="20"/>
              </w:rPr>
              <w:t xml:space="preserve">II – </w:t>
            </w:r>
            <w:r w:rsidR="002976D5" w:rsidRPr="006F1C7F">
              <w:rPr>
                <w:rFonts w:ascii="Verdana" w:hAnsi="Verdana"/>
                <w:b/>
                <w:sz w:val="20"/>
              </w:rPr>
              <w:t>SERVIÇOS DE CEMITÉRIO:</w:t>
            </w:r>
          </w:p>
        </w:tc>
        <w:tc>
          <w:tcPr>
            <w:tcW w:w="761" w:type="pct"/>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1D03B7C" w14:textId="425C6879" w:rsidR="002976D5" w:rsidRPr="006F1C7F" w:rsidRDefault="002976D5" w:rsidP="002976D5">
            <w:pPr>
              <w:spacing w:before="100" w:beforeAutospacing="1" w:after="100" w:afterAutospacing="1"/>
              <w:ind w:right="69"/>
              <w:jc w:val="center"/>
              <w:rPr>
                <w:rFonts w:ascii="Verdana" w:hAnsi="Verdana"/>
                <w:b/>
                <w:bCs/>
                <w:sz w:val="20"/>
              </w:rPr>
            </w:pPr>
            <w:r w:rsidRPr="006F1C7F">
              <w:rPr>
                <w:b/>
                <w:sz w:val="20"/>
              </w:rPr>
              <w:t>URM</w:t>
            </w:r>
          </w:p>
        </w:tc>
      </w:tr>
      <w:tr w:rsidR="006F1C7F" w:rsidRPr="006F1C7F" w14:paraId="78156058" w14:textId="77777777" w:rsidTr="00BB0DE4">
        <w:tc>
          <w:tcPr>
            <w:tcW w:w="415" w:type="pct"/>
            <w:tcBorders>
              <w:top w:val="single" w:sz="4" w:space="0" w:color="000000"/>
              <w:left w:val="single" w:sz="4" w:space="0" w:color="000000"/>
              <w:bottom w:val="single" w:sz="4" w:space="0" w:color="000000"/>
            </w:tcBorders>
          </w:tcPr>
          <w:p w14:paraId="4891C7BD" w14:textId="2DC176CD"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1.</w:t>
            </w:r>
          </w:p>
        </w:tc>
        <w:tc>
          <w:tcPr>
            <w:tcW w:w="3824" w:type="pct"/>
            <w:tcBorders>
              <w:top w:val="single" w:sz="4" w:space="0" w:color="000000"/>
              <w:left w:val="single" w:sz="4" w:space="0" w:color="000000"/>
              <w:bottom w:val="single" w:sz="4" w:space="0" w:color="000000"/>
            </w:tcBorders>
          </w:tcPr>
          <w:p w14:paraId="1BA87FBE" w14:textId="71F752DD" w:rsidR="003B64DE" w:rsidRPr="006F1C7F" w:rsidRDefault="003B64DE"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rPr>
              <w:t>Licença para construção ou reforma de jazigo</w:t>
            </w:r>
          </w:p>
        </w:tc>
        <w:tc>
          <w:tcPr>
            <w:tcW w:w="761" w:type="pct"/>
            <w:tcBorders>
              <w:top w:val="single" w:sz="4" w:space="0" w:color="000000"/>
              <w:left w:val="single" w:sz="4" w:space="0" w:color="000000"/>
              <w:bottom w:val="single" w:sz="4" w:space="0" w:color="000000"/>
              <w:right w:val="single" w:sz="4" w:space="0" w:color="000000"/>
            </w:tcBorders>
          </w:tcPr>
          <w:p w14:paraId="2A396CF3" w14:textId="03268C83" w:rsidR="003B64DE" w:rsidRPr="006F1C7F" w:rsidRDefault="003B64DE" w:rsidP="003B64DE">
            <w:pPr>
              <w:spacing w:before="100" w:beforeAutospacing="1" w:after="100" w:afterAutospacing="1"/>
              <w:ind w:right="204"/>
              <w:jc w:val="right"/>
              <w:rPr>
                <w:rFonts w:ascii="Verdana" w:hAnsi="Verdana"/>
                <w:b/>
                <w:bCs/>
                <w:sz w:val="20"/>
              </w:rPr>
            </w:pPr>
            <w:r w:rsidRPr="006F1C7F">
              <w:rPr>
                <w:rFonts w:ascii="Verdana" w:hAnsi="Verdana"/>
                <w:b/>
                <w:bCs/>
                <w:sz w:val="20"/>
              </w:rPr>
              <w:t>2,0000</w:t>
            </w:r>
          </w:p>
        </w:tc>
      </w:tr>
      <w:tr w:rsidR="006F1C7F" w:rsidRPr="006F1C7F" w14:paraId="083FD901" w14:textId="77777777" w:rsidTr="00BB0DE4">
        <w:tc>
          <w:tcPr>
            <w:tcW w:w="415" w:type="pct"/>
            <w:tcBorders>
              <w:top w:val="single" w:sz="4" w:space="0" w:color="000000"/>
              <w:left w:val="single" w:sz="4" w:space="0" w:color="000000"/>
              <w:bottom w:val="single" w:sz="4" w:space="0" w:color="000000"/>
            </w:tcBorders>
          </w:tcPr>
          <w:p w14:paraId="7CAC67C4" w14:textId="64E12184"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2.</w:t>
            </w:r>
          </w:p>
        </w:tc>
        <w:tc>
          <w:tcPr>
            <w:tcW w:w="3824" w:type="pct"/>
            <w:tcBorders>
              <w:top w:val="single" w:sz="4" w:space="0" w:color="000000"/>
              <w:left w:val="single" w:sz="4" w:space="0" w:color="000000"/>
              <w:bottom w:val="single" w:sz="4" w:space="0" w:color="000000"/>
            </w:tcBorders>
          </w:tcPr>
          <w:p w14:paraId="7D15D677" w14:textId="2BCFA769" w:rsidR="003B64DE" w:rsidRPr="006F1C7F" w:rsidRDefault="003B64DE"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rPr>
              <w:t>Sepultamento, Translado e Exumação</w:t>
            </w:r>
          </w:p>
        </w:tc>
        <w:tc>
          <w:tcPr>
            <w:tcW w:w="761" w:type="pct"/>
            <w:tcBorders>
              <w:top w:val="single" w:sz="4" w:space="0" w:color="000000"/>
              <w:left w:val="single" w:sz="4" w:space="0" w:color="000000"/>
              <w:bottom w:val="single" w:sz="4" w:space="0" w:color="000000"/>
              <w:right w:val="single" w:sz="4" w:space="0" w:color="000000"/>
            </w:tcBorders>
          </w:tcPr>
          <w:p w14:paraId="49D194A2" w14:textId="07A5CB52" w:rsidR="003B64DE" w:rsidRPr="006F1C7F" w:rsidRDefault="003B64DE" w:rsidP="003B64DE">
            <w:pPr>
              <w:spacing w:before="100" w:beforeAutospacing="1" w:after="100" w:afterAutospacing="1"/>
              <w:ind w:right="204"/>
              <w:jc w:val="right"/>
              <w:rPr>
                <w:rFonts w:ascii="Verdana" w:hAnsi="Verdana"/>
                <w:b/>
                <w:bCs/>
                <w:sz w:val="20"/>
              </w:rPr>
            </w:pPr>
            <w:r w:rsidRPr="006F1C7F">
              <w:rPr>
                <w:rFonts w:ascii="Verdana" w:hAnsi="Verdana"/>
                <w:b/>
                <w:bCs/>
                <w:sz w:val="20"/>
              </w:rPr>
              <w:t>1,5000</w:t>
            </w:r>
          </w:p>
        </w:tc>
      </w:tr>
      <w:tr w:rsidR="006F1C7F" w:rsidRPr="006F1C7F" w14:paraId="1BD4F3B1" w14:textId="77777777" w:rsidTr="00BB0DE4">
        <w:tc>
          <w:tcPr>
            <w:tcW w:w="415" w:type="pct"/>
            <w:tcBorders>
              <w:top w:val="single" w:sz="4" w:space="0" w:color="000000"/>
              <w:left w:val="single" w:sz="4" w:space="0" w:color="000000"/>
              <w:bottom w:val="single" w:sz="4" w:space="0" w:color="000000"/>
            </w:tcBorders>
          </w:tcPr>
          <w:p w14:paraId="75AECEDA" w14:textId="7E2AAAAF"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3.</w:t>
            </w:r>
          </w:p>
        </w:tc>
        <w:tc>
          <w:tcPr>
            <w:tcW w:w="3824" w:type="pct"/>
            <w:tcBorders>
              <w:top w:val="single" w:sz="4" w:space="0" w:color="000000"/>
              <w:left w:val="single" w:sz="4" w:space="0" w:color="000000"/>
              <w:bottom w:val="single" w:sz="4" w:space="0" w:color="000000"/>
            </w:tcBorders>
          </w:tcPr>
          <w:p w14:paraId="4E428585" w14:textId="45E2F4E2" w:rsidR="003B64DE" w:rsidRPr="006F1C7F" w:rsidRDefault="003B64DE"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sz w:val="20"/>
              </w:rPr>
              <w:t>Registro de Certidão de óbito</w:t>
            </w:r>
          </w:p>
        </w:tc>
        <w:tc>
          <w:tcPr>
            <w:tcW w:w="761" w:type="pct"/>
            <w:tcBorders>
              <w:top w:val="single" w:sz="4" w:space="0" w:color="000000"/>
              <w:left w:val="single" w:sz="4" w:space="0" w:color="000000"/>
              <w:bottom w:val="single" w:sz="4" w:space="0" w:color="000000"/>
              <w:right w:val="single" w:sz="4" w:space="0" w:color="000000"/>
            </w:tcBorders>
          </w:tcPr>
          <w:p w14:paraId="690910C3" w14:textId="6B47B384" w:rsidR="003B64DE" w:rsidRPr="006F1C7F" w:rsidRDefault="003B64DE" w:rsidP="003B64DE">
            <w:pPr>
              <w:spacing w:before="100" w:beforeAutospacing="1" w:after="100" w:afterAutospacing="1"/>
              <w:ind w:right="204"/>
              <w:jc w:val="right"/>
              <w:rPr>
                <w:rFonts w:ascii="Verdana" w:hAnsi="Verdana"/>
                <w:b/>
                <w:bCs/>
                <w:sz w:val="20"/>
              </w:rPr>
            </w:pPr>
            <w:r w:rsidRPr="006F1C7F">
              <w:rPr>
                <w:rFonts w:ascii="Verdana" w:hAnsi="Verdana"/>
                <w:b/>
                <w:bCs/>
                <w:sz w:val="20"/>
              </w:rPr>
              <w:t>0,5300</w:t>
            </w:r>
          </w:p>
        </w:tc>
      </w:tr>
      <w:tr w:rsidR="006F1C7F" w:rsidRPr="006F1C7F" w14:paraId="1840CD3A" w14:textId="77777777" w:rsidTr="00BB0DE4">
        <w:tc>
          <w:tcPr>
            <w:tcW w:w="415" w:type="pct"/>
            <w:tcBorders>
              <w:top w:val="single" w:sz="4" w:space="0" w:color="000000"/>
              <w:left w:val="single" w:sz="4" w:space="0" w:color="000000"/>
              <w:bottom w:val="single" w:sz="4" w:space="0" w:color="000000"/>
            </w:tcBorders>
            <w:shd w:val="clear" w:color="auto" w:fill="D0CECE" w:themeFill="background2" w:themeFillShade="E6"/>
          </w:tcPr>
          <w:p w14:paraId="5DB45983" w14:textId="2CEF1066"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4.</w:t>
            </w:r>
          </w:p>
        </w:tc>
        <w:tc>
          <w:tcPr>
            <w:tcW w:w="3824" w:type="pct"/>
            <w:tcBorders>
              <w:top w:val="single" w:sz="4" w:space="0" w:color="000000"/>
              <w:left w:val="single" w:sz="4" w:space="0" w:color="000000"/>
              <w:bottom w:val="single" w:sz="4" w:space="0" w:color="000000"/>
            </w:tcBorders>
            <w:shd w:val="clear" w:color="auto" w:fill="D0CECE" w:themeFill="background2" w:themeFillShade="E6"/>
          </w:tcPr>
          <w:p w14:paraId="6ADAEBDA" w14:textId="6A54DB70" w:rsidR="003B64DE" w:rsidRPr="006F1C7F" w:rsidRDefault="003B64DE" w:rsidP="003B64DE">
            <w:pPr>
              <w:pStyle w:val="Rodap"/>
              <w:tabs>
                <w:tab w:val="clear" w:pos="4419"/>
                <w:tab w:val="clear" w:pos="8838"/>
              </w:tabs>
              <w:spacing w:before="100" w:beforeAutospacing="1" w:after="100" w:afterAutospacing="1"/>
              <w:rPr>
                <w:rFonts w:ascii="Verdana" w:hAnsi="Verdana"/>
                <w:sz w:val="20"/>
              </w:rPr>
            </w:pPr>
            <w:r w:rsidRPr="006F1C7F">
              <w:rPr>
                <w:rFonts w:ascii="Verdana" w:hAnsi="Verdana"/>
                <w:b/>
                <w:bCs/>
                <w:sz w:val="20"/>
              </w:rPr>
              <w:t>Permissão ou concessão de Uso Temporário</w:t>
            </w:r>
          </w:p>
        </w:tc>
        <w:tc>
          <w:tcPr>
            <w:tcW w:w="76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96EE4C" w14:textId="77777777" w:rsidR="003B64DE" w:rsidRPr="006F1C7F" w:rsidRDefault="003B64DE" w:rsidP="003B64DE">
            <w:pPr>
              <w:spacing w:before="100" w:beforeAutospacing="1" w:after="100" w:afterAutospacing="1"/>
              <w:ind w:right="204"/>
              <w:jc w:val="right"/>
              <w:rPr>
                <w:rFonts w:ascii="Verdana" w:hAnsi="Verdana"/>
                <w:b/>
                <w:bCs/>
                <w:sz w:val="20"/>
              </w:rPr>
            </w:pPr>
          </w:p>
        </w:tc>
      </w:tr>
      <w:tr w:rsidR="006F1C7F" w:rsidRPr="006F1C7F" w14:paraId="23325843" w14:textId="77777777" w:rsidTr="00BB0DE4">
        <w:tc>
          <w:tcPr>
            <w:tcW w:w="415" w:type="pct"/>
            <w:tcBorders>
              <w:top w:val="single" w:sz="4" w:space="0" w:color="000000"/>
              <w:left w:val="single" w:sz="4" w:space="0" w:color="000000"/>
              <w:bottom w:val="single" w:sz="4" w:space="0" w:color="000000"/>
            </w:tcBorders>
          </w:tcPr>
          <w:p w14:paraId="49E16C29" w14:textId="096617D7"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4.1</w:t>
            </w:r>
          </w:p>
        </w:tc>
        <w:tc>
          <w:tcPr>
            <w:tcW w:w="3824" w:type="pct"/>
            <w:tcBorders>
              <w:top w:val="single" w:sz="4" w:space="0" w:color="000000"/>
              <w:left w:val="single" w:sz="4" w:space="0" w:color="000000"/>
              <w:bottom w:val="single" w:sz="4" w:space="0" w:color="000000"/>
            </w:tcBorders>
          </w:tcPr>
          <w:p w14:paraId="67FF314A" w14:textId="2CAD4DB3" w:rsidR="003B64DE" w:rsidRPr="006F1C7F" w:rsidRDefault="003B64DE" w:rsidP="003B64DE">
            <w:pPr>
              <w:pStyle w:val="Rodap"/>
              <w:tabs>
                <w:tab w:val="clear" w:pos="4419"/>
                <w:tab w:val="clear" w:pos="8838"/>
              </w:tabs>
              <w:spacing w:before="100" w:beforeAutospacing="1" w:after="100" w:afterAutospacing="1"/>
              <w:rPr>
                <w:rFonts w:ascii="Verdana" w:hAnsi="Verdana"/>
                <w:b/>
                <w:bCs/>
                <w:sz w:val="20"/>
              </w:rPr>
            </w:pPr>
            <w:r w:rsidRPr="006F1C7F">
              <w:rPr>
                <w:rFonts w:ascii="Verdana" w:hAnsi="Verdana"/>
                <w:sz w:val="20"/>
              </w:rPr>
              <w:t xml:space="preserve">Gavetas por de 3 (três) anos - sepultamento de crianças até 1 (um) ano de idade; </w:t>
            </w:r>
          </w:p>
        </w:tc>
        <w:tc>
          <w:tcPr>
            <w:tcW w:w="761" w:type="pct"/>
            <w:tcBorders>
              <w:top w:val="single" w:sz="4" w:space="0" w:color="000000"/>
              <w:left w:val="single" w:sz="4" w:space="0" w:color="000000"/>
              <w:bottom w:val="single" w:sz="4" w:space="0" w:color="000000"/>
              <w:right w:val="single" w:sz="4" w:space="0" w:color="000000"/>
            </w:tcBorders>
          </w:tcPr>
          <w:p w14:paraId="4412E044" w14:textId="4EEC46DC" w:rsidR="003B64DE" w:rsidRPr="006F1C7F" w:rsidRDefault="003B64DE" w:rsidP="003B64DE">
            <w:pPr>
              <w:spacing w:before="100" w:beforeAutospacing="1" w:after="100" w:afterAutospacing="1"/>
              <w:ind w:right="204"/>
              <w:jc w:val="right"/>
              <w:rPr>
                <w:rFonts w:ascii="Verdana" w:hAnsi="Verdana"/>
                <w:b/>
                <w:bCs/>
                <w:sz w:val="20"/>
              </w:rPr>
            </w:pPr>
            <w:r w:rsidRPr="006F1C7F">
              <w:rPr>
                <w:rFonts w:ascii="Verdana" w:hAnsi="Verdana"/>
                <w:b/>
                <w:bCs/>
                <w:sz w:val="20"/>
              </w:rPr>
              <w:t>5,0000</w:t>
            </w:r>
          </w:p>
        </w:tc>
      </w:tr>
      <w:tr w:rsidR="006F1C7F" w:rsidRPr="006F1C7F" w14:paraId="4988BE50" w14:textId="77777777" w:rsidTr="00BB0DE4">
        <w:tc>
          <w:tcPr>
            <w:tcW w:w="415" w:type="pct"/>
            <w:tcBorders>
              <w:top w:val="single" w:sz="4" w:space="0" w:color="000000"/>
              <w:left w:val="single" w:sz="4" w:space="0" w:color="000000"/>
              <w:bottom w:val="single" w:sz="4" w:space="0" w:color="000000"/>
            </w:tcBorders>
          </w:tcPr>
          <w:p w14:paraId="72EDF124" w14:textId="55494479"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4.2</w:t>
            </w:r>
          </w:p>
        </w:tc>
        <w:tc>
          <w:tcPr>
            <w:tcW w:w="3824" w:type="pct"/>
            <w:tcBorders>
              <w:top w:val="single" w:sz="4" w:space="0" w:color="000000"/>
              <w:left w:val="single" w:sz="4" w:space="0" w:color="000000"/>
              <w:bottom w:val="single" w:sz="4" w:space="0" w:color="000000"/>
            </w:tcBorders>
          </w:tcPr>
          <w:p w14:paraId="2D48E685" w14:textId="76D4C7C5" w:rsidR="003B64DE" w:rsidRPr="006F1C7F" w:rsidRDefault="003B64DE" w:rsidP="003B64DE">
            <w:pPr>
              <w:pStyle w:val="Rodap"/>
              <w:tabs>
                <w:tab w:val="clear" w:pos="4419"/>
                <w:tab w:val="clear" w:pos="8838"/>
              </w:tabs>
              <w:spacing w:before="100" w:beforeAutospacing="1" w:after="100" w:afterAutospacing="1"/>
              <w:rPr>
                <w:rFonts w:ascii="Verdana" w:hAnsi="Verdana"/>
                <w:b/>
                <w:bCs/>
                <w:sz w:val="20"/>
              </w:rPr>
            </w:pPr>
            <w:r w:rsidRPr="006F1C7F">
              <w:rPr>
                <w:rFonts w:ascii="Verdana" w:hAnsi="Verdana"/>
                <w:sz w:val="20"/>
              </w:rPr>
              <w:t>Gavetas por 5 (cinco) anos – demais sepultamentos</w:t>
            </w:r>
          </w:p>
        </w:tc>
        <w:tc>
          <w:tcPr>
            <w:tcW w:w="761" w:type="pct"/>
            <w:tcBorders>
              <w:top w:val="single" w:sz="4" w:space="0" w:color="000000"/>
              <w:left w:val="single" w:sz="4" w:space="0" w:color="000000"/>
              <w:bottom w:val="single" w:sz="4" w:space="0" w:color="000000"/>
              <w:right w:val="single" w:sz="4" w:space="0" w:color="000000"/>
            </w:tcBorders>
          </w:tcPr>
          <w:p w14:paraId="60C03A48" w14:textId="4DB3F088" w:rsidR="003B64DE" w:rsidRPr="006F1C7F" w:rsidRDefault="003B64DE" w:rsidP="003B64DE">
            <w:pPr>
              <w:spacing w:before="100" w:beforeAutospacing="1" w:after="100" w:afterAutospacing="1"/>
              <w:ind w:right="204"/>
              <w:jc w:val="right"/>
              <w:rPr>
                <w:rFonts w:ascii="Verdana" w:hAnsi="Verdana"/>
                <w:b/>
                <w:bCs/>
                <w:sz w:val="20"/>
              </w:rPr>
            </w:pPr>
            <w:r w:rsidRPr="006F1C7F">
              <w:rPr>
                <w:rFonts w:ascii="Verdana" w:hAnsi="Verdana"/>
                <w:b/>
                <w:bCs/>
                <w:sz w:val="20"/>
              </w:rPr>
              <w:t>8,5000</w:t>
            </w:r>
          </w:p>
        </w:tc>
      </w:tr>
      <w:tr w:rsidR="006F1C7F" w:rsidRPr="006F1C7F" w14:paraId="51299A92" w14:textId="77777777" w:rsidTr="00BB0DE4">
        <w:tc>
          <w:tcPr>
            <w:tcW w:w="415" w:type="pct"/>
            <w:tcBorders>
              <w:top w:val="single" w:sz="4" w:space="0" w:color="000000"/>
              <w:left w:val="single" w:sz="4" w:space="0" w:color="000000"/>
              <w:bottom w:val="single" w:sz="4" w:space="0" w:color="000000"/>
            </w:tcBorders>
            <w:shd w:val="clear" w:color="auto" w:fill="D0CECE" w:themeFill="background2" w:themeFillShade="E6"/>
          </w:tcPr>
          <w:p w14:paraId="3147DED7" w14:textId="25D48D36"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5.</w:t>
            </w:r>
          </w:p>
        </w:tc>
        <w:tc>
          <w:tcPr>
            <w:tcW w:w="3824" w:type="pct"/>
            <w:tcBorders>
              <w:top w:val="single" w:sz="4" w:space="0" w:color="000000"/>
              <w:left w:val="single" w:sz="4" w:space="0" w:color="000000"/>
              <w:bottom w:val="single" w:sz="4" w:space="0" w:color="000000"/>
            </w:tcBorders>
            <w:shd w:val="clear" w:color="auto" w:fill="D0CECE" w:themeFill="background2" w:themeFillShade="E6"/>
          </w:tcPr>
          <w:p w14:paraId="2D3CB8D8" w14:textId="663A0B36" w:rsidR="003B64DE" w:rsidRPr="006F1C7F" w:rsidRDefault="003B64DE" w:rsidP="003B64DE">
            <w:pPr>
              <w:pStyle w:val="Rodap"/>
              <w:tabs>
                <w:tab w:val="clear" w:pos="4419"/>
                <w:tab w:val="clear" w:pos="8838"/>
              </w:tabs>
              <w:spacing w:before="100" w:beforeAutospacing="1" w:after="100" w:afterAutospacing="1"/>
              <w:rPr>
                <w:rFonts w:ascii="Verdana" w:hAnsi="Verdana"/>
                <w:b/>
                <w:bCs/>
                <w:sz w:val="20"/>
              </w:rPr>
            </w:pPr>
            <w:r w:rsidRPr="006F1C7F">
              <w:rPr>
                <w:rFonts w:ascii="Verdana" w:hAnsi="Verdana"/>
                <w:b/>
                <w:bCs/>
                <w:sz w:val="20"/>
              </w:rPr>
              <w:t>Arrendamento Perpétuo</w:t>
            </w:r>
          </w:p>
        </w:tc>
        <w:tc>
          <w:tcPr>
            <w:tcW w:w="76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D8C0F0A" w14:textId="77777777" w:rsidR="003B64DE" w:rsidRPr="006F1C7F" w:rsidRDefault="003B64DE" w:rsidP="003B64DE">
            <w:pPr>
              <w:spacing w:before="100" w:beforeAutospacing="1" w:after="100" w:afterAutospacing="1"/>
              <w:ind w:right="204"/>
              <w:jc w:val="right"/>
              <w:rPr>
                <w:rFonts w:ascii="Verdana" w:hAnsi="Verdana"/>
                <w:b/>
                <w:bCs/>
                <w:sz w:val="20"/>
              </w:rPr>
            </w:pPr>
          </w:p>
        </w:tc>
      </w:tr>
      <w:tr w:rsidR="006F1C7F" w:rsidRPr="006F1C7F" w14:paraId="45C80BF3" w14:textId="77777777" w:rsidTr="00BB0DE4">
        <w:tc>
          <w:tcPr>
            <w:tcW w:w="415" w:type="pct"/>
            <w:tcBorders>
              <w:top w:val="single" w:sz="4" w:space="0" w:color="000000"/>
              <w:left w:val="single" w:sz="4" w:space="0" w:color="000000"/>
              <w:bottom w:val="single" w:sz="4" w:space="0" w:color="000000"/>
            </w:tcBorders>
          </w:tcPr>
          <w:p w14:paraId="19E8A0E2" w14:textId="5BCCF21A"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5.1</w:t>
            </w:r>
          </w:p>
        </w:tc>
        <w:tc>
          <w:tcPr>
            <w:tcW w:w="3824" w:type="pct"/>
            <w:tcBorders>
              <w:top w:val="single" w:sz="4" w:space="0" w:color="000000"/>
              <w:left w:val="single" w:sz="4" w:space="0" w:color="000000"/>
              <w:bottom w:val="single" w:sz="4" w:space="0" w:color="000000"/>
            </w:tcBorders>
          </w:tcPr>
          <w:p w14:paraId="0C70CD14" w14:textId="6070C754" w:rsidR="003B64DE" w:rsidRPr="006F1C7F" w:rsidRDefault="003B64DE" w:rsidP="003B64DE">
            <w:pPr>
              <w:pStyle w:val="Rodap"/>
              <w:tabs>
                <w:tab w:val="clear" w:pos="4419"/>
                <w:tab w:val="clear" w:pos="8838"/>
              </w:tabs>
              <w:spacing w:before="100" w:beforeAutospacing="1" w:after="100" w:afterAutospacing="1"/>
              <w:rPr>
                <w:rFonts w:ascii="Verdana" w:hAnsi="Verdana"/>
                <w:b/>
                <w:bCs/>
                <w:sz w:val="20"/>
              </w:rPr>
            </w:pPr>
            <w:r w:rsidRPr="006F1C7F">
              <w:rPr>
                <w:rFonts w:ascii="Verdana" w:hAnsi="Verdana"/>
                <w:sz w:val="20"/>
              </w:rPr>
              <w:t>Terrenos perpétuos por m².</w:t>
            </w:r>
          </w:p>
        </w:tc>
        <w:tc>
          <w:tcPr>
            <w:tcW w:w="761" w:type="pct"/>
            <w:tcBorders>
              <w:top w:val="single" w:sz="4" w:space="0" w:color="000000"/>
              <w:left w:val="single" w:sz="4" w:space="0" w:color="000000"/>
              <w:bottom w:val="single" w:sz="4" w:space="0" w:color="000000"/>
              <w:right w:val="single" w:sz="4" w:space="0" w:color="000000"/>
            </w:tcBorders>
          </w:tcPr>
          <w:p w14:paraId="5E783CF9" w14:textId="2BD9F90F" w:rsidR="003B64DE" w:rsidRPr="006F1C7F" w:rsidRDefault="003B64DE" w:rsidP="003B64DE">
            <w:pPr>
              <w:spacing w:before="100" w:beforeAutospacing="1" w:after="100" w:afterAutospacing="1"/>
              <w:ind w:right="204"/>
              <w:jc w:val="right"/>
              <w:rPr>
                <w:rFonts w:ascii="Verdana" w:hAnsi="Verdana"/>
                <w:b/>
                <w:bCs/>
                <w:sz w:val="20"/>
              </w:rPr>
            </w:pPr>
            <w:r w:rsidRPr="006F1C7F">
              <w:rPr>
                <w:rFonts w:ascii="Verdana" w:hAnsi="Verdana"/>
                <w:b/>
                <w:bCs/>
                <w:sz w:val="20"/>
              </w:rPr>
              <w:t>42,0000</w:t>
            </w:r>
          </w:p>
        </w:tc>
      </w:tr>
      <w:tr w:rsidR="002976D5" w:rsidRPr="006F1C7F" w14:paraId="5A575C9E" w14:textId="77777777" w:rsidTr="00BB0DE4">
        <w:tc>
          <w:tcPr>
            <w:tcW w:w="415" w:type="pct"/>
            <w:tcBorders>
              <w:top w:val="single" w:sz="4" w:space="0" w:color="000000"/>
              <w:left w:val="single" w:sz="4" w:space="0" w:color="000000"/>
              <w:bottom w:val="single" w:sz="4" w:space="0" w:color="000000"/>
            </w:tcBorders>
          </w:tcPr>
          <w:p w14:paraId="17C01876" w14:textId="32073A59" w:rsidR="003B64DE" w:rsidRPr="006F1C7F" w:rsidRDefault="003B64DE" w:rsidP="002976D5">
            <w:pPr>
              <w:pStyle w:val="Rodap"/>
              <w:tabs>
                <w:tab w:val="clear" w:pos="4419"/>
                <w:tab w:val="clear" w:pos="8838"/>
              </w:tabs>
              <w:spacing w:before="100" w:beforeAutospacing="1" w:after="100" w:afterAutospacing="1"/>
              <w:jc w:val="right"/>
              <w:rPr>
                <w:rFonts w:ascii="Verdana" w:hAnsi="Verdana"/>
                <w:b/>
                <w:bCs/>
                <w:sz w:val="20"/>
              </w:rPr>
            </w:pPr>
            <w:r w:rsidRPr="006F1C7F">
              <w:rPr>
                <w:rFonts w:ascii="Verdana" w:hAnsi="Verdana"/>
                <w:b/>
                <w:bCs/>
                <w:sz w:val="20"/>
              </w:rPr>
              <w:t>5.2</w:t>
            </w:r>
          </w:p>
        </w:tc>
        <w:tc>
          <w:tcPr>
            <w:tcW w:w="3824" w:type="pct"/>
            <w:tcBorders>
              <w:top w:val="single" w:sz="4" w:space="0" w:color="000000"/>
              <w:left w:val="single" w:sz="4" w:space="0" w:color="000000"/>
              <w:bottom w:val="single" w:sz="4" w:space="0" w:color="000000"/>
            </w:tcBorders>
          </w:tcPr>
          <w:p w14:paraId="3F773132" w14:textId="5A563355" w:rsidR="003B64DE" w:rsidRPr="006F1C7F" w:rsidRDefault="003B64DE" w:rsidP="003B64DE">
            <w:pPr>
              <w:pStyle w:val="Rodap"/>
              <w:tabs>
                <w:tab w:val="clear" w:pos="4419"/>
                <w:tab w:val="clear" w:pos="8838"/>
              </w:tabs>
              <w:spacing w:before="100" w:beforeAutospacing="1" w:after="100" w:afterAutospacing="1"/>
              <w:rPr>
                <w:rFonts w:ascii="Verdana" w:hAnsi="Verdana"/>
                <w:b/>
                <w:bCs/>
                <w:sz w:val="20"/>
              </w:rPr>
            </w:pPr>
            <w:r w:rsidRPr="006F1C7F">
              <w:rPr>
                <w:rFonts w:ascii="Verdana" w:hAnsi="Verdana"/>
                <w:sz w:val="20"/>
              </w:rPr>
              <w:t>Gavetas, por unidade</w:t>
            </w:r>
          </w:p>
        </w:tc>
        <w:tc>
          <w:tcPr>
            <w:tcW w:w="761" w:type="pct"/>
            <w:tcBorders>
              <w:top w:val="single" w:sz="4" w:space="0" w:color="000000"/>
              <w:left w:val="single" w:sz="4" w:space="0" w:color="000000"/>
              <w:bottom w:val="single" w:sz="4" w:space="0" w:color="000000"/>
              <w:right w:val="single" w:sz="4" w:space="0" w:color="000000"/>
            </w:tcBorders>
          </w:tcPr>
          <w:p w14:paraId="5AA72C32" w14:textId="344A4D9B" w:rsidR="003B64DE" w:rsidRPr="006F1C7F" w:rsidRDefault="003B64DE" w:rsidP="003B64DE">
            <w:pPr>
              <w:spacing w:before="100" w:beforeAutospacing="1" w:after="100" w:afterAutospacing="1"/>
              <w:ind w:right="204"/>
              <w:jc w:val="right"/>
              <w:rPr>
                <w:rFonts w:ascii="Verdana" w:hAnsi="Verdana"/>
                <w:b/>
                <w:bCs/>
                <w:sz w:val="20"/>
              </w:rPr>
            </w:pPr>
            <w:r w:rsidRPr="006F1C7F">
              <w:rPr>
                <w:rFonts w:ascii="Verdana" w:hAnsi="Verdana"/>
                <w:b/>
                <w:bCs/>
                <w:sz w:val="20"/>
              </w:rPr>
              <w:t>30,0000</w:t>
            </w:r>
          </w:p>
        </w:tc>
      </w:tr>
    </w:tbl>
    <w:p w14:paraId="0A13D652" w14:textId="791332D8" w:rsidR="001B3A02" w:rsidRPr="006F1C7F" w:rsidRDefault="001B3A02">
      <w:pPr>
        <w:jc w:val="center"/>
        <w:rPr>
          <w:rFonts w:ascii="Verdana" w:hAnsi="Verdana"/>
          <w:sz w:val="20"/>
        </w:rPr>
      </w:pPr>
    </w:p>
    <w:bookmarkEnd w:id="7"/>
    <w:p w14:paraId="3CA627CC" w14:textId="4D518B1C" w:rsidR="00652686" w:rsidRPr="006F1C7F" w:rsidRDefault="00652686">
      <w:pPr>
        <w:jc w:val="center"/>
        <w:rPr>
          <w:rFonts w:ascii="Verdana" w:hAnsi="Verdana"/>
          <w:sz w:val="20"/>
        </w:rPr>
      </w:pPr>
    </w:p>
    <w:p w14:paraId="4C528E62" w14:textId="162D1DF2" w:rsidR="00652686" w:rsidRPr="006F1C7F" w:rsidRDefault="00652686">
      <w:pPr>
        <w:jc w:val="center"/>
        <w:rPr>
          <w:rFonts w:ascii="Verdana" w:hAnsi="Verdana"/>
          <w:sz w:val="20"/>
        </w:rPr>
      </w:pPr>
    </w:p>
    <w:p w14:paraId="5BE2864F" w14:textId="77777777" w:rsidR="00652686" w:rsidRPr="006F1C7F" w:rsidRDefault="00652686">
      <w:pPr>
        <w:jc w:val="center"/>
        <w:rPr>
          <w:rFonts w:ascii="Verdana" w:hAnsi="Verdana"/>
          <w:sz w:val="20"/>
        </w:rPr>
      </w:pPr>
    </w:p>
    <w:p w14:paraId="6002401E" w14:textId="5162A1BA" w:rsidR="001B3A02" w:rsidRPr="006F1C7F" w:rsidRDefault="001B3A02">
      <w:pPr>
        <w:jc w:val="center"/>
        <w:rPr>
          <w:rFonts w:ascii="Verdana" w:hAnsi="Verdana"/>
          <w:sz w:val="20"/>
        </w:rPr>
      </w:pPr>
    </w:p>
    <w:p w14:paraId="3241493C" w14:textId="545AE72F" w:rsidR="00D131FC" w:rsidRPr="006F1C7F" w:rsidRDefault="00D131FC" w:rsidP="00D131FC">
      <w:pPr>
        <w:tabs>
          <w:tab w:val="left" w:pos="2552"/>
          <w:tab w:val="left" w:pos="4253"/>
          <w:tab w:val="left" w:pos="4536"/>
          <w:tab w:val="left" w:pos="5103"/>
          <w:tab w:val="left" w:pos="8789"/>
        </w:tabs>
        <w:spacing w:before="120"/>
        <w:jc w:val="center"/>
        <w:rPr>
          <w:rFonts w:ascii="Verdana" w:hAnsi="Verdana"/>
        </w:rPr>
      </w:pPr>
    </w:p>
    <w:p w14:paraId="3E63C965" w14:textId="15320C66" w:rsidR="007E727A" w:rsidRPr="006F1C7F" w:rsidRDefault="007E727A" w:rsidP="00D131FC">
      <w:pPr>
        <w:tabs>
          <w:tab w:val="left" w:pos="2552"/>
          <w:tab w:val="left" w:pos="4253"/>
          <w:tab w:val="left" w:pos="4536"/>
          <w:tab w:val="left" w:pos="5103"/>
          <w:tab w:val="left" w:pos="8789"/>
        </w:tabs>
        <w:spacing w:before="120"/>
        <w:jc w:val="center"/>
        <w:rPr>
          <w:rFonts w:ascii="Verdana" w:hAnsi="Verdana"/>
        </w:rPr>
      </w:pPr>
    </w:p>
    <w:p w14:paraId="3C125D54" w14:textId="279322CE" w:rsidR="007E727A" w:rsidRPr="006F1C7F" w:rsidRDefault="007E727A" w:rsidP="00D131FC">
      <w:pPr>
        <w:tabs>
          <w:tab w:val="left" w:pos="2552"/>
          <w:tab w:val="left" w:pos="4253"/>
          <w:tab w:val="left" w:pos="4536"/>
          <w:tab w:val="left" w:pos="5103"/>
          <w:tab w:val="left" w:pos="8789"/>
        </w:tabs>
        <w:spacing w:before="120"/>
        <w:jc w:val="center"/>
        <w:rPr>
          <w:rFonts w:ascii="Verdana" w:hAnsi="Verdana"/>
        </w:rPr>
      </w:pPr>
    </w:p>
    <w:p w14:paraId="52AAF0A8" w14:textId="77777777" w:rsidR="007E727A" w:rsidRPr="006F1C7F" w:rsidRDefault="007E727A" w:rsidP="00D131FC">
      <w:pPr>
        <w:tabs>
          <w:tab w:val="left" w:pos="2552"/>
          <w:tab w:val="left" w:pos="4253"/>
          <w:tab w:val="left" w:pos="4536"/>
          <w:tab w:val="left" w:pos="5103"/>
          <w:tab w:val="left" w:pos="8789"/>
        </w:tabs>
        <w:spacing w:before="120"/>
        <w:jc w:val="center"/>
        <w:rPr>
          <w:rFonts w:ascii="Verdana" w:hAnsi="Verdana"/>
        </w:rPr>
      </w:pPr>
    </w:p>
    <w:p w14:paraId="3B47B1D3" w14:textId="487DAEB7" w:rsidR="00E2716E" w:rsidRPr="006F1C7F" w:rsidRDefault="00E2716E" w:rsidP="00D131FC">
      <w:pPr>
        <w:tabs>
          <w:tab w:val="left" w:pos="2552"/>
          <w:tab w:val="left" w:pos="4253"/>
          <w:tab w:val="left" w:pos="4536"/>
          <w:tab w:val="left" w:pos="5103"/>
          <w:tab w:val="left" w:pos="8789"/>
        </w:tabs>
        <w:spacing w:before="120"/>
        <w:jc w:val="center"/>
        <w:rPr>
          <w:rFonts w:ascii="Verdana" w:hAnsi="Verdana"/>
        </w:rPr>
      </w:pPr>
    </w:p>
    <w:p w14:paraId="54B1C2AC" w14:textId="77777777" w:rsidR="00E2716E" w:rsidRPr="006F1C7F" w:rsidRDefault="00E2716E" w:rsidP="00D131FC">
      <w:pPr>
        <w:tabs>
          <w:tab w:val="left" w:pos="2552"/>
          <w:tab w:val="left" w:pos="4253"/>
          <w:tab w:val="left" w:pos="4536"/>
          <w:tab w:val="left" w:pos="5103"/>
          <w:tab w:val="left" w:pos="8789"/>
        </w:tabs>
        <w:spacing w:before="120"/>
        <w:jc w:val="center"/>
        <w:rPr>
          <w:rFonts w:ascii="Verdana" w:hAnsi="Verdana"/>
        </w:rPr>
      </w:pPr>
    </w:p>
    <w:p w14:paraId="572FB115" w14:textId="0879E420" w:rsidR="00B204D8" w:rsidRDefault="00B204D8" w:rsidP="00D131FC">
      <w:pPr>
        <w:tabs>
          <w:tab w:val="left" w:pos="2552"/>
          <w:tab w:val="left" w:pos="4253"/>
          <w:tab w:val="left" w:pos="4536"/>
          <w:tab w:val="left" w:pos="5103"/>
          <w:tab w:val="left" w:pos="8789"/>
        </w:tabs>
        <w:spacing w:before="120"/>
        <w:jc w:val="center"/>
        <w:rPr>
          <w:rFonts w:ascii="Verdana" w:hAnsi="Verdana"/>
        </w:rPr>
      </w:pPr>
    </w:p>
    <w:p w14:paraId="473155A6" w14:textId="77777777" w:rsidR="00764E98" w:rsidRPr="006F1C7F" w:rsidRDefault="00764E98" w:rsidP="00D131FC">
      <w:pPr>
        <w:tabs>
          <w:tab w:val="left" w:pos="2552"/>
          <w:tab w:val="left" w:pos="4253"/>
          <w:tab w:val="left" w:pos="4536"/>
          <w:tab w:val="left" w:pos="5103"/>
          <w:tab w:val="left" w:pos="8789"/>
        </w:tabs>
        <w:spacing w:before="120"/>
        <w:jc w:val="center"/>
        <w:rPr>
          <w:rFonts w:ascii="Verdana" w:hAnsi="Verdana"/>
        </w:rPr>
      </w:pPr>
    </w:p>
    <w:tbl>
      <w:tblPr>
        <w:tblStyle w:val="Tabelacomgrade"/>
        <w:tblW w:w="0" w:type="auto"/>
        <w:tblInd w:w="1555" w:type="dxa"/>
        <w:tblLook w:val="04A0" w:firstRow="1" w:lastRow="0" w:firstColumn="1" w:lastColumn="0" w:noHBand="0" w:noVBand="1"/>
      </w:tblPr>
      <w:tblGrid>
        <w:gridCol w:w="992"/>
        <w:gridCol w:w="992"/>
        <w:gridCol w:w="1125"/>
        <w:gridCol w:w="567"/>
        <w:gridCol w:w="1134"/>
        <w:gridCol w:w="2277"/>
      </w:tblGrid>
      <w:tr w:rsidR="00764E98" w:rsidRPr="009E6BAF" w14:paraId="4DA90E92" w14:textId="77777777" w:rsidTr="006245A9">
        <w:tc>
          <w:tcPr>
            <w:tcW w:w="7087" w:type="dxa"/>
            <w:gridSpan w:val="6"/>
            <w:shd w:val="clear" w:color="auto" w:fill="F4B083" w:themeFill="accent2" w:themeFillTint="99"/>
          </w:tcPr>
          <w:p w14:paraId="4AAF99B8" w14:textId="77777777" w:rsidR="00764E98" w:rsidRPr="009E6BAF" w:rsidRDefault="00764E98" w:rsidP="006245A9">
            <w:pPr>
              <w:tabs>
                <w:tab w:val="left" w:pos="2552"/>
                <w:tab w:val="left" w:pos="4253"/>
                <w:tab w:val="left" w:pos="4536"/>
                <w:tab w:val="left" w:pos="5103"/>
              </w:tabs>
              <w:spacing w:before="100" w:beforeAutospacing="1" w:after="100" w:afterAutospacing="1"/>
              <w:jc w:val="center"/>
              <w:rPr>
                <w:rFonts w:ascii="Verdana" w:hAnsi="Verdana"/>
                <w:b/>
                <w:sz w:val="28"/>
                <w:szCs w:val="28"/>
              </w:rPr>
            </w:pPr>
            <w:r w:rsidRPr="009E6BAF">
              <w:rPr>
                <w:rFonts w:ascii="Verdana" w:hAnsi="Verdana"/>
                <w:b/>
                <w:sz w:val="28"/>
                <w:szCs w:val="28"/>
              </w:rPr>
              <w:t>ANEXO V</w:t>
            </w:r>
          </w:p>
        </w:tc>
      </w:tr>
      <w:tr w:rsidR="00764E98" w:rsidRPr="009E6BAF" w14:paraId="59A53778" w14:textId="77777777" w:rsidTr="006245A9">
        <w:tc>
          <w:tcPr>
            <w:tcW w:w="7087" w:type="dxa"/>
            <w:gridSpan w:val="6"/>
            <w:shd w:val="clear" w:color="auto" w:fill="C5E0B3" w:themeFill="accent6" w:themeFillTint="66"/>
          </w:tcPr>
          <w:p w14:paraId="69A0D200" w14:textId="77777777" w:rsidR="00764E98" w:rsidRPr="009E6BAF" w:rsidRDefault="00764E98" w:rsidP="006245A9">
            <w:pPr>
              <w:tabs>
                <w:tab w:val="left" w:pos="2552"/>
                <w:tab w:val="left" w:pos="4253"/>
                <w:tab w:val="left" w:pos="4536"/>
                <w:tab w:val="left" w:pos="5103"/>
              </w:tabs>
              <w:spacing w:before="100" w:beforeAutospacing="1" w:after="100" w:afterAutospacing="1"/>
              <w:jc w:val="center"/>
              <w:rPr>
                <w:rFonts w:ascii="Verdana" w:hAnsi="Verdana"/>
                <w:b/>
                <w:bCs/>
                <w:iCs/>
                <w:sz w:val="28"/>
                <w:szCs w:val="28"/>
              </w:rPr>
            </w:pPr>
            <w:r w:rsidRPr="009E6BAF">
              <w:rPr>
                <w:rFonts w:ascii="Verdana" w:hAnsi="Verdana"/>
                <w:b/>
                <w:sz w:val="28"/>
                <w:szCs w:val="28"/>
              </w:rPr>
              <w:t>TAXA DE COLETA DE LIXO</w:t>
            </w:r>
          </w:p>
        </w:tc>
      </w:tr>
      <w:tr w:rsidR="00764E98" w:rsidRPr="009E6BAF" w14:paraId="2D604047" w14:textId="77777777" w:rsidTr="006245A9">
        <w:trPr>
          <w:trHeight w:val="764"/>
        </w:trPr>
        <w:tc>
          <w:tcPr>
            <w:tcW w:w="4810" w:type="dxa"/>
            <w:gridSpan w:val="5"/>
            <w:shd w:val="clear" w:color="auto" w:fill="FFE599" w:themeFill="accent4" w:themeFillTint="66"/>
            <w:vAlign w:val="center"/>
          </w:tcPr>
          <w:p w14:paraId="324DDEE5" w14:textId="77777777" w:rsidR="00764E98" w:rsidRPr="009E6BAF" w:rsidRDefault="00764E98" w:rsidP="006245A9">
            <w:pPr>
              <w:tabs>
                <w:tab w:val="left" w:pos="2552"/>
                <w:tab w:val="left" w:pos="4253"/>
                <w:tab w:val="left" w:pos="4536"/>
                <w:tab w:val="left" w:pos="5103"/>
              </w:tabs>
              <w:jc w:val="center"/>
              <w:rPr>
                <w:rFonts w:ascii="Verdana" w:hAnsi="Verdana"/>
                <w:b/>
                <w:iCs/>
                <w:sz w:val="20"/>
              </w:rPr>
            </w:pPr>
            <w:r w:rsidRPr="009E6BAF">
              <w:rPr>
                <w:rFonts w:ascii="Verdana" w:hAnsi="Verdana"/>
                <w:b/>
                <w:iCs/>
                <w:sz w:val="20"/>
              </w:rPr>
              <w:t>ESPÉCIE DE IMÓVEL</w:t>
            </w:r>
          </w:p>
          <w:p w14:paraId="706CCB09" w14:textId="77777777" w:rsidR="00764E98" w:rsidRPr="009E6BAF" w:rsidRDefault="00764E98" w:rsidP="006245A9">
            <w:pPr>
              <w:tabs>
                <w:tab w:val="left" w:pos="2552"/>
                <w:tab w:val="left" w:pos="4253"/>
                <w:tab w:val="left" w:pos="4536"/>
                <w:tab w:val="left" w:pos="5103"/>
              </w:tabs>
              <w:jc w:val="center"/>
              <w:rPr>
                <w:rFonts w:ascii="Verdana" w:hAnsi="Verdana"/>
                <w:bCs/>
                <w:iCs/>
                <w:sz w:val="18"/>
                <w:szCs w:val="18"/>
              </w:rPr>
            </w:pPr>
            <w:r w:rsidRPr="009E6BAF">
              <w:rPr>
                <w:rFonts w:ascii="Verdana" w:hAnsi="Verdana"/>
                <w:bCs/>
                <w:iCs/>
                <w:sz w:val="18"/>
                <w:szCs w:val="18"/>
              </w:rPr>
              <w:t>Faixas em metros quadrados (m²)</w:t>
            </w:r>
          </w:p>
        </w:tc>
        <w:tc>
          <w:tcPr>
            <w:tcW w:w="2277" w:type="dxa"/>
            <w:shd w:val="clear" w:color="auto" w:fill="FFE599" w:themeFill="accent4" w:themeFillTint="66"/>
            <w:vAlign w:val="center"/>
          </w:tcPr>
          <w:p w14:paraId="18B5FBED" w14:textId="77777777" w:rsidR="00764E98" w:rsidRPr="009E6BAF" w:rsidRDefault="00764E98" w:rsidP="006245A9">
            <w:pPr>
              <w:tabs>
                <w:tab w:val="left" w:pos="2552"/>
                <w:tab w:val="left" w:pos="4253"/>
                <w:tab w:val="left" w:pos="4536"/>
                <w:tab w:val="left" w:pos="5103"/>
              </w:tabs>
              <w:jc w:val="center"/>
              <w:rPr>
                <w:rFonts w:ascii="Verdana" w:hAnsi="Verdana"/>
                <w:b/>
                <w:bCs/>
                <w:iCs/>
                <w:sz w:val="20"/>
              </w:rPr>
            </w:pPr>
            <w:r w:rsidRPr="009E6BAF">
              <w:rPr>
                <w:rFonts w:ascii="Verdana" w:hAnsi="Verdana"/>
                <w:b/>
                <w:bCs/>
                <w:iCs/>
                <w:sz w:val="20"/>
              </w:rPr>
              <w:t>Valor em</w:t>
            </w:r>
          </w:p>
          <w:p w14:paraId="188E7D0E" w14:textId="77777777" w:rsidR="00764E98" w:rsidRPr="009E6BAF" w:rsidRDefault="00764E98" w:rsidP="006245A9">
            <w:pPr>
              <w:tabs>
                <w:tab w:val="left" w:pos="2552"/>
                <w:tab w:val="left" w:pos="4253"/>
                <w:tab w:val="left" w:pos="4536"/>
                <w:tab w:val="left" w:pos="5103"/>
              </w:tabs>
              <w:jc w:val="center"/>
              <w:rPr>
                <w:rFonts w:ascii="Verdana" w:hAnsi="Verdana"/>
                <w:b/>
                <w:bCs/>
                <w:iCs/>
                <w:sz w:val="20"/>
              </w:rPr>
            </w:pPr>
            <w:r w:rsidRPr="009E6BAF">
              <w:rPr>
                <w:rFonts w:ascii="Verdana" w:hAnsi="Verdana"/>
                <w:b/>
                <w:bCs/>
                <w:iCs/>
                <w:sz w:val="20"/>
              </w:rPr>
              <w:t>URM</w:t>
            </w:r>
          </w:p>
        </w:tc>
      </w:tr>
      <w:tr w:rsidR="00764E98" w:rsidRPr="009E6BAF" w14:paraId="5DAF114D" w14:textId="77777777" w:rsidTr="006245A9">
        <w:tc>
          <w:tcPr>
            <w:tcW w:w="7087" w:type="dxa"/>
            <w:gridSpan w:val="6"/>
            <w:shd w:val="clear" w:color="auto" w:fill="D0CECE" w:themeFill="background2" w:themeFillShade="E6"/>
          </w:tcPr>
          <w:p w14:paraId="608EB47D" w14:textId="77777777" w:rsidR="00764E98" w:rsidRPr="009E6BAF" w:rsidRDefault="00764E98" w:rsidP="006245A9">
            <w:pPr>
              <w:tabs>
                <w:tab w:val="left" w:pos="2552"/>
                <w:tab w:val="left" w:pos="4253"/>
                <w:tab w:val="left" w:pos="4536"/>
                <w:tab w:val="left" w:pos="5103"/>
              </w:tabs>
              <w:spacing w:before="100" w:beforeAutospacing="1" w:after="100" w:afterAutospacing="1"/>
              <w:jc w:val="center"/>
              <w:rPr>
                <w:rFonts w:ascii="Verdana" w:hAnsi="Verdana"/>
                <w:sz w:val="20"/>
              </w:rPr>
            </w:pPr>
            <w:r w:rsidRPr="009E6BAF">
              <w:rPr>
                <w:rFonts w:ascii="Verdana" w:hAnsi="Verdana"/>
                <w:b/>
                <w:bCs/>
                <w:sz w:val="24"/>
                <w:szCs w:val="24"/>
              </w:rPr>
              <w:t>RESIDENCIAL</w:t>
            </w:r>
          </w:p>
        </w:tc>
      </w:tr>
      <w:tr w:rsidR="00764E98" w:rsidRPr="009E6BAF" w14:paraId="091D9A3A" w14:textId="77777777" w:rsidTr="006245A9">
        <w:tc>
          <w:tcPr>
            <w:tcW w:w="992" w:type="dxa"/>
          </w:tcPr>
          <w:p w14:paraId="20379469"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 -</w:t>
            </w:r>
          </w:p>
        </w:tc>
        <w:tc>
          <w:tcPr>
            <w:tcW w:w="2117" w:type="dxa"/>
            <w:gridSpan w:val="2"/>
          </w:tcPr>
          <w:p w14:paraId="0F454708"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Até</w:t>
            </w:r>
          </w:p>
        </w:tc>
        <w:tc>
          <w:tcPr>
            <w:tcW w:w="1701" w:type="dxa"/>
            <w:gridSpan w:val="2"/>
          </w:tcPr>
          <w:p w14:paraId="6FC2AAF0"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70,00</w:t>
            </w:r>
          </w:p>
        </w:tc>
        <w:tc>
          <w:tcPr>
            <w:tcW w:w="2277" w:type="dxa"/>
          </w:tcPr>
          <w:p w14:paraId="1A249966"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sidRPr="009E6BAF">
              <w:rPr>
                <w:rFonts w:ascii="Verdana" w:hAnsi="Verdana"/>
                <w:b/>
                <w:bCs/>
                <w:sz w:val="20"/>
              </w:rPr>
              <w:t>2</w:t>
            </w:r>
            <w:r>
              <w:rPr>
                <w:rFonts w:ascii="Verdana" w:hAnsi="Verdana"/>
                <w:b/>
                <w:bCs/>
                <w:sz w:val="20"/>
              </w:rPr>
              <w:t>,3</w:t>
            </w:r>
            <w:r w:rsidRPr="009E6BAF">
              <w:rPr>
                <w:rFonts w:ascii="Verdana" w:hAnsi="Verdana"/>
                <w:b/>
                <w:bCs/>
                <w:sz w:val="20"/>
              </w:rPr>
              <w:t>000</w:t>
            </w:r>
          </w:p>
        </w:tc>
      </w:tr>
      <w:tr w:rsidR="00764E98" w:rsidRPr="009E6BAF" w14:paraId="36A6DA89" w14:textId="77777777" w:rsidTr="006245A9">
        <w:tc>
          <w:tcPr>
            <w:tcW w:w="992" w:type="dxa"/>
          </w:tcPr>
          <w:p w14:paraId="4FB25113"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II -</w:t>
            </w:r>
          </w:p>
        </w:tc>
        <w:tc>
          <w:tcPr>
            <w:tcW w:w="992" w:type="dxa"/>
          </w:tcPr>
          <w:p w14:paraId="06DD33FA"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6F1FAAC6"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70,01</w:t>
            </w:r>
          </w:p>
        </w:tc>
        <w:tc>
          <w:tcPr>
            <w:tcW w:w="567" w:type="dxa"/>
          </w:tcPr>
          <w:p w14:paraId="2CE76D89"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4561E122"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100,00</w:t>
            </w:r>
          </w:p>
        </w:tc>
        <w:tc>
          <w:tcPr>
            <w:tcW w:w="2277" w:type="dxa"/>
          </w:tcPr>
          <w:p w14:paraId="5706B050"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sidRPr="009E6BAF">
              <w:rPr>
                <w:rFonts w:ascii="Verdana" w:hAnsi="Verdana"/>
                <w:b/>
                <w:bCs/>
                <w:sz w:val="20"/>
              </w:rPr>
              <w:t>3</w:t>
            </w:r>
            <w:r>
              <w:rPr>
                <w:rFonts w:ascii="Verdana" w:hAnsi="Verdana"/>
                <w:b/>
                <w:bCs/>
                <w:sz w:val="20"/>
              </w:rPr>
              <w:t>,100</w:t>
            </w:r>
            <w:r w:rsidRPr="009E6BAF">
              <w:rPr>
                <w:rFonts w:ascii="Verdana" w:hAnsi="Verdana"/>
                <w:b/>
                <w:bCs/>
                <w:sz w:val="20"/>
              </w:rPr>
              <w:t>0</w:t>
            </w:r>
          </w:p>
        </w:tc>
      </w:tr>
      <w:tr w:rsidR="00764E98" w:rsidRPr="009E6BAF" w14:paraId="118AC136" w14:textId="77777777" w:rsidTr="006245A9">
        <w:tc>
          <w:tcPr>
            <w:tcW w:w="992" w:type="dxa"/>
          </w:tcPr>
          <w:p w14:paraId="3A1A7BB5"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III -</w:t>
            </w:r>
          </w:p>
        </w:tc>
        <w:tc>
          <w:tcPr>
            <w:tcW w:w="992" w:type="dxa"/>
          </w:tcPr>
          <w:p w14:paraId="2508A29A"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5752AB3C"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101,01</w:t>
            </w:r>
          </w:p>
        </w:tc>
        <w:tc>
          <w:tcPr>
            <w:tcW w:w="567" w:type="dxa"/>
          </w:tcPr>
          <w:p w14:paraId="19800CF8"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607E3659"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150,00</w:t>
            </w:r>
          </w:p>
        </w:tc>
        <w:tc>
          <w:tcPr>
            <w:tcW w:w="2277" w:type="dxa"/>
          </w:tcPr>
          <w:p w14:paraId="64F7CD45"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sidRPr="009E6BAF">
              <w:rPr>
                <w:rFonts w:ascii="Verdana" w:hAnsi="Verdana"/>
                <w:b/>
                <w:bCs/>
                <w:sz w:val="20"/>
              </w:rPr>
              <w:t>4</w:t>
            </w:r>
            <w:r>
              <w:rPr>
                <w:rFonts w:ascii="Verdana" w:hAnsi="Verdana"/>
                <w:b/>
                <w:bCs/>
                <w:sz w:val="20"/>
              </w:rPr>
              <w:t>,20</w:t>
            </w:r>
            <w:r w:rsidRPr="009E6BAF">
              <w:rPr>
                <w:rFonts w:ascii="Verdana" w:hAnsi="Verdana"/>
                <w:b/>
                <w:bCs/>
                <w:sz w:val="20"/>
              </w:rPr>
              <w:t>00</w:t>
            </w:r>
          </w:p>
        </w:tc>
      </w:tr>
      <w:tr w:rsidR="00764E98" w:rsidRPr="009E6BAF" w14:paraId="3D569C4E" w14:textId="77777777" w:rsidTr="006245A9">
        <w:tc>
          <w:tcPr>
            <w:tcW w:w="992" w:type="dxa"/>
          </w:tcPr>
          <w:p w14:paraId="1322F2BC"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IV -</w:t>
            </w:r>
          </w:p>
        </w:tc>
        <w:tc>
          <w:tcPr>
            <w:tcW w:w="992" w:type="dxa"/>
          </w:tcPr>
          <w:p w14:paraId="3EC6E007"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6E8D3C30"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151,01</w:t>
            </w:r>
          </w:p>
        </w:tc>
        <w:tc>
          <w:tcPr>
            <w:tcW w:w="567" w:type="dxa"/>
          </w:tcPr>
          <w:p w14:paraId="3B4B00DD"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476CE8D7"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200,00</w:t>
            </w:r>
          </w:p>
        </w:tc>
        <w:tc>
          <w:tcPr>
            <w:tcW w:w="2277" w:type="dxa"/>
          </w:tcPr>
          <w:p w14:paraId="382D4FAE"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4,</w:t>
            </w:r>
            <w:r w:rsidRPr="009E6BAF">
              <w:rPr>
                <w:rFonts w:ascii="Verdana" w:hAnsi="Verdana"/>
                <w:b/>
                <w:bCs/>
                <w:sz w:val="20"/>
              </w:rPr>
              <w:t>6</w:t>
            </w:r>
            <w:r>
              <w:rPr>
                <w:rFonts w:ascii="Verdana" w:hAnsi="Verdana"/>
                <w:b/>
                <w:bCs/>
                <w:sz w:val="20"/>
              </w:rPr>
              <w:t>00</w:t>
            </w:r>
            <w:r w:rsidRPr="009E6BAF">
              <w:rPr>
                <w:rFonts w:ascii="Verdana" w:hAnsi="Verdana"/>
                <w:b/>
                <w:bCs/>
                <w:sz w:val="20"/>
              </w:rPr>
              <w:t>0</w:t>
            </w:r>
          </w:p>
        </w:tc>
      </w:tr>
      <w:tr w:rsidR="00764E98" w:rsidRPr="009E6BAF" w14:paraId="0FDFA253" w14:textId="77777777" w:rsidTr="006245A9">
        <w:tc>
          <w:tcPr>
            <w:tcW w:w="992" w:type="dxa"/>
          </w:tcPr>
          <w:p w14:paraId="3EB72ADC"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V -</w:t>
            </w:r>
          </w:p>
        </w:tc>
        <w:tc>
          <w:tcPr>
            <w:tcW w:w="992" w:type="dxa"/>
          </w:tcPr>
          <w:p w14:paraId="13F4218D"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17B7D9B8"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200,01</w:t>
            </w:r>
          </w:p>
        </w:tc>
        <w:tc>
          <w:tcPr>
            <w:tcW w:w="567" w:type="dxa"/>
          </w:tcPr>
          <w:p w14:paraId="032823DE"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35F49BB8"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250,00</w:t>
            </w:r>
          </w:p>
        </w:tc>
        <w:tc>
          <w:tcPr>
            <w:tcW w:w="2277" w:type="dxa"/>
          </w:tcPr>
          <w:p w14:paraId="0406B1CC"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7,0000</w:t>
            </w:r>
          </w:p>
        </w:tc>
      </w:tr>
      <w:tr w:rsidR="00764E98" w:rsidRPr="009E6BAF" w14:paraId="095F5791" w14:textId="77777777" w:rsidTr="006245A9">
        <w:tc>
          <w:tcPr>
            <w:tcW w:w="992" w:type="dxa"/>
          </w:tcPr>
          <w:p w14:paraId="1162FB02"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VI -</w:t>
            </w:r>
          </w:p>
        </w:tc>
        <w:tc>
          <w:tcPr>
            <w:tcW w:w="992" w:type="dxa"/>
          </w:tcPr>
          <w:p w14:paraId="1D443FB0"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5E4C131C"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250,01</w:t>
            </w:r>
          </w:p>
        </w:tc>
        <w:tc>
          <w:tcPr>
            <w:tcW w:w="567" w:type="dxa"/>
          </w:tcPr>
          <w:p w14:paraId="278600A6"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5AD3B439"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350,00</w:t>
            </w:r>
          </w:p>
        </w:tc>
        <w:tc>
          <w:tcPr>
            <w:tcW w:w="2277" w:type="dxa"/>
          </w:tcPr>
          <w:p w14:paraId="06B5D955"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9</w:t>
            </w:r>
            <w:r w:rsidRPr="009E6BAF">
              <w:rPr>
                <w:rFonts w:ascii="Verdana" w:hAnsi="Verdana"/>
                <w:b/>
                <w:bCs/>
                <w:sz w:val="20"/>
              </w:rPr>
              <w:t>,5</w:t>
            </w:r>
            <w:r>
              <w:rPr>
                <w:rFonts w:ascii="Verdana" w:hAnsi="Verdana"/>
                <w:b/>
                <w:bCs/>
                <w:sz w:val="20"/>
              </w:rPr>
              <w:t>000</w:t>
            </w:r>
          </w:p>
        </w:tc>
      </w:tr>
      <w:tr w:rsidR="00764E98" w:rsidRPr="009E6BAF" w14:paraId="08FB8F8F" w14:textId="77777777" w:rsidTr="006245A9">
        <w:tc>
          <w:tcPr>
            <w:tcW w:w="992" w:type="dxa"/>
          </w:tcPr>
          <w:p w14:paraId="29AF064E"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VII -</w:t>
            </w:r>
          </w:p>
        </w:tc>
        <w:tc>
          <w:tcPr>
            <w:tcW w:w="992" w:type="dxa"/>
          </w:tcPr>
          <w:p w14:paraId="3A91B3C1"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02A9CFA7"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350,01</w:t>
            </w:r>
          </w:p>
        </w:tc>
        <w:tc>
          <w:tcPr>
            <w:tcW w:w="567" w:type="dxa"/>
          </w:tcPr>
          <w:p w14:paraId="478FF9A8"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79698084"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500,00</w:t>
            </w:r>
          </w:p>
        </w:tc>
        <w:tc>
          <w:tcPr>
            <w:tcW w:w="2277" w:type="dxa"/>
          </w:tcPr>
          <w:p w14:paraId="5F743AAB"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sidRPr="009E6BAF">
              <w:rPr>
                <w:rFonts w:ascii="Verdana" w:hAnsi="Verdana"/>
                <w:b/>
                <w:bCs/>
                <w:sz w:val="20"/>
              </w:rPr>
              <w:t>1</w:t>
            </w:r>
            <w:r>
              <w:rPr>
                <w:rFonts w:ascii="Verdana" w:hAnsi="Verdana"/>
                <w:b/>
                <w:bCs/>
                <w:sz w:val="20"/>
              </w:rPr>
              <w:t>1</w:t>
            </w:r>
            <w:r w:rsidRPr="009E6BAF">
              <w:rPr>
                <w:rFonts w:ascii="Verdana" w:hAnsi="Verdana"/>
                <w:b/>
                <w:bCs/>
                <w:sz w:val="20"/>
              </w:rPr>
              <w:t>,</w:t>
            </w:r>
            <w:r>
              <w:rPr>
                <w:rFonts w:ascii="Verdana" w:hAnsi="Verdana"/>
                <w:b/>
                <w:bCs/>
                <w:sz w:val="20"/>
              </w:rPr>
              <w:t>7000</w:t>
            </w:r>
          </w:p>
        </w:tc>
      </w:tr>
      <w:tr w:rsidR="00764E98" w:rsidRPr="009E6BAF" w14:paraId="1365C6C3" w14:textId="77777777" w:rsidTr="006245A9">
        <w:tc>
          <w:tcPr>
            <w:tcW w:w="992" w:type="dxa"/>
          </w:tcPr>
          <w:p w14:paraId="35BF27D5"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 xml:space="preserve">VIII - </w:t>
            </w:r>
          </w:p>
        </w:tc>
        <w:tc>
          <w:tcPr>
            <w:tcW w:w="2117" w:type="dxa"/>
            <w:gridSpan w:val="2"/>
          </w:tcPr>
          <w:p w14:paraId="0167E9C7"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Acima de</w:t>
            </w:r>
          </w:p>
        </w:tc>
        <w:tc>
          <w:tcPr>
            <w:tcW w:w="1701" w:type="dxa"/>
            <w:gridSpan w:val="2"/>
          </w:tcPr>
          <w:p w14:paraId="0A803124"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500,01</w:t>
            </w:r>
          </w:p>
        </w:tc>
        <w:tc>
          <w:tcPr>
            <w:tcW w:w="2277" w:type="dxa"/>
          </w:tcPr>
          <w:p w14:paraId="72E9EE3E"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sidRPr="009E6BAF">
              <w:rPr>
                <w:rFonts w:ascii="Verdana" w:hAnsi="Verdana"/>
                <w:b/>
                <w:bCs/>
                <w:sz w:val="20"/>
              </w:rPr>
              <w:t>14</w:t>
            </w:r>
            <w:r>
              <w:rPr>
                <w:rFonts w:ascii="Verdana" w:hAnsi="Verdana"/>
                <w:b/>
                <w:bCs/>
                <w:sz w:val="20"/>
              </w:rPr>
              <w:t>,100</w:t>
            </w:r>
            <w:r w:rsidRPr="009E6BAF">
              <w:rPr>
                <w:rFonts w:ascii="Verdana" w:hAnsi="Verdana"/>
                <w:b/>
                <w:bCs/>
                <w:sz w:val="20"/>
              </w:rPr>
              <w:t>0</w:t>
            </w:r>
          </w:p>
        </w:tc>
      </w:tr>
      <w:tr w:rsidR="00764E98" w:rsidRPr="009E6BAF" w14:paraId="49EDED0C" w14:textId="77777777" w:rsidTr="006245A9">
        <w:tc>
          <w:tcPr>
            <w:tcW w:w="7087" w:type="dxa"/>
            <w:gridSpan w:val="6"/>
            <w:shd w:val="clear" w:color="auto" w:fill="D0CECE" w:themeFill="background2" w:themeFillShade="E6"/>
            <w:vAlign w:val="center"/>
          </w:tcPr>
          <w:p w14:paraId="4286D6DE" w14:textId="77777777" w:rsidR="00764E98" w:rsidRPr="009E6BAF" w:rsidRDefault="00764E98" w:rsidP="006245A9">
            <w:pPr>
              <w:tabs>
                <w:tab w:val="left" w:pos="2552"/>
                <w:tab w:val="left" w:pos="4253"/>
                <w:tab w:val="left" w:pos="4536"/>
                <w:tab w:val="left" w:pos="5103"/>
              </w:tabs>
              <w:spacing w:before="100" w:beforeAutospacing="1" w:after="100" w:afterAutospacing="1"/>
              <w:jc w:val="center"/>
              <w:rPr>
                <w:rFonts w:ascii="Verdana" w:hAnsi="Verdana"/>
                <w:b/>
                <w:bCs/>
                <w:sz w:val="24"/>
                <w:szCs w:val="24"/>
              </w:rPr>
            </w:pPr>
            <w:r w:rsidRPr="009E6BAF">
              <w:rPr>
                <w:rFonts w:ascii="Verdana" w:hAnsi="Verdana"/>
                <w:b/>
                <w:bCs/>
                <w:sz w:val="24"/>
                <w:szCs w:val="24"/>
              </w:rPr>
              <w:t>NÃO RESIDENCIAL</w:t>
            </w:r>
          </w:p>
        </w:tc>
      </w:tr>
      <w:tr w:rsidR="00764E98" w:rsidRPr="009E6BAF" w14:paraId="16BAA30E" w14:textId="77777777" w:rsidTr="006245A9">
        <w:tc>
          <w:tcPr>
            <w:tcW w:w="992" w:type="dxa"/>
          </w:tcPr>
          <w:p w14:paraId="47ABBC80"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 -</w:t>
            </w:r>
          </w:p>
        </w:tc>
        <w:tc>
          <w:tcPr>
            <w:tcW w:w="2117" w:type="dxa"/>
            <w:gridSpan w:val="2"/>
          </w:tcPr>
          <w:p w14:paraId="226B5DDB"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Até</w:t>
            </w:r>
          </w:p>
        </w:tc>
        <w:tc>
          <w:tcPr>
            <w:tcW w:w="1701" w:type="dxa"/>
            <w:gridSpan w:val="2"/>
          </w:tcPr>
          <w:p w14:paraId="0BFC6EDB"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70,00</w:t>
            </w:r>
          </w:p>
        </w:tc>
        <w:tc>
          <w:tcPr>
            <w:tcW w:w="2277" w:type="dxa"/>
          </w:tcPr>
          <w:p w14:paraId="6E35884B"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3,2000</w:t>
            </w:r>
          </w:p>
        </w:tc>
      </w:tr>
      <w:tr w:rsidR="00764E98" w:rsidRPr="009E6BAF" w14:paraId="0DED5F75" w14:textId="77777777" w:rsidTr="006245A9">
        <w:tc>
          <w:tcPr>
            <w:tcW w:w="992" w:type="dxa"/>
          </w:tcPr>
          <w:p w14:paraId="110E02AA"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II -</w:t>
            </w:r>
          </w:p>
        </w:tc>
        <w:tc>
          <w:tcPr>
            <w:tcW w:w="992" w:type="dxa"/>
          </w:tcPr>
          <w:p w14:paraId="6188FE89"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5F99B23F"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70,01</w:t>
            </w:r>
          </w:p>
        </w:tc>
        <w:tc>
          <w:tcPr>
            <w:tcW w:w="567" w:type="dxa"/>
          </w:tcPr>
          <w:p w14:paraId="26580AFB"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1AAA0ED6"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100,00</w:t>
            </w:r>
          </w:p>
        </w:tc>
        <w:tc>
          <w:tcPr>
            <w:tcW w:w="2277" w:type="dxa"/>
          </w:tcPr>
          <w:p w14:paraId="0907DE72"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3,</w:t>
            </w:r>
            <w:r w:rsidRPr="009E6BAF">
              <w:rPr>
                <w:rFonts w:ascii="Verdana" w:hAnsi="Verdana"/>
                <w:b/>
                <w:bCs/>
                <w:sz w:val="20"/>
              </w:rPr>
              <w:t>9000</w:t>
            </w:r>
          </w:p>
        </w:tc>
      </w:tr>
      <w:tr w:rsidR="00764E98" w:rsidRPr="009E6BAF" w14:paraId="53057BF3" w14:textId="77777777" w:rsidTr="006245A9">
        <w:tc>
          <w:tcPr>
            <w:tcW w:w="992" w:type="dxa"/>
          </w:tcPr>
          <w:p w14:paraId="6673CD24"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III -</w:t>
            </w:r>
          </w:p>
        </w:tc>
        <w:tc>
          <w:tcPr>
            <w:tcW w:w="992" w:type="dxa"/>
          </w:tcPr>
          <w:p w14:paraId="0391BC6B"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08F5FC49"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100,01</w:t>
            </w:r>
          </w:p>
        </w:tc>
        <w:tc>
          <w:tcPr>
            <w:tcW w:w="567" w:type="dxa"/>
          </w:tcPr>
          <w:p w14:paraId="5FDC44D3"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2049375C"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300,00</w:t>
            </w:r>
          </w:p>
        </w:tc>
        <w:tc>
          <w:tcPr>
            <w:tcW w:w="2277" w:type="dxa"/>
          </w:tcPr>
          <w:p w14:paraId="33DD7CB2"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5</w:t>
            </w:r>
            <w:r w:rsidRPr="009E6BAF">
              <w:rPr>
                <w:rFonts w:ascii="Verdana" w:hAnsi="Verdana"/>
                <w:b/>
                <w:bCs/>
                <w:sz w:val="20"/>
              </w:rPr>
              <w:t>,2</w:t>
            </w:r>
            <w:r>
              <w:rPr>
                <w:rFonts w:ascii="Verdana" w:hAnsi="Verdana"/>
                <w:b/>
                <w:bCs/>
                <w:sz w:val="20"/>
              </w:rPr>
              <w:t>0</w:t>
            </w:r>
            <w:r w:rsidRPr="009E6BAF">
              <w:rPr>
                <w:rFonts w:ascii="Verdana" w:hAnsi="Verdana"/>
                <w:b/>
                <w:bCs/>
                <w:sz w:val="20"/>
              </w:rPr>
              <w:t>00</w:t>
            </w:r>
          </w:p>
        </w:tc>
      </w:tr>
      <w:tr w:rsidR="00764E98" w:rsidRPr="009E6BAF" w14:paraId="09ACAF23" w14:textId="77777777" w:rsidTr="006245A9">
        <w:tc>
          <w:tcPr>
            <w:tcW w:w="992" w:type="dxa"/>
          </w:tcPr>
          <w:p w14:paraId="1470F777"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IV -</w:t>
            </w:r>
          </w:p>
        </w:tc>
        <w:tc>
          <w:tcPr>
            <w:tcW w:w="992" w:type="dxa"/>
          </w:tcPr>
          <w:p w14:paraId="4CD25012"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3B569316"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300,01</w:t>
            </w:r>
          </w:p>
        </w:tc>
        <w:tc>
          <w:tcPr>
            <w:tcW w:w="567" w:type="dxa"/>
          </w:tcPr>
          <w:p w14:paraId="035596F3"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058CA798"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500,00</w:t>
            </w:r>
          </w:p>
        </w:tc>
        <w:tc>
          <w:tcPr>
            <w:tcW w:w="2277" w:type="dxa"/>
          </w:tcPr>
          <w:p w14:paraId="0006385B"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7,5000</w:t>
            </w:r>
          </w:p>
        </w:tc>
      </w:tr>
      <w:tr w:rsidR="00764E98" w:rsidRPr="009E6BAF" w14:paraId="061918E4" w14:textId="77777777" w:rsidTr="006245A9">
        <w:tc>
          <w:tcPr>
            <w:tcW w:w="992" w:type="dxa"/>
          </w:tcPr>
          <w:p w14:paraId="40C78E69"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V -</w:t>
            </w:r>
          </w:p>
        </w:tc>
        <w:tc>
          <w:tcPr>
            <w:tcW w:w="992" w:type="dxa"/>
          </w:tcPr>
          <w:p w14:paraId="42AF1839"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52410E4F"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500,01</w:t>
            </w:r>
          </w:p>
        </w:tc>
        <w:tc>
          <w:tcPr>
            <w:tcW w:w="567" w:type="dxa"/>
          </w:tcPr>
          <w:p w14:paraId="24CED11B"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2D38BB92"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700,00</w:t>
            </w:r>
          </w:p>
        </w:tc>
        <w:tc>
          <w:tcPr>
            <w:tcW w:w="2277" w:type="dxa"/>
          </w:tcPr>
          <w:p w14:paraId="7480A3CE"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9,900</w:t>
            </w:r>
            <w:r w:rsidRPr="009E6BAF">
              <w:rPr>
                <w:rFonts w:ascii="Verdana" w:hAnsi="Verdana"/>
                <w:b/>
                <w:bCs/>
                <w:sz w:val="20"/>
              </w:rPr>
              <w:t>0</w:t>
            </w:r>
          </w:p>
        </w:tc>
      </w:tr>
      <w:tr w:rsidR="00764E98" w:rsidRPr="009E6BAF" w14:paraId="56347D75" w14:textId="77777777" w:rsidTr="006245A9">
        <w:tc>
          <w:tcPr>
            <w:tcW w:w="992" w:type="dxa"/>
          </w:tcPr>
          <w:p w14:paraId="0BDC8A78"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VI -</w:t>
            </w:r>
          </w:p>
        </w:tc>
        <w:tc>
          <w:tcPr>
            <w:tcW w:w="992" w:type="dxa"/>
          </w:tcPr>
          <w:p w14:paraId="26B8D471"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de</w:t>
            </w:r>
          </w:p>
        </w:tc>
        <w:tc>
          <w:tcPr>
            <w:tcW w:w="1125" w:type="dxa"/>
          </w:tcPr>
          <w:p w14:paraId="1BBACB65"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700,01</w:t>
            </w:r>
          </w:p>
        </w:tc>
        <w:tc>
          <w:tcPr>
            <w:tcW w:w="567" w:type="dxa"/>
          </w:tcPr>
          <w:p w14:paraId="68199B16"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w:t>
            </w:r>
          </w:p>
        </w:tc>
        <w:tc>
          <w:tcPr>
            <w:tcW w:w="1134" w:type="dxa"/>
          </w:tcPr>
          <w:p w14:paraId="395F7A14"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1.000,00</w:t>
            </w:r>
          </w:p>
        </w:tc>
        <w:tc>
          <w:tcPr>
            <w:tcW w:w="2277" w:type="dxa"/>
          </w:tcPr>
          <w:p w14:paraId="1EDB1800"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13,4000</w:t>
            </w:r>
          </w:p>
        </w:tc>
      </w:tr>
      <w:tr w:rsidR="00764E98" w:rsidRPr="009E6BAF" w14:paraId="119BC680" w14:textId="77777777" w:rsidTr="006245A9">
        <w:tc>
          <w:tcPr>
            <w:tcW w:w="992" w:type="dxa"/>
          </w:tcPr>
          <w:p w14:paraId="36BDD9F4" w14:textId="77777777" w:rsidR="00764E98" w:rsidRPr="009E6BAF" w:rsidRDefault="00764E98" w:rsidP="006245A9">
            <w:pPr>
              <w:tabs>
                <w:tab w:val="left" w:pos="2552"/>
                <w:tab w:val="left" w:pos="4253"/>
                <w:tab w:val="left" w:pos="4536"/>
                <w:tab w:val="left" w:pos="5103"/>
              </w:tabs>
              <w:spacing w:before="120"/>
              <w:jc w:val="right"/>
              <w:rPr>
                <w:rFonts w:ascii="Verdana" w:hAnsi="Verdana"/>
                <w:b/>
                <w:bCs/>
                <w:sz w:val="20"/>
              </w:rPr>
            </w:pPr>
            <w:r w:rsidRPr="009E6BAF">
              <w:rPr>
                <w:rFonts w:ascii="Verdana" w:hAnsi="Verdana"/>
                <w:b/>
                <w:bCs/>
                <w:sz w:val="20"/>
              </w:rPr>
              <w:t>VII -</w:t>
            </w:r>
          </w:p>
        </w:tc>
        <w:tc>
          <w:tcPr>
            <w:tcW w:w="2117" w:type="dxa"/>
            <w:gridSpan w:val="2"/>
          </w:tcPr>
          <w:p w14:paraId="2C5F476C" w14:textId="77777777" w:rsidR="00764E98" w:rsidRPr="009E6BAF" w:rsidRDefault="00764E98" w:rsidP="006245A9">
            <w:pPr>
              <w:tabs>
                <w:tab w:val="left" w:pos="2552"/>
                <w:tab w:val="left" w:pos="4253"/>
                <w:tab w:val="left" w:pos="4536"/>
                <w:tab w:val="left" w:pos="5103"/>
              </w:tabs>
              <w:spacing w:before="120"/>
              <w:jc w:val="center"/>
              <w:rPr>
                <w:rFonts w:ascii="Verdana" w:hAnsi="Verdana"/>
                <w:sz w:val="20"/>
              </w:rPr>
            </w:pPr>
            <w:r w:rsidRPr="009E6BAF">
              <w:rPr>
                <w:rFonts w:ascii="Verdana" w:hAnsi="Verdana"/>
                <w:sz w:val="20"/>
              </w:rPr>
              <w:t>Acima de</w:t>
            </w:r>
          </w:p>
        </w:tc>
        <w:tc>
          <w:tcPr>
            <w:tcW w:w="1701" w:type="dxa"/>
            <w:gridSpan w:val="2"/>
          </w:tcPr>
          <w:p w14:paraId="5E43D5A5" w14:textId="77777777" w:rsidR="00764E98" w:rsidRPr="009E6BAF" w:rsidRDefault="00764E98" w:rsidP="006245A9">
            <w:pPr>
              <w:tabs>
                <w:tab w:val="left" w:pos="2552"/>
                <w:tab w:val="left" w:pos="4253"/>
                <w:tab w:val="left" w:pos="4536"/>
                <w:tab w:val="left" w:pos="5103"/>
              </w:tabs>
              <w:spacing w:before="120"/>
              <w:jc w:val="right"/>
              <w:rPr>
                <w:rFonts w:ascii="Verdana" w:hAnsi="Verdana"/>
                <w:sz w:val="20"/>
              </w:rPr>
            </w:pPr>
            <w:r w:rsidRPr="009E6BAF">
              <w:rPr>
                <w:rFonts w:ascii="Verdana" w:hAnsi="Verdana"/>
                <w:sz w:val="20"/>
              </w:rPr>
              <w:t>1.000,01</w:t>
            </w:r>
          </w:p>
        </w:tc>
        <w:tc>
          <w:tcPr>
            <w:tcW w:w="2277" w:type="dxa"/>
          </w:tcPr>
          <w:p w14:paraId="6B680BDB" w14:textId="77777777" w:rsidR="00764E98" w:rsidRPr="009E6BAF" w:rsidRDefault="00764E98" w:rsidP="006245A9">
            <w:pPr>
              <w:tabs>
                <w:tab w:val="left" w:pos="2552"/>
                <w:tab w:val="left" w:pos="4253"/>
                <w:tab w:val="left" w:pos="4536"/>
                <w:tab w:val="left" w:pos="5103"/>
              </w:tabs>
              <w:spacing w:before="120"/>
              <w:ind w:right="322"/>
              <w:jc w:val="right"/>
              <w:rPr>
                <w:rFonts w:ascii="Verdana" w:hAnsi="Verdana"/>
                <w:b/>
                <w:bCs/>
                <w:sz w:val="20"/>
              </w:rPr>
            </w:pPr>
            <w:r>
              <w:rPr>
                <w:rFonts w:ascii="Verdana" w:hAnsi="Verdana"/>
                <w:b/>
                <w:bCs/>
                <w:sz w:val="20"/>
              </w:rPr>
              <w:t>17,0000</w:t>
            </w:r>
          </w:p>
        </w:tc>
      </w:tr>
    </w:tbl>
    <w:p w14:paraId="201ACC62" w14:textId="77777777" w:rsidR="00764E98" w:rsidRPr="009E6BAF" w:rsidRDefault="00764E98" w:rsidP="00764E98">
      <w:pPr>
        <w:tabs>
          <w:tab w:val="left" w:pos="2552"/>
          <w:tab w:val="left" w:pos="4253"/>
          <w:tab w:val="left" w:pos="4536"/>
          <w:tab w:val="left" w:pos="5103"/>
        </w:tabs>
        <w:spacing w:before="120"/>
        <w:jc w:val="both"/>
        <w:rPr>
          <w:sz w:val="24"/>
        </w:rPr>
      </w:pPr>
      <w:r w:rsidRPr="009E6BAF">
        <w:rPr>
          <w:sz w:val="24"/>
        </w:rPr>
        <w:tab/>
      </w:r>
    </w:p>
    <w:p w14:paraId="6675F1EA" w14:textId="77777777" w:rsidR="00B204D8" w:rsidRPr="006F1C7F" w:rsidRDefault="00B204D8" w:rsidP="000C0854">
      <w:pPr>
        <w:jc w:val="center"/>
        <w:rPr>
          <w:b/>
          <w:sz w:val="24"/>
          <w:szCs w:val="24"/>
          <w:u w:val="single"/>
        </w:rPr>
      </w:pPr>
    </w:p>
    <w:p w14:paraId="19BCBF4D" w14:textId="1C4763C9" w:rsidR="00331088" w:rsidRPr="006F1C7F" w:rsidRDefault="00331088" w:rsidP="000C0854">
      <w:pPr>
        <w:jc w:val="center"/>
        <w:rPr>
          <w:b/>
          <w:sz w:val="24"/>
          <w:szCs w:val="24"/>
          <w:u w:val="single"/>
        </w:rPr>
      </w:pPr>
    </w:p>
    <w:p w14:paraId="79CBDCC0" w14:textId="1CE09D93" w:rsidR="00652686" w:rsidRPr="006F1C7F" w:rsidRDefault="00652686" w:rsidP="000C0854">
      <w:pPr>
        <w:jc w:val="center"/>
        <w:rPr>
          <w:b/>
          <w:sz w:val="24"/>
          <w:szCs w:val="24"/>
          <w:u w:val="single"/>
        </w:rPr>
      </w:pPr>
    </w:p>
    <w:p w14:paraId="7009D290" w14:textId="43DFC710" w:rsidR="00652686" w:rsidRPr="006F1C7F" w:rsidRDefault="00652686" w:rsidP="000C0854">
      <w:pPr>
        <w:jc w:val="center"/>
        <w:rPr>
          <w:b/>
          <w:sz w:val="24"/>
          <w:szCs w:val="24"/>
          <w:u w:val="single"/>
        </w:rPr>
      </w:pPr>
    </w:p>
    <w:p w14:paraId="7AE48840" w14:textId="2C4BFE7B" w:rsidR="00652686" w:rsidRPr="006F1C7F" w:rsidRDefault="00652686" w:rsidP="000C0854">
      <w:pPr>
        <w:jc w:val="center"/>
        <w:rPr>
          <w:b/>
          <w:sz w:val="24"/>
          <w:szCs w:val="24"/>
          <w:u w:val="single"/>
        </w:rPr>
      </w:pPr>
    </w:p>
    <w:p w14:paraId="7A6E78A4" w14:textId="7B17221D" w:rsidR="00652686" w:rsidRPr="006F1C7F" w:rsidRDefault="00652686" w:rsidP="000C0854">
      <w:pPr>
        <w:jc w:val="center"/>
        <w:rPr>
          <w:b/>
          <w:sz w:val="24"/>
          <w:szCs w:val="24"/>
          <w:u w:val="single"/>
        </w:rPr>
      </w:pPr>
    </w:p>
    <w:p w14:paraId="41849A29" w14:textId="171AF8D4" w:rsidR="00652686" w:rsidRPr="006F1C7F" w:rsidRDefault="00652686" w:rsidP="000C0854">
      <w:pPr>
        <w:jc w:val="center"/>
        <w:rPr>
          <w:b/>
          <w:sz w:val="24"/>
          <w:szCs w:val="24"/>
          <w:u w:val="single"/>
        </w:rPr>
      </w:pPr>
    </w:p>
    <w:p w14:paraId="00C8A001" w14:textId="2BAF08AD" w:rsidR="00652686" w:rsidRPr="006F1C7F" w:rsidRDefault="00652686" w:rsidP="000C0854">
      <w:pPr>
        <w:jc w:val="center"/>
        <w:rPr>
          <w:b/>
          <w:sz w:val="24"/>
          <w:szCs w:val="24"/>
          <w:u w:val="single"/>
        </w:rPr>
      </w:pPr>
    </w:p>
    <w:p w14:paraId="74ECA52B" w14:textId="35896389" w:rsidR="00652686" w:rsidRPr="006F1C7F" w:rsidRDefault="00652686" w:rsidP="000C0854">
      <w:pPr>
        <w:jc w:val="center"/>
        <w:rPr>
          <w:b/>
          <w:sz w:val="24"/>
          <w:szCs w:val="24"/>
          <w:u w:val="single"/>
        </w:rPr>
      </w:pPr>
    </w:p>
    <w:p w14:paraId="72BC5935" w14:textId="3EB7294F" w:rsidR="00652686" w:rsidRPr="006F1C7F" w:rsidRDefault="00652686" w:rsidP="000C0854">
      <w:pPr>
        <w:jc w:val="center"/>
        <w:rPr>
          <w:b/>
          <w:sz w:val="24"/>
          <w:szCs w:val="24"/>
          <w:u w:val="single"/>
        </w:rPr>
      </w:pPr>
    </w:p>
    <w:p w14:paraId="26D2F8CB" w14:textId="069F4516" w:rsidR="00652686" w:rsidRPr="006F1C7F" w:rsidRDefault="00652686" w:rsidP="000C0854">
      <w:pPr>
        <w:jc w:val="center"/>
        <w:rPr>
          <w:b/>
          <w:sz w:val="24"/>
          <w:szCs w:val="24"/>
          <w:u w:val="single"/>
        </w:rPr>
      </w:pPr>
    </w:p>
    <w:p w14:paraId="272A1F75" w14:textId="428633A6" w:rsidR="00652686" w:rsidRPr="006F1C7F" w:rsidRDefault="00652686" w:rsidP="000C0854">
      <w:pPr>
        <w:jc w:val="center"/>
        <w:rPr>
          <w:b/>
          <w:sz w:val="24"/>
          <w:szCs w:val="24"/>
          <w:u w:val="single"/>
        </w:rPr>
      </w:pPr>
    </w:p>
    <w:p w14:paraId="3178481D" w14:textId="77777777" w:rsidR="00E2716E" w:rsidRPr="006F1C7F" w:rsidRDefault="00E2716E" w:rsidP="000C0854">
      <w:pPr>
        <w:jc w:val="center"/>
        <w:rPr>
          <w:b/>
          <w:sz w:val="24"/>
          <w:szCs w:val="24"/>
          <w:u w:val="single"/>
        </w:rPr>
      </w:pPr>
    </w:p>
    <w:p w14:paraId="7098A64E" w14:textId="77777777" w:rsidR="00B204D8" w:rsidRPr="006F1C7F" w:rsidRDefault="00B204D8" w:rsidP="000C0854">
      <w:pPr>
        <w:jc w:val="center"/>
        <w:rPr>
          <w:b/>
          <w:sz w:val="24"/>
          <w:szCs w:val="24"/>
          <w:u w:val="single"/>
        </w:rPr>
      </w:pPr>
    </w:p>
    <w:tbl>
      <w:tblPr>
        <w:tblW w:w="10311" w:type="dxa"/>
        <w:tblInd w:w="-110" w:type="dxa"/>
        <w:tblLayout w:type="fixed"/>
        <w:tblCellMar>
          <w:left w:w="70" w:type="dxa"/>
          <w:right w:w="70" w:type="dxa"/>
        </w:tblCellMar>
        <w:tblLook w:val="0000" w:firstRow="0" w:lastRow="0" w:firstColumn="0" w:lastColumn="0" w:noHBand="0" w:noVBand="0"/>
      </w:tblPr>
      <w:tblGrid>
        <w:gridCol w:w="4181"/>
        <w:gridCol w:w="602"/>
        <w:gridCol w:w="1418"/>
        <w:gridCol w:w="708"/>
        <w:gridCol w:w="1560"/>
        <w:gridCol w:w="1842"/>
      </w:tblGrid>
      <w:tr w:rsidR="006F1C7F" w:rsidRPr="006F1C7F" w14:paraId="2D5C6308" w14:textId="77777777" w:rsidTr="00531324">
        <w:trPr>
          <w:cantSplit/>
        </w:trPr>
        <w:tc>
          <w:tcPr>
            <w:tcW w:w="10311" w:type="dxa"/>
            <w:gridSpan w:val="6"/>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99A3E7E" w14:textId="20BCCDCF" w:rsidR="000743D5" w:rsidRPr="006F1C7F" w:rsidRDefault="000743D5" w:rsidP="000743D5">
            <w:pPr>
              <w:tabs>
                <w:tab w:val="left" w:pos="2552"/>
                <w:tab w:val="left" w:pos="4253"/>
                <w:tab w:val="left" w:pos="4536"/>
                <w:tab w:val="left" w:pos="5103"/>
              </w:tabs>
              <w:spacing w:before="100" w:beforeAutospacing="1" w:after="100" w:afterAutospacing="1"/>
              <w:jc w:val="center"/>
              <w:rPr>
                <w:rFonts w:ascii="Verdana" w:hAnsi="Verdana"/>
                <w:b/>
                <w:sz w:val="24"/>
              </w:rPr>
            </w:pPr>
            <w:r w:rsidRPr="006F1C7F">
              <w:rPr>
                <w:rFonts w:ascii="Verdana" w:hAnsi="Verdana"/>
                <w:b/>
                <w:sz w:val="24"/>
              </w:rPr>
              <w:lastRenderedPageBreak/>
              <w:t>ANEXO VI</w:t>
            </w:r>
          </w:p>
        </w:tc>
      </w:tr>
      <w:tr w:rsidR="006F1C7F" w:rsidRPr="006F1C7F" w14:paraId="4262B76B" w14:textId="77777777" w:rsidTr="00A45BE8">
        <w:trPr>
          <w:cantSplit/>
        </w:trPr>
        <w:tc>
          <w:tcPr>
            <w:tcW w:w="10311"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C332D6F" w14:textId="01ED51EA" w:rsidR="000743D5" w:rsidRPr="006F1C7F" w:rsidRDefault="000743D5" w:rsidP="000743D5">
            <w:pPr>
              <w:spacing w:before="100" w:beforeAutospacing="1" w:after="100" w:afterAutospacing="1"/>
              <w:jc w:val="center"/>
              <w:rPr>
                <w:rFonts w:ascii="Verdana" w:hAnsi="Verdana"/>
                <w:b/>
                <w:sz w:val="24"/>
                <w:szCs w:val="24"/>
              </w:rPr>
            </w:pPr>
            <w:r w:rsidRPr="006F1C7F">
              <w:rPr>
                <w:rFonts w:ascii="Verdana" w:hAnsi="Verdana"/>
                <w:b/>
                <w:sz w:val="24"/>
                <w:szCs w:val="24"/>
              </w:rPr>
              <w:t>TAXA DE LICENÇA PARA LOCALIZAÇÃO E PERMANÊNCIA</w:t>
            </w:r>
          </w:p>
        </w:tc>
      </w:tr>
      <w:tr w:rsidR="006F1C7F" w:rsidRPr="006F1C7F" w14:paraId="4DFFB38E" w14:textId="77777777" w:rsidTr="00531324">
        <w:trPr>
          <w:cantSplit/>
        </w:trPr>
        <w:tc>
          <w:tcPr>
            <w:tcW w:w="8469" w:type="dxa"/>
            <w:gridSpan w:val="5"/>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D0A274E" w14:textId="44327D3C" w:rsidR="00A12597" w:rsidRPr="006F1C7F" w:rsidRDefault="00D933AD" w:rsidP="000743D5">
            <w:pPr>
              <w:tabs>
                <w:tab w:val="left" w:pos="2552"/>
                <w:tab w:val="left" w:pos="4253"/>
                <w:tab w:val="left" w:pos="4536"/>
                <w:tab w:val="left" w:pos="5103"/>
              </w:tabs>
              <w:spacing w:before="100" w:beforeAutospacing="1" w:after="100" w:afterAutospacing="1"/>
              <w:jc w:val="center"/>
              <w:rPr>
                <w:rFonts w:ascii="Verdana" w:hAnsi="Verdana"/>
                <w:b/>
                <w:sz w:val="20"/>
              </w:rPr>
            </w:pPr>
            <w:r w:rsidRPr="006F1C7F">
              <w:rPr>
                <w:rFonts w:ascii="Verdana" w:hAnsi="Verdana"/>
                <w:b/>
                <w:sz w:val="20"/>
              </w:rPr>
              <w:t>DESCRIÇÕES</w:t>
            </w:r>
          </w:p>
        </w:tc>
        <w:tc>
          <w:tcPr>
            <w:tcW w:w="184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C1508CE" w14:textId="0BE52ECC" w:rsidR="00A12597" w:rsidRPr="006F1C7F" w:rsidRDefault="007108C7" w:rsidP="000743D5">
            <w:pPr>
              <w:tabs>
                <w:tab w:val="left" w:pos="2552"/>
                <w:tab w:val="left" w:pos="4253"/>
                <w:tab w:val="left" w:pos="4536"/>
                <w:tab w:val="left" w:pos="5103"/>
              </w:tabs>
              <w:spacing w:before="100" w:beforeAutospacing="1" w:after="100" w:afterAutospacing="1"/>
              <w:jc w:val="center"/>
              <w:rPr>
                <w:rFonts w:ascii="Verdana" w:hAnsi="Verdana"/>
                <w:b/>
                <w:sz w:val="20"/>
              </w:rPr>
            </w:pPr>
            <w:r w:rsidRPr="006F1C7F">
              <w:rPr>
                <w:rFonts w:ascii="Verdana" w:hAnsi="Verdana"/>
                <w:b/>
                <w:sz w:val="20"/>
              </w:rPr>
              <w:t>URM</w:t>
            </w:r>
          </w:p>
        </w:tc>
      </w:tr>
      <w:tr w:rsidR="006F1C7F" w:rsidRPr="006F1C7F" w14:paraId="6F8C3F79" w14:textId="77777777" w:rsidTr="004552AF">
        <w:trPr>
          <w:cantSplit/>
        </w:trPr>
        <w:tc>
          <w:tcPr>
            <w:tcW w:w="4181" w:type="dxa"/>
            <w:vMerge w:val="restart"/>
            <w:tcBorders>
              <w:top w:val="single" w:sz="4" w:space="0" w:color="000000"/>
              <w:left w:val="single" w:sz="4" w:space="0" w:color="000000"/>
            </w:tcBorders>
            <w:vAlign w:val="center"/>
          </w:tcPr>
          <w:p w14:paraId="3710DEA2" w14:textId="25018CCA" w:rsidR="00E8562E" w:rsidRPr="006F1C7F" w:rsidRDefault="00E8562E" w:rsidP="0080163D">
            <w:pPr>
              <w:tabs>
                <w:tab w:val="left" w:pos="2552"/>
                <w:tab w:val="left" w:pos="4253"/>
                <w:tab w:val="left" w:pos="4536"/>
                <w:tab w:val="left" w:pos="5103"/>
              </w:tabs>
              <w:spacing w:before="120" w:after="120"/>
              <w:jc w:val="center"/>
              <w:rPr>
                <w:rFonts w:ascii="Verdana" w:hAnsi="Verdana"/>
              </w:rPr>
            </w:pPr>
            <w:r w:rsidRPr="006F1C7F">
              <w:rPr>
                <w:rFonts w:ascii="Verdana" w:hAnsi="Verdana"/>
                <w:b/>
                <w:sz w:val="24"/>
              </w:rPr>
              <w:t>PRESTAÇÃO DE SERVIÇOS</w:t>
            </w:r>
          </w:p>
        </w:tc>
        <w:tc>
          <w:tcPr>
            <w:tcW w:w="4288" w:type="dxa"/>
            <w:gridSpan w:val="4"/>
            <w:tcBorders>
              <w:top w:val="single" w:sz="4" w:space="0" w:color="000000"/>
              <w:left w:val="single" w:sz="4" w:space="0" w:color="000000"/>
              <w:bottom w:val="single" w:sz="4" w:space="0" w:color="000000"/>
            </w:tcBorders>
          </w:tcPr>
          <w:p w14:paraId="1D39CE7C" w14:textId="5CCF432F" w:rsidR="00E8562E" w:rsidRPr="006F1C7F" w:rsidRDefault="00E8562E" w:rsidP="0080163D">
            <w:pPr>
              <w:tabs>
                <w:tab w:val="left" w:pos="2552"/>
                <w:tab w:val="left" w:pos="4253"/>
                <w:tab w:val="left" w:pos="4536"/>
                <w:tab w:val="left" w:pos="5103"/>
              </w:tabs>
              <w:snapToGrid w:val="0"/>
              <w:spacing w:before="120" w:after="120"/>
              <w:rPr>
                <w:rFonts w:ascii="Arial Narrow" w:hAnsi="Arial Narrow"/>
                <w:b/>
                <w:sz w:val="24"/>
                <w:szCs w:val="24"/>
              </w:rPr>
            </w:pPr>
            <w:r w:rsidRPr="006F1C7F">
              <w:rPr>
                <w:rFonts w:ascii="Arial Narrow" w:hAnsi="Arial Narrow"/>
                <w:sz w:val="24"/>
              </w:rPr>
              <w:t xml:space="preserve">Autônomos de Nível Técnico </w:t>
            </w:r>
            <w:r w:rsidR="005E1340" w:rsidRPr="006F1C7F">
              <w:rPr>
                <w:rFonts w:ascii="Arial Narrow" w:hAnsi="Arial Narrow"/>
                <w:sz w:val="24"/>
              </w:rPr>
              <w:t>ou</w:t>
            </w:r>
            <w:r w:rsidRPr="006F1C7F">
              <w:rPr>
                <w:rFonts w:ascii="Arial Narrow" w:hAnsi="Arial Narrow"/>
                <w:sz w:val="24"/>
              </w:rPr>
              <w:t xml:space="preserve"> Superior</w:t>
            </w:r>
          </w:p>
        </w:tc>
        <w:tc>
          <w:tcPr>
            <w:tcW w:w="1842" w:type="dxa"/>
            <w:tcBorders>
              <w:top w:val="single" w:sz="4" w:space="0" w:color="000000"/>
              <w:left w:val="single" w:sz="4" w:space="0" w:color="000000"/>
              <w:bottom w:val="single" w:sz="4" w:space="0" w:color="000000"/>
              <w:right w:val="single" w:sz="4" w:space="0" w:color="000000"/>
            </w:tcBorders>
            <w:vAlign w:val="center"/>
          </w:tcPr>
          <w:p w14:paraId="4DB33886" w14:textId="5EEE6E5D" w:rsidR="00E8562E" w:rsidRPr="006F1C7F" w:rsidRDefault="009A5061" w:rsidP="0080163D">
            <w:pPr>
              <w:tabs>
                <w:tab w:val="left" w:pos="2552"/>
                <w:tab w:val="left" w:pos="4253"/>
                <w:tab w:val="left" w:pos="4536"/>
                <w:tab w:val="left" w:pos="5103"/>
              </w:tabs>
              <w:spacing w:before="120" w:after="120"/>
              <w:ind w:right="212"/>
              <w:jc w:val="right"/>
              <w:rPr>
                <w:rFonts w:ascii="Verdana" w:hAnsi="Verdana"/>
                <w:b/>
                <w:bCs/>
                <w:sz w:val="20"/>
              </w:rPr>
            </w:pPr>
            <w:r w:rsidRPr="006F1C7F">
              <w:rPr>
                <w:rFonts w:ascii="Verdana" w:hAnsi="Verdana"/>
                <w:b/>
                <w:bCs/>
                <w:sz w:val="20"/>
              </w:rPr>
              <w:t>5,</w:t>
            </w:r>
            <w:r w:rsidR="005C2FB2" w:rsidRPr="006F1C7F">
              <w:rPr>
                <w:rFonts w:ascii="Verdana" w:hAnsi="Verdana"/>
                <w:b/>
                <w:bCs/>
                <w:sz w:val="20"/>
              </w:rPr>
              <w:t>7500</w:t>
            </w:r>
          </w:p>
        </w:tc>
      </w:tr>
      <w:tr w:rsidR="006F1C7F" w:rsidRPr="006F1C7F" w14:paraId="11F356E5" w14:textId="77777777" w:rsidTr="004552AF">
        <w:trPr>
          <w:cantSplit/>
        </w:trPr>
        <w:tc>
          <w:tcPr>
            <w:tcW w:w="4181" w:type="dxa"/>
            <w:vMerge/>
            <w:tcBorders>
              <w:left w:val="single" w:sz="4" w:space="0" w:color="000000"/>
              <w:bottom w:val="single" w:sz="4" w:space="0" w:color="000000"/>
            </w:tcBorders>
            <w:vAlign w:val="center"/>
          </w:tcPr>
          <w:p w14:paraId="4B08A3EF" w14:textId="77777777" w:rsidR="00E8562E" w:rsidRPr="006F1C7F" w:rsidRDefault="00E8562E" w:rsidP="0080163D">
            <w:pPr>
              <w:tabs>
                <w:tab w:val="left" w:pos="2552"/>
                <w:tab w:val="left" w:pos="4253"/>
                <w:tab w:val="left" w:pos="4536"/>
                <w:tab w:val="left" w:pos="5103"/>
              </w:tabs>
              <w:spacing w:before="120" w:after="120"/>
              <w:jc w:val="center"/>
            </w:pPr>
          </w:p>
        </w:tc>
        <w:tc>
          <w:tcPr>
            <w:tcW w:w="4288" w:type="dxa"/>
            <w:gridSpan w:val="4"/>
            <w:tcBorders>
              <w:top w:val="single" w:sz="4" w:space="0" w:color="000000"/>
              <w:left w:val="single" w:sz="4" w:space="0" w:color="000000"/>
              <w:bottom w:val="single" w:sz="4" w:space="0" w:color="000000"/>
            </w:tcBorders>
          </w:tcPr>
          <w:p w14:paraId="2585F3CC" w14:textId="52E14BEF" w:rsidR="00E8562E" w:rsidRPr="006F1C7F" w:rsidRDefault="00E8562E" w:rsidP="0080163D">
            <w:pPr>
              <w:tabs>
                <w:tab w:val="left" w:pos="2552"/>
                <w:tab w:val="left" w:pos="4253"/>
                <w:tab w:val="left" w:pos="4536"/>
                <w:tab w:val="left" w:pos="5103"/>
              </w:tabs>
              <w:snapToGrid w:val="0"/>
              <w:spacing w:before="120" w:after="120"/>
              <w:rPr>
                <w:rFonts w:ascii="Arial Narrow" w:hAnsi="Arial Narrow"/>
                <w:b/>
                <w:sz w:val="24"/>
                <w:szCs w:val="24"/>
              </w:rPr>
            </w:pPr>
            <w:r w:rsidRPr="006F1C7F">
              <w:rPr>
                <w:rFonts w:ascii="Arial Narrow" w:hAnsi="Arial Narrow"/>
                <w:sz w:val="24"/>
              </w:rPr>
              <w:t>Demais profissionais Autônomos</w:t>
            </w:r>
          </w:p>
        </w:tc>
        <w:tc>
          <w:tcPr>
            <w:tcW w:w="1842" w:type="dxa"/>
            <w:tcBorders>
              <w:top w:val="single" w:sz="4" w:space="0" w:color="000000"/>
              <w:left w:val="single" w:sz="4" w:space="0" w:color="000000"/>
              <w:bottom w:val="single" w:sz="4" w:space="0" w:color="000000"/>
              <w:right w:val="single" w:sz="4" w:space="0" w:color="000000"/>
            </w:tcBorders>
            <w:vAlign w:val="center"/>
          </w:tcPr>
          <w:p w14:paraId="1EE6A923" w14:textId="7660BF02" w:rsidR="00E8562E" w:rsidRPr="006F1C7F" w:rsidRDefault="009A5061" w:rsidP="0080163D">
            <w:pPr>
              <w:tabs>
                <w:tab w:val="left" w:pos="2552"/>
                <w:tab w:val="left" w:pos="4253"/>
                <w:tab w:val="left" w:pos="4536"/>
                <w:tab w:val="left" w:pos="5103"/>
              </w:tabs>
              <w:spacing w:before="120" w:after="120"/>
              <w:ind w:right="212"/>
              <w:jc w:val="right"/>
              <w:rPr>
                <w:rFonts w:ascii="Verdana" w:hAnsi="Verdana"/>
                <w:b/>
                <w:bCs/>
                <w:sz w:val="20"/>
              </w:rPr>
            </w:pPr>
            <w:r w:rsidRPr="006F1C7F">
              <w:rPr>
                <w:rFonts w:ascii="Verdana" w:hAnsi="Verdana"/>
                <w:b/>
                <w:bCs/>
                <w:sz w:val="20"/>
              </w:rPr>
              <w:t>4,</w:t>
            </w:r>
            <w:r w:rsidR="0096657D" w:rsidRPr="006F1C7F">
              <w:rPr>
                <w:rFonts w:ascii="Verdana" w:hAnsi="Verdana"/>
                <w:b/>
                <w:bCs/>
                <w:sz w:val="20"/>
              </w:rPr>
              <w:t>4000</w:t>
            </w:r>
          </w:p>
        </w:tc>
      </w:tr>
      <w:tr w:rsidR="006F1C7F" w:rsidRPr="006F1C7F" w14:paraId="605279AC" w14:textId="77777777" w:rsidTr="00D933AD">
        <w:trPr>
          <w:cantSplit/>
        </w:trPr>
        <w:tc>
          <w:tcPr>
            <w:tcW w:w="4181" w:type="dxa"/>
            <w:vMerge w:val="restart"/>
            <w:tcBorders>
              <w:top w:val="single" w:sz="4" w:space="0" w:color="000000"/>
              <w:left w:val="single" w:sz="4" w:space="0" w:color="000000"/>
            </w:tcBorders>
            <w:vAlign w:val="center"/>
          </w:tcPr>
          <w:p w14:paraId="40C2D8E9" w14:textId="3BF65030" w:rsidR="00D933AD" w:rsidRPr="006F1C7F" w:rsidRDefault="00D933AD" w:rsidP="0080163D">
            <w:pPr>
              <w:tabs>
                <w:tab w:val="left" w:pos="2552"/>
                <w:tab w:val="left" w:pos="4253"/>
                <w:tab w:val="left" w:pos="4536"/>
                <w:tab w:val="left" w:pos="5103"/>
              </w:tabs>
              <w:spacing w:before="120" w:after="120" w:line="276" w:lineRule="auto"/>
              <w:jc w:val="center"/>
              <w:rPr>
                <w:rFonts w:ascii="Verdana" w:hAnsi="Verdana"/>
                <w:b/>
                <w:bCs/>
                <w:sz w:val="24"/>
                <w:szCs w:val="24"/>
              </w:rPr>
            </w:pPr>
            <w:r w:rsidRPr="006F1C7F">
              <w:rPr>
                <w:rFonts w:ascii="Verdana" w:hAnsi="Verdana"/>
                <w:b/>
                <w:bCs/>
                <w:sz w:val="24"/>
                <w:szCs w:val="24"/>
              </w:rPr>
              <w:t>ESTABELECIMENTOS</w:t>
            </w:r>
          </w:p>
          <w:p w14:paraId="0E084088" w14:textId="77777777" w:rsidR="00D933AD" w:rsidRPr="006F1C7F" w:rsidRDefault="00D933AD" w:rsidP="0080163D">
            <w:pPr>
              <w:tabs>
                <w:tab w:val="left" w:pos="2552"/>
                <w:tab w:val="left" w:pos="4253"/>
                <w:tab w:val="left" w:pos="4536"/>
                <w:tab w:val="left" w:pos="5103"/>
              </w:tabs>
              <w:spacing w:before="120" w:after="120" w:line="276" w:lineRule="auto"/>
              <w:jc w:val="center"/>
              <w:rPr>
                <w:rFonts w:ascii="Verdana" w:hAnsi="Verdana"/>
                <w:b/>
                <w:bCs/>
                <w:sz w:val="24"/>
                <w:szCs w:val="24"/>
              </w:rPr>
            </w:pPr>
            <w:r w:rsidRPr="006F1C7F">
              <w:rPr>
                <w:rFonts w:ascii="Verdana" w:hAnsi="Verdana"/>
                <w:b/>
                <w:bCs/>
                <w:sz w:val="24"/>
                <w:szCs w:val="24"/>
              </w:rPr>
              <w:t>COMERCIAIS</w:t>
            </w:r>
          </w:p>
          <w:p w14:paraId="6DA06BBC" w14:textId="77777777" w:rsidR="00D933AD" w:rsidRPr="006F1C7F" w:rsidRDefault="00D933AD" w:rsidP="0080163D">
            <w:pPr>
              <w:tabs>
                <w:tab w:val="left" w:pos="2552"/>
                <w:tab w:val="left" w:pos="4253"/>
                <w:tab w:val="left" w:pos="4536"/>
                <w:tab w:val="left" w:pos="5103"/>
              </w:tabs>
              <w:spacing w:before="120" w:after="120" w:line="276" w:lineRule="auto"/>
              <w:jc w:val="center"/>
              <w:rPr>
                <w:rFonts w:ascii="Verdana" w:hAnsi="Verdana"/>
                <w:b/>
                <w:bCs/>
                <w:sz w:val="24"/>
                <w:szCs w:val="24"/>
              </w:rPr>
            </w:pPr>
            <w:r w:rsidRPr="006F1C7F">
              <w:rPr>
                <w:rFonts w:ascii="Verdana" w:hAnsi="Verdana"/>
                <w:b/>
                <w:bCs/>
                <w:sz w:val="24"/>
                <w:szCs w:val="24"/>
              </w:rPr>
              <w:t>INDUSTRIAIS</w:t>
            </w:r>
          </w:p>
          <w:p w14:paraId="3E51EC54" w14:textId="77777777" w:rsidR="00D933AD" w:rsidRPr="006F1C7F" w:rsidRDefault="00D933AD" w:rsidP="0080163D">
            <w:pPr>
              <w:tabs>
                <w:tab w:val="left" w:pos="2552"/>
                <w:tab w:val="left" w:pos="4253"/>
                <w:tab w:val="left" w:pos="4536"/>
                <w:tab w:val="left" w:pos="5103"/>
              </w:tabs>
              <w:spacing w:before="120" w:after="120" w:line="276" w:lineRule="auto"/>
              <w:jc w:val="center"/>
              <w:rPr>
                <w:rFonts w:ascii="Verdana" w:hAnsi="Verdana"/>
                <w:b/>
                <w:bCs/>
                <w:sz w:val="24"/>
                <w:szCs w:val="24"/>
              </w:rPr>
            </w:pPr>
            <w:r w:rsidRPr="006F1C7F">
              <w:rPr>
                <w:rFonts w:ascii="Verdana" w:hAnsi="Verdana"/>
                <w:b/>
                <w:bCs/>
                <w:sz w:val="24"/>
                <w:szCs w:val="24"/>
              </w:rPr>
              <w:t>E DE PRESTAÇÃO</w:t>
            </w:r>
          </w:p>
          <w:p w14:paraId="745F532D" w14:textId="67E4350B" w:rsidR="00D933AD" w:rsidRPr="006F1C7F" w:rsidRDefault="00D933AD" w:rsidP="0080163D">
            <w:pPr>
              <w:tabs>
                <w:tab w:val="left" w:pos="2552"/>
                <w:tab w:val="left" w:pos="4253"/>
                <w:tab w:val="left" w:pos="4536"/>
                <w:tab w:val="left" w:pos="5103"/>
              </w:tabs>
              <w:spacing w:before="120" w:after="120" w:line="276" w:lineRule="auto"/>
              <w:jc w:val="center"/>
              <w:rPr>
                <w:rFonts w:ascii="Arial Narrow" w:hAnsi="Arial Narrow"/>
                <w:b/>
                <w:bCs/>
                <w:sz w:val="24"/>
                <w:szCs w:val="24"/>
              </w:rPr>
            </w:pPr>
            <w:r w:rsidRPr="006F1C7F">
              <w:rPr>
                <w:rFonts w:ascii="Verdana" w:hAnsi="Verdana"/>
                <w:b/>
                <w:bCs/>
                <w:sz w:val="24"/>
                <w:szCs w:val="24"/>
              </w:rPr>
              <w:t>DE SERVIÇOS</w:t>
            </w:r>
          </w:p>
        </w:tc>
        <w:tc>
          <w:tcPr>
            <w:tcW w:w="4288" w:type="dxa"/>
            <w:gridSpan w:val="4"/>
            <w:tcBorders>
              <w:top w:val="single" w:sz="4" w:space="0" w:color="000000"/>
              <w:left w:val="single" w:sz="4" w:space="0" w:color="000000"/>
              <w:bottom w:val="single" w:sz="4" w:space="0" w:color="000000"/>
            </w:tcBorders>
            <w:shd w:val="clear" w:color="auto" w:fill="D0CECE" w:themeFill="background2" w:themeFillShade="E6"/>
            <w:vAlign w:val="center"/>
          </w:tcPr>
          <w:p w14:paraId="596BB5BE" w14:textId="5BB937D1" w:rsidR="00D933AD" w:rsidRPr="006F1C7F" w:rsidRDefault="00D933AD" w:rsidP="0080163D">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Faixas por metro quadrado (m²)</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428124B" w14:textId="38DE1270" w:rsidR="00D933AD" w:rsidRPr="006F1C7F" w:rsidRDefault="00652686" w:rsidP="00652686">
            <w:pPr>
              <w:tabs>
                <w:tab w:val="left" w:pos="2552"/>
                <w:tab w:val="left" w:pos="4253"/>
                <w:tab w:val="left" w:pos="4536"/>
                <w:tab w:val="left" w:pos="5103"/>
              </w:tabs>
              <w:spacing w:before="120" w:after="120"/>
              <w:jc w:val="center"/>
              <w:rPr>
                <w:rFonts w:ascii="Verdana" w:hAnsi="Verdana"/>
                <w:b/>
                <w:bCs/>
                <w:sz w:val="20"/>
              </w:rPr>
            </w:pPr>
            <w:r w:rsidRPr="006F1C7F">
              <w:rPr>
                <w:rFonts w:ascii="Verdana" w:hAnsi="Verdana"/>
                <w:b/>
                <w:bCs/>
                <w:sz w:val="20"/>
              </w:rPr>
              <w:t>URM</w:t>
            </w:r>
          </w:p>
        </w:tc>
      </w:tr>
      <w:tr w:rsidR="006F1C7F" w:rsidRPr="006F1C7F" w14:paraId="17AC25E9" w14:textId="77777777" w:rsidTr="00A07989">
        <w:trPr>
          <w:cantSplit/>
        </w:trPr>
        <w:tc>
          <w:tcPr>
            <w:tcW w:w="4181" w:type="dxa"/>
            <w:vMerge/>
            <w:tcBorders>
              <w:left w:val="single" w:sz="4" w:space="0" w:color="000000"/>
            </w:tcBorders>
            <w:vAlign w:val="center"/>
          </w:tcPr>
          <w:p w14:paraId="28D7AFE4" w14:textId="1CE60E64" w:rsidR="00D933AD" w:rsidRPr="006F1C7F" w:rsidRDefault="00D933AD" w:rsidP="0080163D">
            <w:pPr>
              <w:tabs>
                <w:tab w:val="left" w:pos="2552"/>
                <w:tab w:val="left" w:pos="4253"/>
                <w:tab w:val="left" w:pos="4536"/>
                <w:tab w:val="left" w:pos="5103"/>
              </w:tabs>
              <w:spacing w:before="120" w:after="120" w:line="276" w:lineRule="auto"/>
              <w:jc w:val="center"/>
            </w:pPr>
          </w:p>
        </w:tc>
        <w:tc>
          <w:tcPr>
            <w:tcW w:w="2728" w:type="dxa"/>
            <w:gridSpan w:val="3"/>
            <w:tcBorders>
              <w:top w:val="single" w:sz="4" w:space="0" w:color="000000"/>
              <w:left w:val="single" w:sz="4" w:space="0" w:color="000000"/>
              <w:bottom w:val="single" w:sz="4" w:space="0" w:color="000000"/>
            </w:tcBorders>
            <w:vAlign w:val="center"/>
          </w:tcPr>
          <w:p w14:paraId="692733A1" w14:textId="540DF886" w:rsidR="00D933AD" w:rsidRPr="006F1C7F" w:rsidRDefault="00D933AD" w:rsidP="0080163D">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ATÉ</w:t>
            </w:r>
          </w:p>
        </w:tc>
        <w:tc>
          <w:tcPr>
            <w:tcW w:w="1560" w:type="dxa"/>
            <w:tcBorders>
              <w:top w:val="single" w:sz="4" w:space="0" w:color="000000"/>
              <w:left w:val="single" w:sz="4" w:space="0" w:color="000000"/>
              <w:bottom w:val="single" w:sz="4" w:space="0" w:color="000000"/>
            </w:tcBorders>
            <w:vAlign w:val="center"/>
          </w:tcPr>
          <w:p w14:paraId="75838ADA" w14:textId="5ECD7872" w:rsidR="00D933AD" w:rsidRPr="006F1C7F" w:rsidRDefault="00D933AD" w:rsidP="0080163D">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100,00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5272C2E8" w14:textId="545472B2" w:rsidR="00D933AD" w:rsidRPr="006F1C7F" w:rsidRDefault="007074AE" w:rsidP="0080163D">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2,9846</w:t>
            </w:r>
          </w:p>
        </w:tc>
      </w:tr>
      <w:tr w:rsidR="006F1C7F" w:rsidRPr="006F1C7F" w14:paraId="3E8B070A" w14:textId="77777777" w:rsidTr="00F67E2C">
        <w:trPr>
          <w:cantSplit/>
        </w:trPr>
        <w:tc>
          <w:tcPr>
            <w:tcW w:w="4181" w:type="dxa"/>
            <w:vMerge/>
            <w:tcBorders>
              <w:left w:val="single" w:sz="4" w:space="0" w:color="000000"/>
            </w:tcBorders>
          </w:tcPr>
          <w:p w14:paraId="2A6405CB" w14:textId="77777777" w:rsidR="00D933AD" w:rsidRPr="006F1C7F" w:rsidRDefault="00D933AD" w:rsidP="0080163D">
            <w:pPr>
              <w:tabs>
                <w:tab w:val="left" w:pos="2552"/>
                <w:tab w:val="left" w:pos="4253"/>
                <w:tab w:val="left" w:pos="4536"/>
                <w:tab w:val="left" w:pos="5103"/>
              </w:tabs>
              <w:spacing w:before="120" w:after="120"/>
              <w:jc w:val="center"/>
            </w:pPr>
          </w:p>
        </w:tc>
        <w:tc>
          <w:tcPr>
            <w:tcW w:w="602" w:type="dxa"/>
            <w:tcBorders>
              <w:top w:val="single" w:sz="4" w:space="0" w:color="000000"/>
              <w:left w:val="single" w:sz="4" w:space="0" w:color="000000"/>
              <w:bottom w:val="single" w:sz="4" w:space="0" w:color="000000"/>
            </w:tcBorders>
            <w:vAlign w:val="center"/>
          </w:tcPr>
          <w:p w14:paraId="5A3EF59E" w14:textId="569A9226" w:rsidR="00D933AD" w:rsidRPr="006F1C7F" w:rsidRDefault="005D11B3" w:rsidP="0080163D">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de</w:t>
            </w:r>
          </w:p>
        </w:tc>
        <w:tc>
          <w:tcPr>
            <w:tcW w:w="1418" w:type="dxa"/>
            <w:tcBorders>
              <w:top w:val="single" w:sz="4" w:space="0" w:color="000000"/>
              <w:left w:val="single" w:sz="4" w:space="0" w:color="000000"/>
              <w:bottom w:val="single" w:sz="4" w:space="0" w:color="000000"/>
            </w:tcBorders>
            <w:vAlign w:val="center"/>
          </w:tcPr>
          <w:p w14:paraId="3C618311" w14:textId="4203CC56" w:rsidR="00D933AD" w:rsidRPr="006F1C7F" w:rsidRDefault="00D933AD" w:rsidP="0080163D">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100,01</w:t>
            </w:r>
          </w:p>
        </w:tc>
        <w:tc>
          <w:tcPr>
            <w:tcW w:w="708" w:type="dxa"/>
            <w:tcBorders>
              <w:top w:val="single" w:sz="4" w:space="0" w:color="000000"/>
              <w:left w:val="single" w:sz="4" w:space="0" w:color="000000"/>
              <w:bottom w:val="single" w:sz="4" w:space="0" w:color="000000"/>
            </w:tcBorders>
            <w:vAlign w:val="center"/>
          </w:tcPr>
          <w:p w14:paraId="03EE06C2" w14:textId="58137269" w:rsidR="00D933AD" w:rsidRPr="006F1C7F" w:rsidRDefault="00D53E76" w:rsidP="0080163D">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w:t>
            </w:r>
          </w:p>
        </w:tc>
        <w:tc>
          <w:tcPr>
            <w:tcW w:w="1560" w:type="dxa"/>
            <w:tcBorders>
              <w:top w:val="single" w:sz="4" w:space="0" w:color="000000"/>
              <w:left w:val="single" w:sz="4" w:space="0" w:color="000000"/>
              <w:bottom w:val="single" w:sz="4" w:space="0" w:color="000000"/>
            </w:tcBorders>
            <w:vAlign w:val="center"/>
          </w:tcPr>
          <w:p w14:paraId="5D860350" w14:textId="3055040A" w:rsidR="00D933AD" w:rsidRPr="006F1C7F" w:rsidRDefault="00D933AD" w:rsidP="0080163D">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250,00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7939EECC" w14:textId="45B6457F" w:rsidR="00D933AD" w:rsidRPr="006F1C7F" w:rsidRDefault="007074AE" w:rsidP="0080163D">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5,9349</w:t>
            </w:r>
          </w:p>
        </w:tc>
      </w:tr>
      <w:tr w:rsidR="006F1C7F" w:rsidRPr="006F1C7F" w14:paraId="3ED61341" w14:textId="77777777" w:rsidTr="00D13DCE">
        <w:trPr>
          <w:cantSplit/>
        </w:trPr>
        <w:tc>
          <w:tcPr>
            <w:tcW w:w="4181" w:type="dxa"/>
            <w:vMerge/>
            <w:tcBorders>
              <w:left w:val="single" w:sz="4" w:space="0" w:color="000000"/>
            </w:tcBorders>
          </w:tcPr>
          <w:p w14:paraId="7699D914" w14:textId="77777777" w:rsidR="005D11B3" w:rsidRPr="006F1C7F" w:rsidRDefault="005D11B3" w:rsidP="005D11B3">
            <w:pPr>
              <w:tabs>
                <w:tab w:val="left" w:pos="2552"/>
                <w:tab w:val="left" w:pos="4253"/>
                <w:tab w:val="left" w:pos="4536"/>
                <w:tab w:val="left" w:pos="5103"/>
              </w:tabs>
              <w:spacing w:before="120" w:after="120"/>
              <w:jc w:val="center"/>
            </w:pPr>
          </w:p>
        </w:tc>
        <w:tc>
          <w:tcPr>
            <w:tcW w:w="602" w:type="dxa"/>
            <w:tcBorders>
              <w:top w:val="single" w:sz="4" w:space="0" w:color="000000"/>
              <w:left w:val="single" w:sz="4" w:space="0" w:color="000000"/>
              <w:bottom w:val="single" w:sz="4" w:space="0" w:color="000000"/>
            </w:tcBorders>
            <w:vAlign w:val="center"/>
          </w:tcPr>
          <w:p w14:paraId="0729DB4A" w14:textId="51E5F023"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de</w:t>
            </w:r>
          </w:p>
        </w:tc>
        <w:tc>
          <w:tcPr>
            <w:tcW w:w="1418" w:type="dxa"/>
            <w:tcBorders>
              <w:top w:val="single" w:sz="4" w:space="0" w:color="000000"/>
              <w:left w:val="single" w:sz="4" w:space="0" w:color="000000"/>
              <w:bottom w:val="single" w:sz="4" w:space="0" w:color="000000"/>
            </w:tcBorders>
          </w:tcPr>
          <w:p w14:paraId="6BCE65A5" w14:textId="1CA91C74"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250,01</w:t>
            </w:r>
          </w:p>
        </w:tc>
        <w:tc>
          <w:tcPr>
            <w:tcW w:w="708" w:type="dxa"/>
            <w:tcBorders>
              <w:top w:val="single" w:sz="4" w:space="0" w:color="000000"/>
              <w:left w:val="single" w:sz="4" w:space="0" w:color="000000"/>
              <w:bottom w:val="single" w:sz="4" w:space="0" w:color="000000"/>
            </w:tcBorders>
            <w:vAlign w:val="center"/>
          </w:tcPr>
          <w:p w14:paraId="681E5AE2" w14:textId="4EDF82F0"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w:t>
            </w:r>
          </w:p>
        </w:tc>
        <w:tc>
          <w:tcPr>
            <w:tcW w:w="1560" w:type="dxa"/>
            <w:tcBorders>
              <w:top w:val="single" w:sz="4" w:space="0" w:color="000000"/>
              <w:left w:val="single" w:sz="4" w:space="0" w:color="000000"/>
              <w:bottom w:val="single" w:sz="4" w:space="0" w:color="000000"/>
            </w:tcBorders>
          </w:tcPr>
          <w:p w14:paraId="6F917853" w14:textId="62384F35"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500,00</w:t>
            </w:r>
          </w:p>
        </w:tc>
        <w:tc>
          <w:tcPr>
            <w:tcW w:w="1842" w:type="dxa"/>
            <w:tcBorders>
              <w:top w:val="single" w:sz="4" w:space="0" w:color="000000"/>
              <w:left w:val="single" w:sz="4" w:space="0" w:color="000000"/>
              <w:bottom w:val="single" w:sz="4" w:space="0" w:color="000000"/>
              <w:right w:val="single" w:sz="4" w:space="0" w:color="000000"/>
            </w:tcBorders>
          </w:tcPr>
          <w:p w14:paraId="3AC1FB65" w14:textId="30E44BB1" w:rsidR="005D11B3" w:rsidRPr="006F1C7F" w:rsidRDefault="007074AE" w:rsidP="005D11B3">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8,1969</w:t>
            </w:r>
          </w:p>
        </w:tc>
      </w:tr>
      <w:tr w:rsidR="006F1C7F" w:rsidRPr="006F1C7F" w14:paraId="3EE08B32" w14:textId="77777777" w:rsidTr="00D13DCE">
        <w:trPr>
          <w:cantSplit/>
        </w:trPr>
        <w:tc>
          <w:tcPr>
            <w:tcW w:w="4181" w:type="dxa"/>
            <w:vMerge/>
            <w:tcBorders>
              <w:left w:val="single" w:sz="4" w:space="0" w:color="000000"/>
            </w:tcBorders>
          </w:tcPr>
          <w:p w14:paraId="5EB7E9D2" w14:textId="77777777" w:rsidR="005D11B3" w:rsidRPr="006F1C7F" w:rsidRDefault="005D11B3" w:rsidP="005D11B3">
            <w:pPr>
              <w:tabs>
                <w:tab w:val="left" w:pos="2552"/>
                <w:tab w:val="left" w:pos="4253"/>
                <w:tab w:val="left" w:pos="4536"/>
                <w:tab w:val="left" w:pos="5103"/>
              </w:tabs>
              <w:spacing w:before="120" w:after="120"/>
              <w:jc w:val="center"/>
            </w:pPr>
          </w:p>
        </w:tc>
        <w:tc>
          <w:tcPr>
            <w:tcW w:w="602" w:type="dxa"/>
            <w:tcBorders>
              <w:top w:val="single" w:sz="4" w:space="0" w:color="000000"/>
              <w:left w:val="single" w:sz="4" w:space="0" w:color="000000"/>
              <w:bottom w:val="single" w:sz="4" w:space="0" w:color="000000"/>
            </w:tcBorders>
            <w:vAlign w:val="center"/>
          </w:tcPr>
          <w:p w14:paraId="50920A89" w14:textId="3F2F4A92"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de</w:t>
            </w:r>
          </w:p>
        </w:tc>
        <w:tc>
          <w:tcPr>
            <w:tcW w:w="1418" w:type="dxa"/>
            <w:tcBorders>
              <w:top w:val="single" w:sz="4" w:space="0" w:color="000000"/>
              <w:left w:val="single" w:sz="4" w:space="0" w:color="000000"/>
              <w:bottom w:val="single" w:sz="4" w:space="0" w:color="000000"/>
            </w:tcBorders>
          </w:tcPr>
          <w:p w14:paraId="0DAAFD2B" w14:textId="4E1D3890"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500,01</w:t>
            </w:r>
          </w:p>
        </w:tc>
        <w:tc>
          <w:tcPr>
            <w:tcW w:w="708" w:type="dxa"/>
            <w:tcBorders>
              <w:top w:val="single" w:sz="4" w:space="0" w:color="000000"/>
              <w:left w:val="single" w:sz="4" w:space="0" w:color="000000"/>
              <w:bottom w:val="single" w:sz="4" w:space="0" w:color="000000"/>
            </w:tcBorders>
            <w:vAlign w:val="center"/>
          </w:tcPr>
          <w:p w14:paraId="73BF1477" w14:textId="2BA561EE"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w:t>
            </w:r>
          </w:p>
        </w:tc>
        <w:tc>
          <w:tcPr>
            <w:tcW w:w="1560" w:type="dxa"/>
            <w:tcBorders>
              <w:top w:val="single" w:sz="4" w:space="0" w:color="000000"/>
              <w:left w:val="single" w:sz="4" w:space="0" w:color="000000"/>
              <w:bottom w:val="single" w:sz="4" w:space="0" w:color="000000"/>
            </w:tcBorders>
          </w:tcPr>
          <w:p w14:paraId="0480FBC4" w14:textId="7C79E62F"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750,00</w:t>
            </w:r>
          </w:p>
        </w:tc>
        <w:tc>
          <w:tcPr>
            <w:tcW w:w="1842" w:type="dxa"/>
            <w:tcBorders>
              <w:top w:val="single" w:sz="4" w:space="0" w:color="000000"/>
              <w:left w:val="single" w:sz="4" w:space="0" w:color="000000"/>
              <w:bottom w:val="single" w:sz="4" w:space="0" w:color="000000"/>
              <w:right w:val="single" w:sz="4" w:space="0" w:color="000000"/>
            </w:tcBorders>
          </w:tcPr>
          <w:p w14:paraId="63473C48" w14:textId="0DA28884" w:rsidR="005D11B3" w:rsidRPr="006F1C7F" w:rsidRDefault="007074AE" w:rsidP="005D11B3">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11,2703</w:t>
            </w:r>
          </w:p>
        </w:tc>
      </w:tr>
      <w:tr w:rsidR="006F1C7F" w:rsidRPr="006F1C7F" w14:paraId="0AA3416A" w14:textId="77777777" w:rsidTr="00D13DCE">
        <w:trPr>
          <w:cantSplit/>
        </w:trPr>
        <w:tc>
          <w:tcPr>
            <w:tcW w:w="4181" w:type="dxa"/>
            <w:vMerge/>
            <w:tcBorders>
              <w:left w:val="single" w:sz="4" w:space="0" w:color="000000"/>
            </w:tcBorders>
          </w:tcPr>
          <w:p w14:paraId="4748CC5D" w14:textId="77777777" w:rsidR="005D11B3" w:rsidRPr="006F1C7F" w:rsidRDefault="005D11B3" w:rsidP="005D11B3">
            <w:pPr>
              <w:tabs>
                <w:tab w:val="left" w:pos="2552"/>
                <w:tab w:val="left" w:pos="4253"/>
                <w:tab w:val="left" w:pos="4536"/>
                <w:tab w:val="left" w:pos="5103"/>
              </w:tabs>
              <w:spacing w:before="120" w:after="120"/>
              <w:jc w:val="center"/>
            </w:pPr>
          </w:p>
        </w:tc>
        <w:tc>
          <w:tcPr>
            <w:tcW w:w="602" w:type="dxa"/>
            <w:tcBorders>
              <w:top w:val="single" w:sz="4" w:space="0" w:color="000000"/>
              <w:left w:val="single" w:sz="4" w:space="0" w:color="000000"/>
              <w:bottom w:val="single" w:sz="4" w:space="0" w:color="000000"/>
            </w:tcBorders>
            <w:vAlign w:val="center"/>
          </w:tcPr>
          <w:p w14:paraId="4ED4E566" w14:textId="5898C784"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de</w:t>
            </w:r>
          </w:p>
        </w:tc>
        <w:tc>
          <w:tcPr>
            <w:tcW w:w="1418" w:type="dxa"/>
            <w:tcBorders>
              <w:top w:val="single" w:sz="4" w:space="0" w:color="000000"/>
              <w:left w:val="single" w:sz="4" w:space="0" w:color="000000"/>
              <w:bottom w:val="single" w:sz="4" w:space="0" w:color="000000"/>
            </w:tcBorders>
          </w:tcPr>
          <w:p w14:paraId="58715D2F" w14:textId="01E0289D"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750,01</w:t>
            </w:r>
          </w:p>
        </w:tc>
        <w:tc>
          <w:tcPr>
            <w:tcW w:w="708" w:type="dxa"/>
            <w:tcBorders>
              <w:top w:val="single" w:sz="4" w:space="0" w:color="000000"/>
              <w:left w:val="single" w:sz="4" w:space="0" w:color="000000"/>
              <w:bottom w:val="single" w:sz="4" w:space="0" w:color="000000"/>
            </w:tcBorders>
            <w:vAlign w:val="center"/>
          </w:tcPr>
          <w:p w14:paraId="1010B9D5" w14:textId="67E3E564"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w:t>
            </w:r>
          </w:p>
        </w:tc>
        <w:tc>
          <w:tcPr>
            <w:tcW w:w="1560" w:type="dxa"/>
            <w:tcBorders>
              <w:top w:val="single" w:sz="4" w:space="0" w:color="000000"/>
              <w:left w:val="single" w:sz="4" w:space="0" w:color="000000"/>
              <w:bottom w:val="single" w:sz="4" w:space="0" w:color="000000"/>
            </w:tcBorders>
          </w:tcPr>
          <w:p w14:paraId="6CB5C71D" w14:textId="5D461C0C"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1.000,00</w:t>
            </w:r>
          </w:p>
        </w:tc>
        <w:tc>
          <w:tcPr>
            <w:tcW w:w="1842" w:type="dxa"/>
            <w:tcBorders>
              <w:top w:val="single" w:sz="4" w:space="0" w:color="000000"/>
              <w:left w:val="single" w:sz="4" w:space="0" w:color="000000"/>
              <w:bottom w:val="single" w:sz="4" w:space="0" w:color="000000"/>
              <w:right w:val="single" w:sz="4" w:space="0" w:color="000000"/>
            </w:tcBorders>
          </w:tcPr>
          <w:p w14:paraId="14A4A038" w14:textId="52234513" w:rsidR="005D11B3" w:rsidRPr="006F1C7F" w:rsidRDefault="007074AE" w:rsidP="005D11B3">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13,4009</w:t>
            </w:r>
          </w:p>
        </w:tc>
      </w:tr>
      <w:tr w:rsidR="006F1C7F" w:rsidRPr="006F1C7F" w14:paraId="06A02B91" w14:textId="77777777" w:rsidTr="00D13DCE">
        <w:trPr>
          <w:cantSplit/>
        </w:trPr>
        <w:tc>
          <w:tcPr>
            <w:tcW w:w="4181" w:type="dxa"/>
            <w:vMerge/>
            <w:tcBorders>
              <w:left w:val="single" w:sz="4" w:space="0" w:color="000000"/>
            </w:tcBorders>
          </w:tcPr>
          <w:p w14:paraId="7B6E2D54" w14:textId="77777777" w:rsidR="005D11B3" w:rsidRPr="006F1C7F" w:rsidRDefault="005D11B3" w:rsidP="005D11B3">
            <w:pPr>
              <w:tabs>
                <w:tab w:val="left" w:pos="2552"/>
                <w:tab w:val="left" w:pos="4253"/>
                <w:tab w:val="left" w:pos="4536"/>
                <w:tab w:val="left" w:pos="5103"/>
              </w:tabs>
              <w:spacing w:before="120" w:after="120"/>
              <w:jc w:val="center"/>
            </w:pPr>
          </w:p>
        </w:tc>
        <w:tc>
          <w:tcPr>
            <w:tcW w:w="602" w:type="dxa"/>
            <w:tcBorders>
              <w:top w:val="single" w:sz="4" w:space="0" w:color="000000"/>
              <w:left w:val="single" w:sz="4" w:space="0" w:color="000000"/>
              <w:bottom w:val="single" w:sz="4" w:space="0" w:color="000000"/>
            </w:tcBorders>
            <w:vAlign w:val="center"/>
          </w:tcPr>
          <w:p w14:paraId="4CCDE4A1" w14:textId="21F3379C"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de</w:t>
            </w:r>
          </w:p>
        </w:tc>
        <w:tc>
          <w:tcPr>
            <w:tcW w:w="1418" w:type="dxa"/>
            <w:tcBorders>
              <w:top w:val="single" w:sz="4" w:space="0" w:color="000000"/>
              <w:left w:val="single" w:sz="4" w:space="0" w:color="000000"/>
              <w:bottom w:val="single" w:sz="4" w:space="0" w:color="000000"/>
            </w:tcBorders>
          </w:tcPr>
          <w:p w14:paraId="11C8CABC" w14:textId="64F77205"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1.000,01</w:t>
            </w:r>
          </w:p>
        </w:tc>
        <w:tc>
          <w:tcPr>
            <w:tcW w:w="708" w:type="dxa"/>
            <w:tcBorders>
              <w:top w:val="single" w:sz="4" w:space="0" w:color="000000"/>
              <w:left w:val="single" w:sz="4" w:space="0" w:color="000000"/>
              <w:bottom w:val="single" w:sz="4" w:space="0" w:color="000000"/>
            </w:tcBorders>
            <w:vAlign w:val="center"/>
          </w:tcPr>
          <w:p w14:paraId="5F164465" w14:textId="43D9DAF3"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w:t>
            </w:r>
          </w:p>
        </w:tc>
        <w:tc>
          <w:tcPr>
            <w:tcW w:w="1560" w:type="dxa"/>
            <w:tcBorders>
              <w:top w:val="single" w:sz="4" w:space="0" w:color="000000"/>
              <w:left w:val="single" w:sz="4" w:space="0" w:color="000000"/>
              <w:bottom w:val="single" w:sz="4" w:space="0" w:color="000000"/>
            </w:tcBorders>
          </w:tcPr>
          <w:p w14:paraId="744AB612" w14:textId="0D27A71C"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1.500,00</w:t>
            </w:r>
          </w:p>
        </w:tc>
        <w:tc>
          <w:tcPr>
            <w:tcW w:w="1842" w:type="dxa"/>
            <w:tcBorders>
              <w:top w:val="single" w:sz="4" w:space="0" w:color="000000"/>
              <w:left w:val="single" w:sz="4" w:space="0" w:color="000000"/>
              <w:bottom w:val="single" w:sz="4" w:space="0" w:color="000000"/>
              <w:right w:val="single" w:sz="4" w:space="0" w:color="000000"/>
            </w:tcBorders>
          </w:tcPr>
          <w:p w14:paraId="7137D981" w14:textId="767A25EE" w:rsidR="005D11B3" w:rsidRPr="006F1C7F" w:rsidRDefault="007074AE" w:rsidP="005D11B3">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27,7440</w:t>
            </w:r>
          </w:p>
        </w:tc>
      </w:tr>
      <w:tr w:rsidR="006F1C7F" w:rsidRPr="006F1C7F" w14:paraId="6BDD226A" w14:textId="77777777" w:rsidTr="00D13DCE">
        <w:trPr>
          <w:cantSplit/>
        </w:trPr>
        <w:tc>
          <w:tcPr>
            <w:tcW w:w="4181" w:type="dxa"/>
            <w:vMerge/>
            <w:tcBorders>
              <w:left w:val="single" w:sz="4" w:space="0" w:color="000000"/>
            </w:tcBorders>
          </w:tcPr>
          <w:p w14:paraId="49B41D56" w14:textId="77777777" w:rsidR="005D11B3" w:rsidRPr="006F1C7F" w:rsidRDefault="005D11B3" w:rsidP="005D11B3">
            <w:pPr>
              <w:tabs>
                <w:tab w:val="left" w:pos="2552"/>
                <w:tab w:val="left" w:pos="4253"/>
                <w:tab w:val="left" w:pos="4536"/>
                <w:tab w:val="left" w:pos="5103"/>
              </w:tabs>
              <w:spacing w:before="120" w:after="120"/>
              <w:jc w:val="center"/>
            </w:pPr>
          </w:p>
        </w:tc>
        <w:tc>
          <w:tcPr>
            <w:tcW w:w="602" w:type="dxa"/>
            <w:tcBorders>
              <w:top w:val="single" w:sz="4" w:space="0" w:color="000000"/>
              <w:left w:val="single" w:sz="4" w:space="0" w:color="000000"/>
              <w:bottom w:val="single" w:sz="4" w:space="0" w:color="000000"/>
            </w:tcBorders>
            <w:vAlign w:val="center"/>
          </w:tcPr>
          <w:p w14:paraId="1DD646E8" w14:textId="157FD668"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de</w:t>
            </w:r>
          </w:p>
        </w:tc>
        <w:tc>
          <w:tcPr>
            <w:tcW w:w="1418" w:type="dxa"/>
            <w:tcBorders>
              <w:top w:val="single" w:sz="4" w:space="0" w:color="000000"/>
              <w:left w:val="single" w:sz="4" w:space="0" w:color="000000"/>
              <w:bottom w:val="single" w:sz="4" w:space="0" w:color="000000"/>
            </w:tcBorders>
          </w:tcPr>
          <w:p w14:paraId="406B03E1" w14:textId="0BCD3F90"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1.500,01</w:t>
            </w:r>
          </w:p>
        </w:tc>
        <w:tc>
          <w:tcPr>
            <w:tcW w:w="708" w:type="dxa"/>
            <w:tcBorders>
              <w:top w:val="single" w:sz="4" w:space="0" w:color="000000"/>
              <w:left w:val="single" w:sz="4" w:space="0" w:color="000000"/>
              <w:bottom w:val="single" w:sz="4" w:space="0" w:color="000000"/>
            </w:tcBorders>
            <w:vAlign w:val="center"/>
          </w:tcPr>
          <w:p w14:paraId="6480A128" w14:textId="0EF60419" w:rsidR="005D11B3" w:rsidRPr="006F1C7F" w:rsidRDefault="005D11B3" w:rsidP="005D11B3">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w:t>
            </w:r>
          </w:p>
        </w:tc>
        <w:tc>
          <w:tcPr>
            <w:tcW w:w="1560" w:type="dxa"/>
            <w:tcBorders>
              <w:top w:val="single" w:sz="4" w:space="0" w:color="000000"/>
              <w:left w:val="single" w:sz="4" w:space="0" w:color="000000"/>
              <w:bottom w:val="single" w:sz="4" w:space="0" w:color="000000"/>
            </w:tcBorders>
          </w:tcPr>
          <w:p w14:paraId="35B3743E" w14:textId="65D97300" w:rsidR="005D11B3" w:rsidRPr="006F1C7F" w:rsidRDefault="005D11B3" w:rsidP="005D11B3">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3.000,00</w:t>
            </w:r>
          </w:p>
        </w:tc>
        <w:tc>
          <w:tcPr>
            <w:tcW w:w="1842" w:type="dxa"/>
            <w:tcBorders>
              <w:top w:val="single" w:sz="4" w:space="0" w:color="000000"/>
              <w:left w:val="single" w:sz="4" w:space="0" w:color="000000"/>
              <w:bottom w:val="single" w:sz="4" w:space="0" w:color="000000"/>
              <w:right w:val="single" w:sz="4" w:space="0" w:color="000000"/>
            </w:tcBorders>
          </w:tcPr>
          <w:p w14:paraId="407F39E7" w14:textId="23BD10AE" w:rsidR="005D11B3" w:rsidRPr="006F1C7F" w:rsidRDefault="007074AE" w:rsidP="005D11B3">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41,1109</w:t>
            </w:r>
          </w:p>
        </w:tc>
      </w:tr>
      <w:tr w:rsidR="006F1C7F" w:rsidRPr="006F1C7F" w14:paraId="437F317F" w14:textId="77777777" w:rsidTr="009B2BE7">
        <w:trPr>
          <w:cantSplit/>
        </w:trPr>
        <w:tc>
          <w:tcPr>
            <w:tcW w:w="4181" w:type="dxa"/>
            <w:vMerge/>
            <w:tcBorders>
              <w:left w:val="single" w:sz="4" w:space="0" w:color="000000"/>
              <w:bottom w:val="single" w:sz="4" w:space="0" w:color="auto"/>
            </w:tcBorders>
          </w:tcPr>
          <w:p w14:paraId="55D75130" w14:textId="77777777" w:rsidR="00D933AD" w:rsidRPr="006F1C7F" w:rsidRDefault="00D933AD" w:rsidP="0080163D">
            <w:pPr>
              <w:tabs>
                <w:tab w:val="left" w:pos="2552"/>
                <w:tab w:val="left" w:pos="4253"/>
                <w:tab w:val="left" w:pos="4536"/>
                <w:tab w:val="left" w:pos="5103"/>
              </w:tabs>
              <w:spacing w:before="120" w:after="120"/>
              <w:jc w:val="center"/>
            </w:pPr>
          </w:p>
        </w:tc>
        <w:tc>
          <w:tcPr>
            <w:tcW w:w="2728" w:type="dxa"/>
            <w:gridSpan w:val="3"/>
            <w:tcBorders>
              <w:top w:val="single" w:sz="4" w:space="0" w:color="000000"/>
              <w:left w:val="single" w:sz="4" w:space="0" w:color="000000"/>
              <w:bottom w:val="single" w:sz="4" w:space="0" w:color="auto"/>
            </w:tcBorders>
          </w:tcPr>
          <w:p w14:paraId="0205CB9B" w14:textId="30BDEED5" w:rsidR="00D933AD" w:rsidRPr="006F1C7F" w:rsidRDefault="00D933AD" w:rsidP="0080163D">
            <w:pPr>
              <w:tabs>
                <w:tab w:val="left" w:pos="2552"/>
                <w:tab w:val="left" w:pos="4253"/>
                <w:tab w:val="left" w:pos="4536"/>
                <w:tab w:val="left" w:pos="5103"/>
              </w:tabs>
              <w:snapToGrid w:val="0"/>
              <w:spacing w:before="120" w:after="120"/>
              <w:jc w:val="center"/>
              <w:rPr>
                <w:rFonts w:ascii="Arial Narrow" w:hAnsi="Arial Narrow"/>
                <w:sz w:val="24"/>
                <w:szCs w:val="24"/>
              </w:rPr>
            </w:pPr>
            <w:r w:rsidRPr="006F1C7F">
              <w:rPr>
                <w:rFonts w:ascii="Arial Narrow" w:hAnsi="Arial Narrow"/>
                <w:sz w:val="24"/>
                <w:szCs w:val="24"/>
              </w:rPr>
              <w:t>A</w:t>
            </w:r>
            <w:r w:rsidR="00D53E76" w:rsidRPr="006F1C7F">
              <w:rPr>
                <w:rFonts w:ascii="Arial Narrow" w:hAnsi="Arial Narrow"/>
                <w:sz w:val="24"/>
                <w:szCs w:val="24"/>
              </w:rPr>
              <w:t>cima de</w:t>
            </w:r>
          </w:p>
        </w:tc>
        <w:tc>
          <w:tcPr>
            <w:tcW w:w="1560" w:type="dxa"/>
            <w:tcBorders>
              <w:top w:val="single" w:sz="4" w:space="0" w:color="000000"/>
              <w:left w:val="single" w:sz="4" w:space="0" w:color="000000"/>
              <w:bottom w:val="single" w:sz="4" w:space="0" w:color="auto"/>
            </w:tcBorders>
          </w:tcPr>
          <w:p w14:paraId="3360B733" w14:textId="33680692" w:rsidR="00D933AD" w:rsidRPr="006F1C7F" w:rsidRDefault="00D933AD" w:rsidP="0080163D">
            <w:pPr>
              <w:tabs>
                <w:tab w:val="left" w:pos="2552"/>
                <w:tab w:val="left" w:pos="4253"/>
                <w:tab w:val="left" w:pos="4536"/>
                <w:tab w:val="left" w:pos="5103"/>
              </w:tabs>
              <w:snapToGrid w:val="0"/>
              <w:spacing w:before="120" w:after="120"/>
              <w:ind w:right="216"/>
              <w:jc w:val="right"/>
              <w:rPr>
                <w:rFonts w:ascii="Arial Narrow" w:hAnsi="Arial Narrow"/>
                <w:sz w:val="24"/>
                <w:szCs w:val="24"/>
              </w:rPr>
            </w:pPr>
            <w:r w:rsidRPr="006F1C7F">
              <w:rPr>
                <w:rFonts w:ascii="Arial Narrow" w:hAnsi="Arial Narrow"/>
                <w:sz w:val="24"/>
                <w:szCs w:val="24"/>
              </w:rPr>
              <w:t>3.000,01</w:t>
            </w:r>
          </w:p>
        </w:tc>
        <w:tc>
          <w:tcPr>
            <w:tcW w:w="1842" w:type="dxa"/>
            <w:tcBorders>
              <w:top w:val="single" w:sz="4" w:space="0" w:color="000000"/>
              <w:left w:val="single" w:sz="4" w:space="0" w:color="000000"/>
              <w:bottom w:val="single" w:sz="4" w:space="0" w:color="auto"/>
              <w:right w:val="single" w:sz="4" w:space="0" w:color="000000"/>
            </w:tcBorders>
          </w:tcPr>
          <w:p w14:paraId="2060FAB8" w14:textId="09F75EF5" w:rsidR="00D933AD" w:rsidRPr="006F1C7F" w:rsidRDefault="007074AE" w:rsidP="0080163D">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55,4471</w:t>
            </w:r>
          </w:p>
        </w:tc>
      </w:tr>
      <w:tr w:rsidR="006F1C7F" w:rsidRPr="006F1C7F" w14:paraId="21AD674E" w14:textId="77777777" w:rsidTr="00861428">
        <w:trPr>
          <w:cantSplit/>
        </w:trPr>
        <w:tc>
          <w:tcPr>
            <w:tcW w:w="8469" w:type="dxa"/>
            <w:gridSpan w:val="5"/>
            <w:tcBorders>
              <w:top w:val="single" w:sz="4" w:space="0" w:color="auto"/>
              <w:left w:val="single" w:sz="4" w:space="0" w:color="000000"/>
              <w:bottom w:val="single" w:sz="4" w:space="0" w:color="000000"/>
            </w:tcBorders>
          </w:tcPr>
          <w:p w14:paraId="5AFAADBB" w14:textId="4EA07600" w:rsidR="00C5641A" w:rsidRPr="006F1C7F" w:rsidRDefault="00C5641A" w:rsidP="0080163D">
            <w:pPr>
              <w:tabs>
                <w:tab w:val="left" w:pos="2552"/>
                <w:tab w:val="left" w:pos="4253"/>
                <w:tab w:val="left" w:pos="4536"/>
                <w:tab w:val="left" w:pos="5103"/>
              </w:tabs>
              <w:spacing w:before="120" w:after="120"/>
              <w:jc w:val="both"/>
              <w:rPr>
                <w:rFonts w:ascii="Arial Narrow" w:hAnsi="Arial Narrow"/>
                <w:b/>
                <w:bCs/>
                <w:sz w:val="24"/>
              </w:rPr>
            </w:pPr>
            <w:r w:rsidRPr="006F1C7F">
              <w:rPr>
                <w:rFonts w:ascii="Arial Narrow" w:hAnsi="Arial Narrow"/>
                <w:b/>
                <w:bCs/>
                <w:sz w:val="24"/>
              </w:rPr>
              <w:t>FUNCIONAMENTO EM HORÁRIO</w:t>
            </w:r>
            <w:r w:rsidRPr="006F1C7F">
              <w:rPr>
                <w:rFonts w:ascii="Arial Narrow" w:hAnsi="Arial Narrow"/>
                <w:b/>
                <w:bCs/>
                <w:i/>
                <w:sz w:val="24"/>
              </w:rPr>
              <w:t xml:space="preserve"> </w:t>
            </w:r>
            <w:r w:rsidRPr="006F1C7F">
              <w:rPr>
                <w:rFonts w:ascii="Arial Narrow" w:hAnsi="Arial Narrow"/>
                <w:b/>
                <w:bCs/>
                <w:sz w:val="24"/>
              </w:rPr>
              <w:t>ESPECIAL</w:t>
            </w:r>
          </w:p>
        </w:tc>
        <w:tc>
          <w:tcPr>
            <w:tcW w:w="1842" w:type="dxa"/>
            <w:tcBorders>
              <w:top w:val="single" w:sz="4" w:space="0" w:color="auto"/>
              <w:left w:val="single" w:sz="4" w:space="0" w:color="000000"/>
              <w:bottom w:val="single" w:sz="4" w:space="0" w:color="000000"/>
              <w:right w:val="single" w:sz="4" w:space="0" w:color="000000"/>
            </w:tcBorders>
          </w:tcPr>
          <w:p w14:paraId="5DE7D398" w14:textId="5A5539E9" w:rsidR="00C5641A" w:rsidRPr="006F1C7F" w:rsidRDefault="00471720" w:rsidP="0080163D">
            <w:pPr>
              <w:tabs>
                <w:tab w:val="left" w:pos="2552"/>
                <w:tab w:val="left" w:pos="4253"/>
                <w:tab w:val="left" w:pos="4536"/>
                <w:tab w:val="left" w:pos="5103"/>
              </w:tabs>
              <w:spacing w:before="120" w:after="120"/>
              <w:ind w:left="-284" w:right="212"/>
              <w:jc w:val="right"/>
              <w:rPr>
                <w:rFonts w:ascii="Verdana" w:hAnsi="Verdana"/>
                <w:b/>
                <w:bCs/>
                <w:sz w:val="20"/>
              </w:rPr>
            </w:pPr>
            <w:r w:rsidRPr="006F1C7F">
              <w:rPr>
                <w:rFonts w:ascii="Verdana" w:hAnsi="Verdana"/>
                <w:b/>
                <w:bCs/>
                <w:sz w:val="20"/>
              </w:rPr>
              <w:t>2,2783</w:t>
            </w:r>
          </w:p>
        </w:tc>
      </w:tr>
      <w:tr w:rsidR="006F1C7F" w:rsidRPr="006F1C7F" w14:paraId="3EE575A5" w14:textId="77777777" w:rsidTr="00861428">
        <w:trPr>
          <w:cantSplit/>
        </w:trPr>
        <w:tc>
          <w:tcPr>
            <w:tcW w:w="8469" w:type="dxa"/>
            <w:gridSpan w:val="5"/>
            <w:tcBorders>
              <w:top w:val="single" w:sz="4" w:space="0" w:color="auto"/>
              <w:left w:val="single" w:sz="4" w:space="0" w:color="000000"/>
              <w:bottom w:val="single" w:sz="4" w:space="0" w:color="000000"/>
            </w:tcBorders>
          </w:tcPr>
          <w:p w14:paraId="1207AFB3" w14:textId="69E3C0A1" w:rsidR="00C5641A" w:rsidRPr="006F1C7F" w:rsidRDefault="00C5641A" w:rsidP="0080163D">
            <w:pPr>
              <w:pStyle w:val="Ttulo9"/>
              <w:tabs>
                <w:tab w:val="clear" w:pos="0"/>
                <w:tab w:val="left" w:pos="4536"/>
                <w:tab w:val="left" w:pos="5103"/>
              </w:tabs>
              <w:spacing w:after="120" w:line="240" w:lineRule="auto"/>
              <w:ind w:left="32" w:right="180" w:firstLine="0"/>
              <w:jc w:val="both"/>
              <w:rPr>
                <w:rFonts w:ascii="Arial Narrow" w:hAnsi="Arial Narrow"/>
                <w:b w:val="0"/>
                <w:bCs/>
                <w:sz w:val="24"/>
              </w:rPr>
            </w:pPr>
            <w:r w:rsidRPr="006F1C7F">
              <w:rPr>
                <w:rFonts w:ascii="Arial Narrow" w:hAnsi="Arial Narrow"/>
                <w:i w:val="0"/>
                <w:sz w:val="24"/>
              </w:rPr>
              <w:t>ATIVIDADES QUE DEMANDEM AUTORIZAÇÃO ESPECIAL (POR DIA)</w:t>
            </w:r>
          </w:p>
        </w:tc>
        <w:tc>
          <w:tcPr>
            <w:tcW w:w="1842" w:type="dxa"/>
            <w:tcBorders>
              <w:top w:val="single" w:sz="4" w:space="0" w:color="auto"/>
              <w:left w:val="single" w:sz="4" w:space="0" w:color="000000"/>
              <w:bottom w:val="single" w:sz="4" w:space="0" w:color="000000"/>
              <w:right w:val="single" w:sz="4" w:space="0" w:color="000000"/>
            </w:tcBorders>
          </w:tcPr>
          <w:p w14:paraId="4BEC2F75" w14:textId="248832BA" w:rsidR="00C5641A" w:rsidRPr="006F1C7F" w:rsidRDefault="00471720" w:rsidP="0080163D">
            <w:pPr>
              <w:tabs>
                <w:tab w:val="left" w:pos="1346"/>
                <w:tab w:val="left" w:pos="2552"/>
                <w:tab w:val="left" w:pos="4253"/>
                <w:tab w:val="left" w:pos="4536"/>
                <w:tab w:val="left" w:pos="5103"/>
              </w:tabs>
              <w:spacing w:before="120" w:after="120"/>
              <w:ind w:left="-284" w:right="212"/>
              <w:jc w:val="right"/>
              <w:rPr>
                <w:rFonts w:ascii="Verdana" w:hAnsi="Verdana"/>
                <w:b/>
                <w:bCs/>
                <w:sz w:val="20"/>
              </w:rPr>
            </w:pPr>
            <w:r w:rsidRPr="006F1C7F">
              <w:rPr>
                <w:rFonts w:ascii="Verdana" w:hAnsi="Verdana"/>
                <w:b/>
                <w:bCs/>
                <w:sz w:val="20"/>
              </w:rPr>
              <w:t>19,4608</w:t>
            </w:r>
          </w:p>
        </w:tc>
      </w:tr>
      <w:tr w:rsidR="006F1C7F" w:rsidRPr="006F1C7F" w14:paraId="71B73834" w14:textId="77777777" w:rsidTr="00D933AD">
        <w:trPr>
          <w:cantSplit/>
        </w:trPr>
        <w:tc>
          <w:tcPr>
            <w:tcW w:w="4181" w:type="dxa"/>
            <w:vMerge w:val="restart"/>
            <w:tcBorders>
              <w:top w:val="single" w:sz="4" w:space="0" w:color="auto"/>
              <w:left w:val="single" w:sz="4" w:space="0" w:color="000000"/>
              <w:bottom w:val="single" w:sz="4" w:space="0" w:color="000000"/>
            </w:tcBorders>
            <w:vAlign w:val="center"/>
          </w:tcPr>
          <w:p w14:paraId="38AA7B35" w14:textId="54C18F76" w:rsidR="00B255F0" w:rsidRPr="006F1C7F" w:rsidRDefault="009B2BE7" w:rsidP="0080163D">
            <w:pPr>
              <w:tabs>
                <w:tab w:val="left" w:pos="2552"/>
                <w:tab w:val="left" w:pos="4253"/>
                <w:tab w:val="left" w:pos="4536"/>
                <w:tab w:val="left" w:pos="5103"/>
              </w:tabs>
              <w:spacing w:before="120" w:after="120"/>
              <w:jc w:val="center"/>
              <w:rPr>
                <w:rFonts w:ascii="Verdana" w:hAnsi="Verdana"/>
                <w:b/>
                <w:bCs/>
                <w:i/>
                <w:sz w:val="24"/>
              </w:rPr>
            </w:pPr>
            <w:r w:rsidRPr="006F1C7F">
              <w:rPr>
                <w:rFonts w:ascii="Verdana" w:hAnsi="Verdana"/>
                <w:b/>
                <w:bCs/>
                <w:sz w:val="24"/>
              </w:rPr>
              <w:t>ATIVIDADE AMBULANTE</w:t>
            </w:r>
          </w:p>
        </w:tc>
        <w:tc>
          <w:tcPr>
            <w:tcW w:w="4288" w:type="dxa"/>
            <w:gridSpan w:val="4"/>
            <w:tcBorders>
              <w:top w:val="single" w:sz="4" w:space="0" w:color="auto"/>
              <w:left w:val="single" w:sz="4" w:space="0" w:color="000000"/>
              <w:bottom w:val="single" w:sz="4" w:space="0" w:color="000000"/>
            </w:tcBorders>
          </w:tcPr>
          <w:p w14:paraId="7F45663C" w14:textId="05E2EC52" w:rsidR="00B255F0" w:rsidRPr="006F1C7F" w:rsidRDefault="00B255F0" w:rsidP="0080163D">
            <w:pPr>
              <w:tabs>
                <w:tab w:val="left" w:pos="2552"/>
                <w:tab w:val="left" w:pos="4253"/>
                <w:tab w:val="left" w:pos="4536"/>
                <w:tab w:val="left" w:pos="5103"/>
              </w:tabs>
              <w:spacing w:before="120" w:after="120"/>
              <w:jc w:val="both"/>
              <w:rPr>
                <w:rFonts w:ascii="Arial Narrow" w:hAnsi="Arial Narrow"/>
              </w:rPr>
            </w:pPr>
            <w:r w:rsidRPr="006F1C7F">
              <w:rPr>
                <w:rFonts w:ascii="Arial Narrow" w:hAnsi="Arial Narrow"/>
                <w:b/>
                <w:sz w:val="24"/>
              </w:rPr>
              <w:t xml:space="preserve">1. </w:t>
            </w:r>
            <w:r w:rsidRPr="006F1C7F">
              <w:rPr>
                <w:rFonts w:ascii="Arial Narrow" w:hAnsi="Arial Narrow"/>
                <w:sz w:val="24"/>
              </w:rPr>
              <w:t>Em caráter eventual ou transitório (por dia)</w:t>
            </w:r>
          </w:p>
        </w:tc>
        <w:tc>
          <w:tcPr>
            <w:tcW w:w="1842" w:type="dxa"/>
            <w:tcBorders>
              <w:top w:val="single" w:sz="4" w:space="0" w:color="auto"/>
              <w:left w:val="single" w:sz="4" w:space="0" w:color="000000"/>
              <w:bottom w:val="single" w:sz="4" w:space="0" w:color="000000"/>
              <w:right w:val="single" w:sz="4" w:space="0" w:color="000000"/>
            </w:tcBorders>
          </w:tcPr>
          <w:p w14:paraId="778984C4" w14:textId="79BF7AD0" w:rsidR="00B255F0" w:rsidRPr="006F1C7F" w:rsidRDefault="00471720" w:rsidP="0080163D">
            <w:pPr>
              <w:tabs>
                <w:tab w:val="left" w:pos="2552"/>
                <w:tab w:val="left" w:pos="4253"/>
                <w:tab w:val="left" w:pos="4536"/>
                <w:tab w:val="left" w:pos="5103"/>
              </w:tabs>
              <w:spacing w:before="120" w:after="120"/>
              <w:ind w:left="-284" w:right="212"/>
              <w:jc w:val="right"/>
              <w:rPr>
                <w:rFonts w:ascii="Verdana" w:hAnsi="Verdana"/>
                <w:b/>
                <w:bCs/>
                <w:sz w:val="20"/>
              </w:rPr>
            </w:pPr>
            <w:r w:rsidRPr="006F1C7F">
              <w:rPr>
                <w:rFonts w:ascii="Verdana" w:hAnsi="Verdana"/>
                <w:b/>
                <w:bCs/>
                <w:sz w:val="20"/>
              </w:rPr>
              <w:t>2,0000</w:t>
            </w:r>
          </w:p>
        </w:tc>
      </w:tr>
      <w:tr w:rsidR="006F1C7F" w:rsidRPr="006F1C7F" w14:paraId="384FFD74" w14:textId="77777777" w:rsidTr="009B2BE7">
        <w:trPr>
          <w:cantSplit/>
        </w:trPr>
        <w:tc>
          <w:tcPr>
            <w:tcW w:w="4181" w:type="dxa"/>
            <w:vMerge/>
            <w:tcBorders>
              <w:top w:val="single" w:sz="4" w:space="0" w:color="000000"/>
              <w:left w:val="single" w:sz="4" w:space="0" w:color="000000"/>
              <w:bottom w:val="single" w:sz="4" w:space="0" w:color="000000"/>
            </w:tcBorders>
          </w:tcPr>
          <w:p w14:paraId="1CF41D67" w14:textId="77777777" w:rsidR="00B255F0" w:rsidRPr="006F1C7F" w:rsidRDefault="00B255F0" w:rsidP="00B255F0">
            <w:pPr>
              <w:tabs>
                <w:tab w:val="left" w:pos="2552"/>
                <w:tab w:val="left" w:pos="4253"/>
                <w:tab w:val="left" w:pos="4536"/>
                <w:tab w:val="left" w:pos="5103"/>
              </w:tabs>
              <w:snapToGrid w:val="0"/>
              <w:jc w:val="both"/>
              <w:rPr>
                <w:rFonts w:ascii="Arial Narrow" w:hAnsi="Arial Narrow"/>
                <w:b/>
                <w:sz w:val="24"/>
              </w:rPr>
            </w:pPr>
          </w:p>
        </w:tc>
        <w:tc>
          <w:tcPr>
            <w:tcW w:w="4288" w:type="dxa"/>
            <w:gridSpan w:val="4"/>
            <w:tcBorders>
              <w:top w:val="single" w:sz="4" w:space="0" w:color="000000"/>
              <w:left w:val="single" w:sz="4" w:space="0" w:color="000000"/>
              <w:bottom w:val="single" w:sz="4" w:space="0" w:color="000000"/>
            </w:tcBorders>
          </w:tcPr>
          <w:p w14:paraId="5C18AB4B" w14:textId="77777777" w:rsidR="00B255F0" w:rsidRPr="006F1C7F" w:rsidRDefault="00B255F0" w:rsidP="0080163D">
            <w:pPr>
              <w:tabs>
                <w:tab w:val="left" w:pos="2552"/>
                <w:tab w:val="left" w:pos="4253"/>
                <w:tab w:val="left" w:pos="4536"/>
                <w:tab w:val="left" w:pos="5103"/>
              </w:tabs>
              <w:spacing w:before="120" w:after="120"/>
              <w:jc w:val="both"/>
              <w:rPr>
                <w:rFonts w:ascii="Arial Narrow" w:hAnsi="Arial Narrow"/>
              </w:rPr>
            </w:pPr>
            <w:r w:rsidRPr="006F1C7F">
              <w:rPr>
                <w:rFonts w:ascii="Arial Narrow" w:hAnsi="Arial Narrow"/>
                <w:b/>
                <w:sz w:val="24"/>
              </w:rPr>
              <w:t xml:space="preserve">2. </w:t>
            </w:r>
            <w:r w:rsidRPr="006F1C7F">
              <w:rPr>
                <w:rFonts w:ascii="Arial Narrow" w:hAnsi="Arial Narrow"/>
                <w:sz w:val="24"/>
              </w:rPr>
              <w:t>Em caráter eventual ou transitório (por mês)</w:t>
            </w:r>
          </w:p>
        </w:tc>
        <w:tc>
          <w:tcPr>
            <w:tcW w:w="1842" w:type="dxa"/>
            <w:tcBorders>
              <w:top w:val="single" w:sz="4" w:space="0" w:color="000000"/>
              <w:left w:val="single" w:sz="4" w:space="0" w:color="000000"/>
              <w:bottom w:val="single" w:sz="4" w:space="0" w:color="000000"/>
              <w:right w:val="single" w:sz="4" w:space="0" w:color="000000"/>
            </w:tcBorders>
          </w:tcPr>
          <w:p w14:paraId="22C3458D" w14:textId="13C6E918" w:rsidR="00B255F0" w:rsidRPr="006F1C7F" w:rsidRDefault="00471720" w:rsidP="0080163D">
            <w:pPr>
              <w:tabs>
                <w:tab w:val="left" w:pos="2552"/>
                <w:tab w:val="left" w:pos="4253"/>
                <w:tab w:val="left" w:pos="4536"/>
                <w:tab w:val="left" w:pos="5103"/>
              </w:tabs>
              <w:spacing w:before="120" w:after="120"/>
              <w:ind w:left="-284" w:right="212"/>
              <w:jc w:val="right"/>
              <w:rPr>
                <w:rFonts w:ascii="Verdana" w:hAnsi="Verdana"/>
                <w:b/>
                <w:bCs/>
                <w:sz w:val="20"/>
              </w:rPr>
            </w:pPr>
            <w:r w:rsidRPr="006F1C7F">
              <w:rPr>
                <w:rFonts w:ascii="Verdana" w:hAnsi="Verdana"/>
                <w:b/>
                <w:bCs/>
                <w:sz w:val="20"/>
              </w:rPr>
              <w:t>4,0000</w:t>
            </w:r>
          </w:p>
        </w:tc>
      </w:tr>
      <w:tr w:rsidR="006F1C7F" w:rsidRPr="006F1C7F" w14:paraId="4C0A4A9F" w14:textId="77777777" w:rsidTr="009B2BE7">
        <w:trPr>
          <w:cantSplit/>
        </w:trPr>
        <w:tc>
          <w:tcPr>
            <w:tcW w:w="4181" w:type="dxa"/>
            <w:vMerge/>
            <w:tcBorders>
              <w:top w:val="single" w:sz="4" w:space="0" w:color="000000"/>
              <w:left w:val="single" w:sz="4" w:space="0" w:color="000000"/>
              <w:bottom w:val="single" w:sz="4" w:space="0" w:color="000000"/>
            </w:tcBorders>
          </w:tcPr>
          <w:p w14:paraId="6FBB0CB3" w14:textId="77777777" w:rsidR="00B255F0" w:rsidRPr="006F1C7F" w:rsidRDefault="00B255F0" w:rsidP="00B255F0">
            <w:pPr>
              <w:tabs>
                <w:tab w:val="left" w:pos="2552"/>
                <w:tab w:val="left" w:pos="4253"/>
                <w:tab w:val="left" w:pos="4536"/>
                <w:tab w:val="left" w:pos="5103"/>
              </w:tabs>
              <w:snapToGrid w:val="0"/>
              <w:jc w:val="both"/>
              <w:rPr>
                <w:rFonts w:ascii="Arial Narrow" w:hAnsi="Arial Narrow"/>
                <w:b/>
                <w:sz w:val="24"/>
              </w:rPr>
            </w:pPr>
          </w:p>
        </w:tc>
        <w:tc>
          <w:tcPr>
            <w:tcW w:w="4288" w:type="dxa"/>
            <w:gridSpan w:val="4"/>
            <w:tcBorders>
              <w:top w:val="single" w:sz="4" w:space="0" w:color="000000"/>
              <w:left w:val="single" w:sz="4" w:space="0" w:color="000000"/>
              <w:bottom w:val="single" w:sz="4" w:space="0" w:color="000000"/>
            </w:tcBorders>
          </w:tcPr>
          <w:p w14:paraId="75E32CC1" w14:textId="0D4AF1F6" w:rsidR="00B255F0" w:rsidRPr="006F1C7F" w:rsidRDefault="00B255F0" w:rsidP="0080163D">
            <w:pPr>
              <w:tabs>
                <w:tab w:val="left" w:pos="2552"/>
                <w:tab w:val="left" w:pos="4253"/>
                <w:tab w:val="left" w:pos="4536"/>
                <w:tab w:val="left" w:pos="5103"/>
              </w:tabs>
              <w:spacing w:before="120" w:after="120"/>
              <w:jc w:val="both"/>
              <w:rPr>
                <w:rFonts w:ascii="Arial Narrow" w:hAnsi="Arial Narrow"/>
              </w:rPr>
            </w:pPr>
            <w:r w:rsidRPr="006F1C7F">
              <w:rPr>
                <w:rFonts w:ascii="Arial Narrow" w:hAnsi="Arial Narrow"/>
                <w:b/>
                <w:sz w:val="24"/>
              </w:rPr>
              <w:t xml:space="preserve">3. </w:t>
            </w:r>
            <w:r w:rsidRPr="006F1C7F">
              <w:rPr>
                <w:rFonts w:ascii="Arial Narrow" w:hAnsi="Arial Narrow"/>
                <w:sz w:val="24"/>
              </w:rPr>
              <w:t>Em caráter permanente por ano</w:t>
            </w:r>
          </w:p>
        </w:tc>
        <w:tc>
          <w:tcPr>
            <w:tcW w:w="1842" w:type="dxa"/>
            <w:tcBorders>
              <w:top w:val="single" w:sz="4" w:space="0" w:color="000000"/>
              <w:left w:val="single" w:sz="4" w:space="0" w:color="000000"/>
              <w:bottom w:val="single" w:sz="4" w:space="0" w:color="000000"/>
              <w:right w:val="single" w:sz="4" w:space="0" w:color="000000"/>
            </w:tcBorders>
          </w:tcPr>
          <w:p w14:paraId="2738E086" w14:textId="29E60725" w:rsidR="00B255F0" w:rsidRPr="006F1C7F" w:rsidRDefault="00471720" w:rsidP="0080163D">
            <w:pPr>
              <w:tabs>
                <w:tab w:val="left" w:pos="2552"/>
                <w:tab w:val="left" w:pos="4253"/>
                <w:tab w:val="left" w:pos="4536"/>
                <w:tab w:val="left" w:pos="5103"/>
              </w:tabs>
              <w:spacing w:before="120" w:after="120"/>
              <w:ind w:left="-284" w:right="212"/>
              <w:jc w:val="right"/>
              <w:rPr>
                <w:rFonts w:ascii="Verdana" w:hAnsi="Verdana"/>
                <w:b/>
                <w:bCs/>
                <w:sz w:val="20"/>
              </w:rPr>
            </w:pPr>
            <w:r w:rsidRPr="006F1C7F">
              <w:rPr>
                <w:rFonts w:ascii="Verdana" w:hAnsi="Verdana"/>
                <w:b/>
                <w:bCs/>
                <w:sz w:val="20"/>
              </w:rPr>
              <w:t>30,0000</w:t>
            </w:r>
          </w:p>
        </w:tc>
      </w:tr>
    </w:tbl>
    <w:p w14:paraId="332D125A" w14:textId="6325C449" w:rsidR="00854FE7" w:rsidRPr="006F1C7F" w:rsidRDefault="00854FE7">
      <w:pPr>
        <w:tabs>
          <w:tab w:val="left" w:pos="2552"/>
          <w:tab w:val="left" w:pos="2835"/>
          <w:tab w:val="left" w:pos="4253"/>
          <w:tab w:val="left" w:pos="4536"/>
          <w:tab w:val="left" w:pos="5103"/>
          <w:tab w:val="left" w:pos="8364"/>
          <w:tab w:val="left" w:pos="8789"/>
        </w:tabs>
        <w:spacing w:before="120"/>
        <w:jc w:val="both"/>
      </w:pPr>
    </w:p>
    <w:p w14:paraId="3AE80A33" w14:textId="7903B919" w:rsidR="00854FE7" w:rsidRPr="006F1C7F" w:rsidRDefault="00854FE7">
      <w:pPr>
        <w:tabs>
          <w:tab w:val="left" w:pos="2552"/>
          <w:tab w:val="left" w:pos="2835"/>
          <w:tab w:val="left" w:pos="4253"/>
          <w:tab w:val="left" w:pos="4536"/>
          <w:tab w:val="left" w:pos="5103"/>
          <w:tab w:val="left" w:pos="8364"/>
          <w:tab w:val="left" w:pos="8789"/>
        </w:tabs>
        <w:spacing w:before="120"/>
        <w:jc w:val="both"/>
      </w:pPr>
    </w:p>
    <w:p w14:paraId="1EE0E2E7" w14:textId="346D8445" w:rsidR="00331088" w:rsidRPr="006F1C7F" w:rsidRDefault="00331088">
      <w:pPr>
        <w:tabs>
          <w:tab w:val="left" w:pos="2552"/>
          <w:tab w:val="left" w:pos="2835"/>
          <w:tab w:val="left" w:pos="4253"/>
          <w:tab w:val="left" w:pos="4536"/>
          <w:tab w:val="left" w:pos="5103"/>
          <w:tab w:val="left" w:pos="8364"/>
          <w:tab w:val="left" w:pos="8789"/>
        </w:tabs>
        <w:spacing w:before="120"/>
        <w:jc w:val="both"/>
      </w:pPr>
    </w:p>
    <w:p w14:paraId="6878286D" w14:textId="64B3C3DF" w:rsidR="00331088" w:rsidRPr="006F1C7F" w:rsidRDefault="00331088">
      <w:pPr>
        <w:tabs>
          <w:tab w:val="left" w:pos="2552"/>
          <w:tab w:val="left" w:pos="2835"/>
          <w:tab w:val="left" w:pos="4253"/>
          <w:tab w:val="left" w:pos="4536"/>
          <w:tab w:val="left" w:pos="5103"/>
          <w:tab w:val="left" w:pos="8364"/>
          <w:tab w:val="left" w:pos="8789"/>
        </w:tabs>
        <w:spacing w:before="120"/>
        <w:jc w:val="both"/>
      </w:pPr>
    </w:p>
    <w:p w14:paraId="5F6E3FE4" w14:textId="2395EDAA" w:rsidR="00331088" w:rsidRPr="006F1C7F" w:rsidRDefault="00331088">
      <w:pPr>
        <w:tabs>
          <w:tab w:val="left" w:pos="2552"/>
          <w:tab w:val="left" w:pos="2835"/>
          <w:tab w:val="left" w:pos="4253"/>
          <w:tab w:val="left" w:pos="4536"/>
          <w:tab w:val="left" w:pos="5103"/>
          <w:tab w:val="left" w:pos="8364"/>
          <w:tab w:val="left" w:pos="8789"/>
        </w:tabs>
        <w:spacing w:before="120"/>
        <w:jc w:val="both"/>
      </w:pPr>
    </w:p>
    <w:p w14:paraId="49CB5272" w14:textId="1826C864" w:rsidR="00331088" w:rsidRPr="006F1C7F" w:rsidRDefault="00331088">
      <w:pPr>
        <w:tabs>
          <w:tab w:val="left" w:pos="2552"/>
          <w:tab w:val="left" w:pos="2835"/>
          <w:tab w:val="left" w:pos="4253"/>
          <w:tab w:val="left" w:pos="4536"/>
          <w:tab w:val="left" w:pos="5103"/>
          <w:tab w:val="left" w:pos="8364"/>
          <w:tab w:val="left" w:pos="8789"/>
        </w:tabs>
        <w:spacing w:before="120"/>
        <w:jc w:val="both"/>
      </w:pPr>
    </w:p>
    <w:p w14:paraId="649F468B" w14:textId="77777777" w:rsidR="001D55B3" w:rsidRPr="006F1C7F" w:rsidRDefault="001D55B3">
      <w:pPr>
        <w:tabs>
          <w:tab w:val="left" w:pos="2552"/>
          <w:tab w:val="left" w:pos="2835"/>
          <w:tab w:val="left" w:pos="4253"/>
          <w:tab w:val="left" w:pos="4536"/>
          <w:tab w:val="left" w:pos="5103"/>
          <w:tab w:val="left" w:pos="8364"/>
          <w:tab w:val="left" w:pos="8789"/>
        </w:tabs>
        <w:spacing w:before="120"/>
        <w:jc w:val="both"/>
      </w:pPr>
    </w:p>
    <w:p w14:paraId="6673EAD4" w14:textId="77777777" w:rsidR="00331088" w:rsidRPr="006F1C7F" w:rsidRDefault="00331088">
      <w:pPr>
        <w:tabs>
          <w:tab w:val="left" w:pos="2552"/>
          <w:tab w:val="left" w:pos="2835"/>
          <w:tab w:val="left" w:pos="4253"/>
          <w:tab w:val="left" w:pos="4536"/>
          <w:tab w:val="left" w:pos="5103"/>
          <w:tab w:val="left" w:pos="8364"/>
          <w:tab w:val="left" w:pos="8789"/>
        </w:tabs>
        <w:spacing w:before="120"/>
        <w:jc w:val="both"/>
      </w:pPr>
    </w:p>
    <w:p w14:paraId="7EDE89D4" w14:textId="3A5A9382" w:rsidR="00854FE7" w:rsidRPr="006F1C7F" w:rsidRDefault="00854FE7">
      <w:pPr>
        <w:tabs>
          <w:tab w:val="left" w:pos="2552"/>
          <w:tab w:val="left" w:pos="2835"/>
          <w:tab w:val="left" w:pos="4253"/>
          <w:tab w:val="left" w:pos="4536"/>
          <w:tab w:val="left" w:pos="5103"/>
          <w:tab w:val="left" w:pos="8364"/>
          <w:tab w:val="left" w:pos="8789"/>
        </w:tabs>
        <w:spacing w:before="120"/>
        <w:jc w:val="both"/>
      </w:pPr>
    </w:p>
    <w:p w14:paraId="21FFB973" w14:textId="77777777" w:rsidR="00331088" w:rsidRPr="006F1C7F" w:rsidRDefault="00331088" w:rsidP="00240988">
      <w:pPr>
        <w:tabs>
          <w:tab w:val="left" w:pos="2552"/>
          <w:tab w:val="left" w:pos="2835"/>
          <w:tab w:val="left" w:pos="4253"/>
          <w:tab w:val="left" w:pos="4536"/>
          <w:tab w:val="left" w:pos="5103"/>
          <w:tab w:val="left" w:pos="8364"/>
          <w:tab w:val="left" w:pos="8789"/>
        </w:tabs>
        <w:spacing w:before="120"/>
        <w:rPr>
          <w:b/>
          <w:i/>
          <w:sz w:val="24"/>
        </w:rPr>
      </w:pPr>
    </w:p>
    <w:tbl>
      <w:tblPr>
        <w:tblW w:w="9749" w:type="dxa"/>
        <w:jc w:val="center"/>
        <w:tblLayout w:type="fixed"/>
        <w:tblCellMar>
          <w:left w:w="70" w:type="dxa"/>
          <w:right w:w="70" w:type="dxa"/>
        </w:tblCellMar>
        <w:tblLook w:val="0000" w:firstRow="0" w:lastRow="0" w:firstColumn="0" w:lastColumn="0" w:noHBand="0" w:noVBand="0"/>
      </w:tblPr>
      <w:tblGrid>
        <w:gridCol w:w="1696"/>
        <w:gridCol w:w="1958"/>
        <w:gridCol w:w="567"/>
        <w:gridCol w:w="1586"/>
        <w:gridCol w:w="540"/>
        <w:gridCol w:w="1728"/>
        <w:gridCol w:w="1674"/>
      </w:tblGrid>
      <w:tr w:rsidR="006F1C7F" w:rsidRPr="006F1C7F" w14:paraId="2E664C61" w14:textId="77777777" w:rsidTr="00531324">
        <w:trPr>
          <w:cantSplit/>
          <w:jc w:val="center"/>
        </w:trPr>
        <w:tc>
          <w:tcPr>
            <w:tcW w:w="9749" w:type="dxa"/>
            <w:gridSpan w:val="7"/>
            <w:tcBorders>
              <w:top w:val="single" w:sz="4" w:space="0" w:color="000000"/>
              <w:left w:val="single" w:sz="4" w:space="0" w:color="000000"/>
              <w:bottom w:val="single" w:sz="4" w:space="0" w:color="auto"/>
              <w:right w:val="single" w:sz="4" w:space="0" w:color="000000"/>
            </w:tcBorders>
            <w:shd w:val="clear" w:color="auto" w:fill="F4B083" w:themeFill="accent2" w:themeFillTint="99"/>
            <w:vAlign w:val="center"/>
          </w:tcPr>
          <w:p w14:paraId="0E2EA46B" w14:textId="1F6B0702" w:rsidR="00E51A68" w:rsidRPr="006F1C7F" w:rsidRDefault="00E51A68" w:rsidP="00240988">
            <w:pPr>
              <w:tabs>
                <w:tab w:val="left" w:pos="2552"/>
                <w:tab w:val="left" w:pos="2835"/>
                <w:tab w:val="left" w:pos="4253"/>
                <w:tab w:val="left" w:pos="4536"/>
                <w:tab w:val="left" w:pos="5103"/>
                <w:tab w:val="left" w:pos="8364"/>
                <w:tab w:val="left" w:pos="8789"/>
              </w:tabs>
              <w:spacing w:before="100" w:beforeAutospacing="1" w:after="100" w:afterAutospacing="1"/>
              <w:jc w:val="center"/>
              <w:rPr>
                <w:rFonts w:ascii="Verdana" w:hAnsi="Verdana"/>
                <w:sz w:val="24"/>
                <w:szCs w:val="24"/>
              </w:rPr>
            </w:pPr>
            <w:r w:rsidRPr="006F1C7F">
              <w:rPr>
                <w:rFonts w:ascii="Verdana" w:hAnsi="Verdana"/>
                <w:b/>
                <w:sz w:val="24"/>
                <w:szCs w:val="24"/>
              </w:rPr>
              <w:t>ANEXO VII</w:t>
            </w:r>
          </w:p>
        </w:tc>
      </w:tr>
      <w:tr w:rsidR="006F1C7F" w:rsidRPr="006F1C7F" w14:paraId="0DAF63A8" w14:textId="77777777" w:rsidTr="001D55B3">
        <w:trPr>
          <w:cantSplit/>
          <w:jc w:val="center"/>
        </w:trPr>
        <w:tc>
          <w:tcPr>
            <w:tcW w:w="1696" w:type="dxa"/>
            <w:tcBorders>
              <w:top w:val="single" w:sz="4" w:space="0" w:color="auto"/>
              <w:left w:val="single" w:sz="4" w:space="0" w:color="auto"/>
              <w:bottom w:val="single" w:sz="4" w:space="0" w:color="auto"/>
            </w:tcBorders>
            <w:shd w:val="clear" w:color="auto" w:fill="C5E0B3" w:themeFill="accent6" w:themeFillTint="66"/>
            <w:vAlign w:val="center"/>
          </w:tcPr>
          <w:p w14:paraId="14BC534F" w14:textId="1F8DA296" w:rsidR="00240988" w:rsidRPr="006F1C7F" w:rsidRDefault="00240988" w:rsidP="00240988">
            <w:pPr>
              <w:tabs>
                <w:tab w:val="left" w:pos="2552"/>
                <w:tab w:val="left" w:pos="4253"/>
                <w:tab w:val="left" w:pos="4536"/>
                <w:tab w:val="left" w:pos="5103"/>
              </w:tabs>
              <w:spacing w:before="100" w:beforeAutospacing="1" w:after="100" w:afterAutospacing="1"/>
              <w:jc w:val="center"/>
              <w:rPr>
                <w:rFonts w:ascii="Verdana" w:hAnsi="Verdana"/>
                <w:b/>
                <w:sz w:val="20"/>
              </w:rPr>
            </w:pPr>
          </w:p>
        </w:tc>
        <w:tc>
          <w:tcPr>
            <w:tcW w:w="6379" w:type="dxa"/>
            <w:gridSpan w:val="5"/>
            <w:tcBorders>
              <w:top w:val="single" w:sz="4" w:space="0" w:color="auto"/>
              <w:bottom w:val="single" w:sz="4" w:space="0" w:color="auto"/>
              <w:right w:val="single" w:sz="4" w:space="0" w:color="auto"/>
            </w:tcBorders>
            <w:shd w:val="clear" w:color="auto" w:fill="C5E0B3" w:themeFill="accent6" w:themeFillTint="66"/>
            <w:vAlign w:val="center"/>
          </w:tcPr>
          <w:p w14:paraId="54C4819E" w14:textId="17A3098B" w:rsidR="00240988" w:rsidRPr="006F1C7F" w:rsidRDefault="00240988" w:rsidP="00240988">
            <w:pPr>
              <w:tabs>
                <w:tab w:val="left" w:pos="2552"/>
                <w:tab w:val="left" w:pos="4253"/>
                <w:tab w:val="left" w:pos="4536"/>
                <w:tab w:val="left" w:pos="5103"/>
              </w:tabs>
              <w:spacing w:before="100" w:beforeAutospacing="1" w:after="100" w:afterAutospacing="1"/>
              <w:jc w:val="center"/>
              <w:rPr>
                <w:rFonts w:ascii="Verdana" w:hAnsi="Verdana"/>
                <w:b/>
                <w:sz w:val="24"/>
                <w:szCs w:val="24"/>
              </w:rPr>
            </w:pPr>
            <w:r w:rsidRPr="006F1C7F">
              <w:rPr>
                <w:rFonts w:ascii="Verdana" w:hAnsi="Verdana"/>
                <w:b/>
                <w:sz w:val="24"/>
                <w:szCs w:val="24"/>
              </w:rPr>
              <w:t>TAXA DE FISCALIZAÇÃO</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BC27280" w14:textId="7DBAAB30" w:rsidR="00240988" w:rsidRPr="006F1C7F" w:rsidRDefault="00240988" w:rsidP="00240988">
            <w:pPr>
              <w:tabs>
                <w:tab w:val="left" w:pos="2552"/>
                <w:tab w:val="left" w:pos="4253"/>
                <w:tab w:val="left" w:pos="4536"/>
                <w:tab w:val="left" w:pos="5103"/>
              </w:tabs>
              <w:spacing w:before="100" w:beforeAutospacing="1" w:after="100" w:afterAutospacing="1"/>
              <w:jc w:val="center"/>
              <w:rPr>
                <w:rFonts w:ascii="Verdana" w:hAnsi="Verdana"/>
                <w:b/>
                <w:sz w:val="20"/>
              </w:rPr>
            </w:pPr>
            <w:r w:rsidRPr="006F1C7F">
              <w:rPr>
                <w:rFonts w:ascii="Verdana" w:hAnsi="Verdana"/>
                <w:b/>
                <w:sz w:val="20"/>
              </w:rPr>
              <w:t>URM</w:t>
            </w:r>
          </w:p>
        </w:tc>
      </w:tr>
      <w:tr w:rsidR="006F1C7F" w:rsidRPr="006F1C7F" w14:paraId="0B855F1B" w14:textId="77777777" w:rsidTr="00240988">
        <w:trPr>
          <w:cantSplit/>
          <w:jc w:val="center"/>
        </w:trPr>
        <w:tc>
          <w:tcPr>
            <w:tcW w:w="3654" w:type="dxa"/>
            <w:gridSpan w:val="2"/>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center"/>
          </w:tcPr>
          <w:p w14:paraId="7D528263" w14:textId="7DDCA9BF" w:rsidR="00240988" w:rsidRPr="006F1C7F" w:rsidRDefault="00240988" w:rsidP="00E51A68">
            <w:pPr>
              <w:tabs>
                <w:tab w:val="left" w:pos="2552"/>
                <w:tab w:val="left" w:pos="4253"/>
                <w:tab w:val="left" w:pos="4536"/>
                <w:tab w:val="left" w:pos="5103"/>
              </w:tabs>
              <w:jc w:val="center"/>
              <w:rPr>
                <w:rFonts w:ascii="Verdana" w:hAnsi="Verdana"/>
                <w:b/>
                <w:sz w:val="20"/>
              </w:rPr>
            </w:pPr>
            <w:r w:rsidRPr="006F1C7F">
              <w:rPr>
                <w:rFonts w:ascii="Verdana" w:hAnsi="Verdana"/>
                <w:b/>
                <w:sz w:val="20"/>
              </w:rPr>
              <w:t>ATIVIDADE</w:t>
            </w:r>
          </w:p>
        </w:tc>
        <w:tc>
          <w:tcPr>
            <w:tcW w:w="4421" w:type="dxa"/>
            <w:gridSpan w:val="4"/>
            <w:tcBorders>
              <w:top w:val="single" w:sz="4" w:space="0" w:color="auto"/>
              <w:left w:val="single" w:sz="4" w:space="0" w:color="000000"/>
              <w:bottom w:val="single" w:sz="4" w:space="0" w:color="000000"/>
              <w:right w:val="single" w:sz="4" w:space="0" w:color="auto"/>
            </w:tcBorders>
            <w:shd w:val="clear" w:color="auto" w:fill="D0CECE" w:themeFill="background2" w:themeFillShade="E6"/>
            <w:vAlign w:val="center"/>
          </w:tcPr>
          <w:p w14:paraId="1DEE8E4A" w14:textId="5CFD8FA1" w:rsidR="00240988" w:rsidRPr="006F1C7F" w:rsidRDefault="00240988" w:rsidP="00E51A68">
            <w:pPr>
              <w:tabs>
                <w:tab w:val="left" w:pos="2552"/>
                <w:tab w:val="left" w:pos="4253"/>
                <w:tab w:val="left" w:pos="4536"/>
                <w:tab w:val="left" w:pos="5103"/>
              </w:tabs>
              <w:jc w:val="center"/>
              <w:rPr>
                <w:rFonts w:ascii="Verdana" w:hAnsi="Verdana"/>
                <w:b/>
                <w:sz w:val="20"/>
              </w:rPr>
            </w:pPr>
            <w:r w:rsidRPr="006F1C7F">
              <w:rPr>
                <w:rFonts w:ascii="Verdana" w:hAnsi="Verdana"/>
                <w:b/>
                <w:sz w:val="20"/>
              </w:rPr>
              <w:t>Área (m²) / Descrição</w:t>
            </w:r>
          </w:p>
        </w:tc>
        <w:tc>
          <w:tcPr>
            <w:tcW w:w="1674"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63D55E09" w14:textId="44428CA5" w:rsidR="00240988" w:rsidRPr="006F1C7F" w:rsidRDefault="00240988" w:rsidP="00E51A68">
            <w:pPr>
              <w:tabs>
                <w:tab w:val="left" w:pos="2552"/>
                <w:tab w:val="left" w:pos="4253"/>
                <w:tab w:val="left" w:pos="4536"/>
                <w:tab w:val="left" w:pos="5103"/>
              </w:tabs>
              <w:jc w:val="center"/>
              <w:rPr>
                <w:rFonts w:ascii="Verdana" w:hAnsi="Verdana"/>
                <w:b/>
                <w:sz w:val="20"/>
              </w:rPr>
            </w:pPr>
          </w:p>
        </w:tc>
      </w:tr>
      <w:tr w:rsidR="006F1C7F" w:rsidRPr="006F1C7F" w14:paraId="32F4B6CB" w14:textId="77777777" w:rsidTr="00240988">
        <w:trPr>
          <w:cantSplit/>
          <w:jc w:val="center"/>
        </w:trPr>
        <w:tc>
          <w:tcPr>
            <w:tcW w:w="3654" w:type="dxa"/>
            <w:gridSpan w:val="2"/>
            <w:vMerge w:val="restart"/>
            <w:tcBorders>
              <w:left w:val="single" w:sz="4" w:space="0" w:color="000000"/>
            </w:tcBorders>
            <w:vAlign w:val="center"/>
          </w:tcPr>
          <w:p w14:paraId="7E20FF7B" w14:textId="77777777" w:rsidR="00AD3E78" w:rsidRPr="006F1C7F" w:rsidRDefault="00AD3E78" w:rsidP="004C0120">
            <w:pPr>
              <w:tabs>
                <w:tab w:val="left" w:pos="2552"/>
                <w:tab w:val="left" w:pos="4253"/>
                <w:tab w:val="left" w:pos="4536"/>
                <w:tab w:val="left" w:pos="5103"/>
              </w:tabs>
              <w:spacing w:before="120" w:after="120"/>
              <w:jc w:val="center"/>
              <w:rPr>
                <w:rFonts w:ascii="Verdana" w:hAnsi="Verdana"/>
                <w:b/>
                <w:bCs/>
                <w:sz w:val="20"/>
              </w:rPr>
            </w:pPr>
            <w:r w:rsidRPr="006F1C7F">
              <w:rPr>
                <w:rFonts w:ascii="Verdana" w:hAnsi="Verdana"/>
                <w:b/>
                <w:bCs/>
                <w:sz w:val="20"/>
              </w:rPr>
              <w:t>ESTABELECIMENTOS</w:t>
            </w:r>
          </w:p>
          <w:p w14:paraId="52F61136" w14:textId="77777777" w:rsidR="00AD3E78" w:rsidRPr="006F1C7F" w:rsidRDefault="00AD3E78" w:rsidP="004C0120">
            <w:pPr>
              <w:tabs>
                <w:tab w:val="left" w:pos="2552"/>
                <w:tab w:val="left" w:pos="4253"/>
                <w:tab w:val="left" w:pos="4536"/>
                <w:tab w:val="left" w:pos="5103"/>
              </w:tabs>
              <w:spacing w:before="120" w:after="120"/>
              <w:jc w:val="center"/>
              <w:rPr>
                <w:rFonts w:ascii="Verdana" w:hAnsi="Verdana"/>
                <w:b/>
                <w:bCs/>
                <w:sz w:val="20"/>
              </w:rPr>
            </w:pPr>
            <w:r w:rsidRPr="006F1C7F">
              <w:rPr>
                <w:rFonts w:ascii="Verdana" w:hAnsi="Verdana"/>
                <w:b/>
                <w:bCs/>
                <w:sz w:val="20"/>
              </w:rPr>
              <w:t>COMERCIAIS</w:t>
            </w:r>
          </w:p>
          <w:p w14:paraId="44FF2473" w14:textId="77777777" w:rsidR="00AD3E78" w:rsidRPr="006F1C7F" w:rsidRDefault="00AD3E78" w:rsidP="004C0120">
            <w:pPr>
              <w:tabs>
                <w:tab w:val="left" w:pos="2552"/>
                <w:tab w:val="left" w:pos="4253"/>
                <w:tab w:val="left" w:pos="4536"/>
                <w:tab w:val="left" w:pos="5103"/>
              </w:tabs>
              <w:spacing w:before="120" w:after="120"/>
              <w:jc w:val="center"/>
              <w:rPr>
                <w:rFonts w:ascii="Verdana" w:hAnsi="Verdana"/>
                <w:b/>
                <w:bCs/>
                <w:sz w:val="20"/>
              </w:rPr>
            </w:pPr>
            <w:r w:rsidRPr="006F1C7F">
              <w:rPr>
                <w:rFonts w:ascii="Verdana" w:hAnsi="Verdana"/>
                <w:b/>
                <w:bCs/>
                <w:sz w:val="20"/>
              </w:rPr>
              <w:t>INDUSTRIAIS</w:t>
            </w:r>
          </w:p>
          <w:p w14:paraId="0B2635D5" w14:textId="77777777" w:rsidR="00AD3E78" w:rsidRPr="006F1C7F" w:rsidRDefault="00AD3E78" w:rsidP="004C0120">
            <w:pPr>
              <w:tabs>
                <w:tab w:val="left" w:pos="2552"/>
                <w:tab w:val="left" w:pos="4253"/>
                <w:tab w:val="left" w:pos="4536"/>
                <w:tab w:val="left" w:pos="5103"/>
              </w:tabs>
              <w:spacing w:before="120" w:after="120"/>
              <w:jc w:val="center"/>
              <w:rPr>
                <w:rFonts w:ascii="Verdana" w:hAnsi="Verdana"/>
                <w:b/>
                <w:bCs/>
                <w:sz w:val="20"/>
              </w:rPr>
            </w:pPr>
            <w:r w:rsidRPr="006F1C7F">
              <w:rPr>
                <w:rFonts w:ascii="Verdana" w:hAnsi="Verdana"/>
                <w:b/>
                <w:bCs/>
                <w:sz w:val="20"/>
              </w:rPr>
              <w:t>E DE PRESTAÇÃO</w:t>
            </w:r>
          </w:p>
          <w:p w14:paraId="6ADC52D5" w14:textId="53EBEEFD" w:rsidR="00C37174" w:rsidRPr="006F1C7F" w:rsidRDefault="00AD3E78" w:rsidP="004C0120">
            <w:pPr>
              <w:tabs>
                <w:tab w:val="left" w:pos="2552"/>
                <w:tab w:val="left" w:pos="4253"/>
                <w:tab w:val="left" w:pos="4536"/>
                <w:tab w:val="left" w:pos="5103"/>
              </w:tabs>
              <w:spacing w:before="120" w:after="120"/>
              <w:jc w:val="center"/>
              <w:rPr>
                <w:rFonts w:ascii="Verdana" w:hAnsi="Verdana"/>
                <w:sz w:val="20"/>
              </w:rPr>
            </w:pPr>
            <w:r w:rsidRPr="006F1C7F">
              <w:rPr>
                <w:rFonts w:ascii="Verdana" w:hAnsi="Verdana"/>
                <w:b/>
                <w:bCs/>
                <w:sz w:val="20"/>
              </w:rPr>
              <w:t>DE SERVIÇOS</w:t>
            </w:r>
          </w:p>
        </w:tc>
        <w:tc>
          <w:tcPr>
            <w:tcW w:w="2693" w:type="dxa"/>
            <w:gridSpan w:val="3"/>
            <w:tcBorders>
              <w:top w:val="single" w:sz="4" w:space="0" w:color="000000"/>
              <w:left w:val="single" w:sz="4" w:space="0" w:color="000000"/>
              <w:bottom w:val="single" w:sz="4" w:space="0" w:color="000000"/>
            </w:tcBorders>
            <w:vAlign w:val="center"/>
          </w:tcPr>
          <w:p w14:paraId="2162B25D" w14:textId="0591402E" w:rsidR="00C37174" w:rsidRPr="006F1C7F" w:rsidRDefault="00F85824"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Até</w:t>
            </w:r>
          </w:p>
        </w:tc>
        <w:tc>
          <w:tcPr>
            <w:tcW w:w="1728" w:type="dxa"/>
            <w:tcBorders>
              <w:top w:val="single" w:sz="4" w:space="0" w:color="000000"/>
              <w:left w:val="single" w:sz="4" w:space="0" w:color="000000"/>
              <w:bottom w:val="single" w:sz="4" w:space="0" w:color="000000"/>
            </w:tcBorders>
            <w:vAlign w:val="center"/>
          </w:tcPr>
          <w:p w14:paraId="62614C5C" w14:textId="77777777" w:rsidR="00C37174" w:rsidRPr="006F1C7F" w:rsidRDefault="00C37174"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100,00</w:t>
            </w:r>
          </w:p>
        </w:tc>
        <w:tc>
          <w:tcPr>
            <w:tcW w:w="1674" w:type="dxa"/>
            <w:tcBorders>
              <w:top w:val="single" w:sz="4" w:space="0" w:color="auto"/>
              <w:left w:val="single" w:sz="4" w:space="0" w:color="000000"/>
              <w:bottom w:val="single" w:sz="4" w:space="0" w:color="000000"/>
              <w:right w:val="single" w:sz="4" w:space="0" w:color="000000"/>
            </w:tcBorders>
            <w:vAlign w:val="center"/>
          </w:tcPr>
          <w:p w14:paraId="49BB5690" w14:textId="2EDBA483" w:rsidR="00C37174" w:rsidRPr="006F1C7F" w:rsidRDefault="004D6C7E"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2,8</w:t>
            </w:r>
            <w:r w:rsidR="00A62FD6" w:rsidRPr="006F1C7F">
              <w:rPr>
                <w:rFonts w:ascii="Verdana" w:hAnsi="Verdana"/>
                <w:b/>
                <w:bCs/>
                <w:sz w:val="20"/>
              </w:rPr>
              <w:t>000</w:t>
            </w:r>
          </w:p>
        </w:tc>
      </w:tr>
      <w:tr w:rsidR="006F1C7F" w:rsidRPr="006F1C7F" w14:paraId="04F5180F" w14:textId="77777777" w:rsidTr="00E51A68">
        <w:trPr>
          <w:cantSplit/>
          <w:jc w:val="center"/>
        </w:trPr>
        <w:tc>
          <w:tcPr>
            <w:tcW w:w="3654" w:type="dxa"/>
            <w:gridSpan w:val="2"/>
            <w:vMerge/>
            <w:tcBorders>
              <w:left w:val="single" w:sz="4" w:space="0" w:color="000000"/>
            </w:tcBorders>
            <w:vAlign w:val="center"/>
          </w:tcPr>
          <w:p w14:paraId="71155379" w14:textId="77777777" w:rsidR="00C37174" w:rsidRPr="006F1C7F" w:rsidRDefault="00C37174" w:rsidP="004C0120">
            <w:pPr>
              <w:tabs>
                <w:tab w:val="left" w:pos="2552"/>
                <w:tab w:val="left" w:pos="4253"/>
                <w:tab w:val="left" w:pos="4536"/>
                <w:tab w:val="left" w:pos="5103"/>
              </w:tabs>
              <w:spacing w:before="120" w:after="120"/>
              <w:jc w:val="center"/>
              <w:rPr>
                <w:rFonts w:ascii="Verdana" w:hAnsi="Verdana"/>
                <w:sz w:val="20"/>
              </w:rPr>
            </w:pPr>
          </w:p>
        </w:tc>
        <w:tc>
          <w:tcPr>
            <w:tcW w:w="567" w:type="dxa"/>
            <w:tcBorders>
              <w:top w:val="single" w:sz="4" w:space="0" w:color="000000"/>
              <w:left w:val="single" w:sz="4" w:space="0" w:color="000000"/>
              <w:bottom w:val="single" w:sz="4" w:space="0" w:color="000000"/>
            </w:tcBorders>
            <w:vAlign w:val="center"/>
          </w:tcPr>
          <w:p w14:paraId="5A303EF8" w14:textId="6F1C2715" w:rsidR="00C37174" w:rsidRPr="006F1C7F" w:rsidRDefault="00C37174"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de</w:t>
            </w:r>
          </w:p>
        </w:tc>
        <w:tc>
          <w:tcPr>
            <w:tcW w:w="1586" w:type="dxa"/>
            <w:tcBorders>
              <w:top w:val="single" w:sz="4" w:space="0" w:color="000000"/>
              <w:left w:val="single" w:sz="4" w:space="0" w:color="000000"/>
              <w:bottom w:val="single" w:sz="4" w:space="0" w:color="000000"/>
            </w:tcBorders>
            <w:vAlign w:val="center"/>
          </w:tcPr>
          <w:p w14:paraId="07EC8D3C" w14:textId="77777777" w:rsidR="00C37174" w:rsidRPr="006F1C7F" w:rsidRDefault="00C37174"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100,01</w:t>
            </w:r>
          </w:p>
        </w:tc>
        <w:tc>
          <w:tcPr>
            <w:tcW w:w="540" w:type="dxa"/>
            <w:tcBorders>
              <w:top w:val="single" w:sz="4" w:space="0" w:color="000000"/>
              <w:left w:val="single" w:sz="4" w:space="0" w:color="000000"/>
              <w:bottom w:val="single" w:sz="4" w:space="0" w:color="000000"/>
            </w:tcBorders>
            <w:vAlign w:val="center"/>
          </w:tcPr>
          <w:p w14:paraId="18F2E1CF" w14:textId="77777777" w:rsidR="00C37174" w:rsidRPr="006F1C7F" w:rsidRDefault="00C37174"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w:t>
            </w:r>
          </w:p>
        </w:tc>
        <w:tc>
          <w:tcPr>
            <w:tcW w:w="1728" w:type="dxa"/>
            <w:tcBorders>
              <w:top w:val="single" w:sz="4" w:space="0" w:color="000000"/>
              <w:left w:val="single" w:sz="4" w:space="0" w:color="000000"/>
              <w:bottom w:val="single" w:sz="4" w:space="0" w:color="000000"/>
            </w:tcBorders>
            <w:vAlign w:val="center"/>
          </w:tcPr>
          <w:p w14:paraId="38CD7FB7" w14:textId="77777777" w:rsidR="00C37174" w:rsidRPr="006F1C7F" w:rsidRDefault="00C37174"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250,00</w:t>
            </w:r>
          </w:p>
        </w:tc>
        <w:tc>
          <w:tcPr>
            <w:tcW w:w="1674" w:type="dxa"/>
            <w:tcBorders>
              <w:top w:val="single" w:sz="4" w:space="0" w:color="000000"/>
              <w:left w:val="single" w:sz="4" w:space="0" w:color="000000"/>
              <w:bottom w:val="single" w:sz="4" w:space="0" w:color="000000"/>
              <w:right w:val="single" w:sz="4" w:space="0" w:color="000000"/>
            </w:tcBorders>
            <w:vAlign w:val="center"/>
          </w:tcPr>
          <w:p w14:paraId="3EA96E31" w14:textId="1F29010C" w:rsidR="00C37174" w:rsidRPr="006F1C7F" w:rsidRDefault="004D6C7E"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5,</w:t>
            </w:r>
            <w:r w:rsidR="00A62FD6" w:rsidRPr="006F1C7F">
              <w:rPr>
                <w:rFonts w:ascii="Verdana" w:hAnsi="Verdana"/>
                <w:b/>
                <w:bCs/>
                <w:sz w:val="20"/>
              </w:rPr>
              <w:t>7000</w:t>
            </w:r>
          </w:p>
        </w:tc>
      </w:tr>
      <w:tr w:rsidR="006F1C7F" w:rsidRPr="006F1C7F" w14:paraId="028B89DC" w14:textId="77777777" w:rsidTr="00E51A68">
        <w:trPr>
          <w:cantSplit/>
          <w:jc w:val="center"/>
        </w:trPr>
        <w:tc>
          <w:tcPr>
            <w:tcW w:w="3654" w:type="dxa"/>
            <w:gridSpan w:val="2"/>
            <w:vMerge/>
            <w:tcBorders>
              <w:left w:val="single" w:sz="4" w:space="0" w:color="000000"/>
            </w:tcBorders>
            <w:vAlign w:val="center"/>
          </w:tcPr>
          <w:p w14:paraId="49A8AB26" w14:textId="77777777" w:rsidR="00864D9E" w:rsidRPr="006F1C7F" w:rsidRDefault="00864D9E" w:rsidP="004C0120">
            <w:pPr>
              <w:tabs>
                <w:tab w:val="left" w:pos="2552"/>
                <w:tab w:val="left" w:pos="4253"/>
                <w:tab w:val="left" w:pos="4536"/>
                <w:tab w:val="left" w:pos="5103"/>
              </w:tabs>
              <w:spacing w:before="120" w:after="120"/>
              <w:jc w:val="center"/>
              <w:rPr>
                <w:rFonts w:ascii="Verdana" w:hAnsi="Verdana"/>
                <w:sz w:val="20"/>
              </w:rPr>
            </w:pPr>
          </w:p>
        </w:tc>
        <w:tc>
          <w:tcPr>
            <w:tcW w:w="567" w:type="dxa"/>
            <w:tcBorders>
              <w:top w:val="single" w:sz="4" w:space="0" w:color="000000"/>
              <w:left w:val="single" w:sz="4" w:space="0" w:color="000000"/>
              <w:bottom w:val="single" w:sz="4" w:space="0" w:color="000000"/>
            </w:tcBorders>
            <w:vAlign w:val="center"/>
          </w:tcPr>
          <w:p w14:paraId="66BAB761" w14:textId="64A8D194"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de</w:t>
            </w:r>
          </w:p>
        </w:tc>
        <w:tc>
          <w:tcPr>
            <w:tcW w:w="1586" w:type="dxa"/>
            <w:tcBorders>
              <w:top w:val="single" w:sz="4" w:space="0" w:color="000000"/>
              <w:left w:val="single" w:sz="4" w:space="0" w:color="000000"/>
              <w:bottom w:val="single" w:sz="4" w:space="0" w:color="000000"/>
            </w:tcBorders>
            <w:vAlign w:val="center"/>
          </w:tcPr>
          <w:p w14:paraId="2419F7A1"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250,01</w:t>
            </w:r>
          </w:p>
        </w:tc>
        <w:tc>
          <w:tcPr>
            <w:tcW w:w="540" w:type="dxa"/>
            <w:tcBorders>
              <w:top w:val="single" w:sz="4" w:space="0" w:color="000000"/>
              <w:left w:val="single" w:sz="4" w:space="0" w:color="000000"/>
              <w:bottom w:val="single" w:sz="4" w:space="0" w:color="000000"/>
            </w:tcBorders>
            <w:vAlign w:val="center"/>
          </w:tcPr>
          <w:p w14:paraId="133DAAD7" w14:textId="77777777"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w:t>
            </w:r>
          </w:p>
        </w:tc>
        <w:tc>
          <w:tcPr>
            <w:tcW w:w="1728" w:type="dxa"/>
            <w:tcBorders>
              <w:top w:val="single" w:sz="4" w:space="0" w:color="000000"/>
              <w:left w:val="single" w:sz="4" w:space="0" w:color="000000"/>
              <w:bottom w:val="single" w:sz="4" w:space="0" w:color="000000"/>
            </w:tcBorders>
            <w:vAlign w:val="center"/>
          </w:tcPr>
          <w:p w14:paraId="3FCFBB4B"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500,00</w:t>
            </w:r>
          </w:p>
        </w:tc>
        <w:tc>
          <w:tcPr>
            <w:tcW w:w="1674" w:type="dxa"/>
            <w:tcBorders>
              <w:top w:val="single" w:sz="4" w:space="0" w:color="000000"/>
              <w:left w:val="single" w:sz="4" w:space="0" w:color="000000"/>
              <w:bottom w:val="single" w:sz="4" w:space="0" w:color="000000"/>
              <w:right w:val="single" w:sz="4" w:space="0" w:color="000000"/>
            </w:tcBorders>
            <w:vAlign w:val="center"/>
          </w:tcPr>
          <w:p w14:paraId="1F510723" w14:textId="6787C44D" w:rsidR="00864D9E" w:rsidRPr="006F1C7F" w:rsidRDefault="00A62FD6"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7,</w:t>
            </w:r>
            <w:r w:rsidR="004D6C7E" w:rsidRPr="006F1C7F">
              <w:rPr>
                <w:rFonts w:ascii="Verdana" w:hAnsi="Verdana"/>
                <w:b/>
                <w:bCs/>
                <w:sz w:val="20"/>
              </w:rPr>
              <w:t>8</w:t>
            </w:r>
            <w:r w:rsidRPr="006F1C7F">
              <w:rPr>
                <w:rFonts w:ascii="Verdana" w:hAnsi="Verdana"/>
                <w:b/>
                <w:bCs/>
                <w:sz w:val="20"/>
              </w:rPr>
              <w:t>000</w:t>
            </w:r>
          </w:p>
        </w:tc>
      </w:tr>
      <w:tr w:rsidR="006F1C7F" w:rsidRPr="006F1C7F" w14:paraId="0CBEFFB7" w14:textId="77777777" w:rsidTr="00E51A68">
        <w:trPr>
          <w:cantSplit/>
          <w:jc w:val="center"/>
        </w:trPr>
        <w:tc>
          <w:tcPr>
            <w:tcW w:w="3654" w:type="dxa"/>
            <w:gridSpan w:val="2"/>
            <w:vMerge/>
            <w:tcBorders>
              <w:left w:val="single" w:sz="4" w:space="0" w:color="000000"/>
            </w:tcBorders>
            <w:vAlign w:val="center"/>
          </w:tcPr>
          <w:p w14:paraId="3E345C9E" w14:textId="77777777" w:rsidR="00864D9E" w:rsidRPr="006F1C7F" w:rsidRDefault="00864D9E" w:rsidP="004C0120">
            <w:pPr>
              <w:tabs>
                <w:tab w:val="left" w:pos="2552"/>
                <w:tab w:val="left" w:pos="4253"/>
                <w:tab w:val="left" w:pos="4536"/>
                <w:tab w:val="left" w:pos="5103"/>
              </w:tabs>
              <w:spacing w:before="120" w:after="120"/>
              <w:jc w:val="center"/>
              <w:rPr>
                <w:rFonts w:ascii="Verdana" w:hAnsi="Verdana"/>
                <w:sz w:val="20"/>
              </w:rPr>
            </w:pPr>
          </w:p>
        </w:tc>
        <w:tc>
          <w:tcPr>
            <w:tcW w:w="567" w:type="dxa"/>
            <w:tcBorders>
              <w:top w:val="single" w:sz="4" w:space="0" w:color="000000"/>
              <w:left w:val="single" w:sz="4" w:space="0" w:color="000000"/>
              <w:bottom w:val="single" w:sz="4" w:space="0" w:color="000000"/>
            </w:tcBorders>
            <w:vAlign w:val="center"/>
          </w:tcPr>
          <w:p w14:paraId="79D1ECDE" w14:textId="45E5B747"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de</w:t>
            </w:r>
          </w:p>
        </w:tc>
        <w:tc>
          <w:tcPr>
            <w:tcW w:w="1586" w:type="dxa"/>
            <w:tcBorders>
              <w:top w:val="single" w:sz="4" w:space="0" w:color="000000"/>
              <w:left w:val="single" w:sz="4" w:space="0" w:color="000000"/>
              <w:bottom w:val="single" w:sz="4" w:space="0" w:color="000000"/>
            </w:tcBorders>
            <w:vAlign w:val="center"/>
          </w:tcPr>
          <w:p w14:paraId="0578FED5"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500,01</w:t>
            </w:r>
          </w:p>
        </w:tc>
        <w:tc>
          <w:tcPr>
            <w:tcW w:w="540" w:type="dxa"/>
            <w:tcBorders>
              <w:top w:val="single" w:sz="4" w:space="0" w:color="000000"/>
              <w:left w:val="single" w:sz="4" w:space="0" w:color="000000"/>
              <w:bottom w:val="single" w:sz="4" w:space="0" w:color="000000"/>
            </w:tcBorders>
            <w:vAlign w:val="center"/>
          </w:tcPr>
          <w:p w14:paraId="0DD4E05D" w14:textId="77777777"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w:t>
            </w:r>
          </w:p>
        </w:tc>
        <w:tc>
          <w:tcPr>
            <w:tcW w:w="1728" w:type="dxa"/>
            <w:tcBorders>
              <w:top w:val="single" w:sz="4" w:space="0" w:color="000000"/>
              <w:left w:val="single" w:sz="4" w:space="0" w:color="000000"/>
              <w:bottom w:val="single" w:sz="4" w:space="0" w:color="000000"/>
            </w:tcBorders>
            <w:vAlign w:val="center"/>
          </w:tcPr>
          <w:p w14:paraId="3AAFFEFE"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750,00</w:t>
            </w:r>
          </w:p>
        </w:tc>
        <w:tc>
          <w:tcPr>
            <w:tcW w:w="1674" w:type="dxa"/>
            <w:tcBorders>
              <w:top w:val="single" w:sz="4" w:space="0" w:color="000000"/>
              <w:left w:val="single" w:sz="4" w:space="0" w:color="000000"/>
              <w:bottom w:val="single" w:sz="4" w:space="0" w:color="000000"/>
              <w:right w:val="single" w:sz="4" w:space="0" w:color="000000"/>
            </w:tcBorders>
            <w:vAlign w:val="center"/>
          </w:tcPr>
          <w:p w14:paraId="0CD61A63" w14:textId="229A2C8D" w:rsidR="00864D9E" w:rsidRPr="006F1C7F" w:rsidRDefault="004D6C7E"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11,</w:t>
            </w:r>
            <w:r w:rsidR="00A62FD6" w:rsidRPr="006F1C7F">
              <w:rPr>
                <w:rFonts w:ascii="Verdana" w:hAnsi="Verdana"/>
                <w:b/>
                <w:bCs/>
                <w:sz w:val="20"/>
              </w:rPr>
              <w:t>0000</w:t>
            </w:r>
          </w:p>
        </w:tc>
      </w:tr>
      <w:tr w:rsidR="006F1C7F" w:rsidRPr="006F1C7F" w14:paraId="5D302D4A" w14:textId="77777777" w:rsidTr="00E51A68">
        <w:trPr>
          <w:cantSplit/>
          <w:jc w:val="center"/>
        </w:trPr>
        <w:tc>
          <w:tcPr>
            <w:tcW w:w="3654" w:type="dxa"/>
            <w:gridSpan w:val="2"/>
            <w:vMerge/>
            <w:tcBorders>
              <w:left w:val="single" w:sz="4" w:space="0" w:color="000000"/>
            </w:tcBorders>
            <w:vAlign w:val="center"/>
          </w:tcPr>
          <w:p w14:paraId="1664C85B" w14:textId="77777777" w:rsidR="00864D9E" w:rsidRPr="006F1C7F" w:rsidRDefault="00864D9E" w:rsidP="004C0120">
            <w:pPr>
              <w:tabs>
                <w:tab w:val="left" w:pos="2552"/>
                <w:tab w:val="left" w:pos="4253"/>
                <w:tab w:val="left" w:pos="4536"/>
                <w:tab w:val="left" w:pos="5103"/>
              </w:tabs>
              <w:spacing w:before="120" w:after="120"/>
              <w:jc w:val="center"/>
              <w:rPr>
                <w:rFonts w:ascii="Verdana" w:hAnsi="Verdana"/>
                <w:sz w:val="20"/>
              </w:rPr>
            </w:pPr>
          </w:p>
        </w:tc>
        <w:tc>
          <w:tcPr>
            <w:tcW w:w="567" w:type="dxa"/>
            <w:tcBorders>
              <w:top w:val="single" w:sz="4" w:space="0" w:color="000000"/>
              <w:left w:val="single" w:sz="4" w:space="0" w:color="000000"/>
              <w:bottom w:val="single" w:sz="4" w:space="0" w:color="000000"/>
            </w:tcBorders>
            <w:vAlign w:val="center"/>
          </w:tcPr>
          <w:p w14:paraId="3366F95E" w14:textId="7467F15A"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de</w:t>
            </w:r>
          </w:p>
        </w:tc>
        <w:tc>
          <w:tcPr>
            <w:tcW w:w="1586" w:type="dxa"/>
            <w:tcBorders>
              <w:top w:val="single" w:sz="4" w:space="0" w:color="000000"/>
              <w:left w:val="single" w:sz="4" w:space="0" w:color="000000"/>
              <w:bottom w:val="single" w:sz="4" w:space="0" w:color="000000"/>
            </w:tcBorders>
            <w:vAlign w:val="center"/>
          </w:tcPr>
          <w:p w14:paraId="1079485E"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750,01</w:t>
            </w:r>
          </w:p>
        </w:tc>
        <w:tc>
          <w:tcPr>
            <w:tcW w:w="540" w:type="dxa"/>
            <w:tcBorders>
              <w:top w:val="single" w:sz="4" w:space="0" w:color="000000"/>
              <w:left w:val="single" w:sz="4" w:space="0" w:color="000000"/>
              <w:bottom w:val="single" w:sz="4" w:space="0" w:color="000000"/>
            </w:tcBorders>
            <w:vAlign w:val="center"/>
          </w:tcPr>
          <w:p w14:paraId="17DA00FD" w14:textId="77777777"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w:t>
            </w:r>
          </w:p>
        </w:tc>
        <w:tc>
          <w:tcPr>
            <w:tcW w:w="1728" w:type="dxa"/>
            <w:tcBorders>
              <w:top w:val="single" w:sz="4" w:space="0" w:color="000000"/>
              <w:left w:val="single" w:sz="4" w:space="0" w:color="000000"/>
              <w:bottom w:val="single" w:sz="4" w:space="0" w:color="000000"/>
            </w:tcBorders>
            <w:vAlign w:val="center"/>
          </w:tcPr>
          <w:p w14:paraId="21649E4A"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1.000,00</w:t>
            </w:r>
          </w:p>
        </w:tc>
        <w:tc>
          <w:tcPr>
            <w:tcW w:w="1674" w:type="dxa"/>
            <w:tcBorders>
              <w:top w:val="single" w:sz="4" w:space="0" w:color="000000"/>
              <w:left w:val="single" w:sz="4" w:space="0" w:color="000000"/>
              <w:bottom w:val="single" w:sz="4" w:space="0" w:color="000000"/>
              <w:right w:val="single" w:sz="4" w:space="0" w:color="000000"/>
            </w:tcBorders>
            <w:vAlign w:val="center"/>
          </w:tcPr>
          <w:p w14:paraId="2C192F16" w14:textId="33280D38" w:rsidR="00864D9E" w:rsidRPr="006F1C7F" w:rsidRDefault="004D6C7E"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 xml:space="preserve">     13,</w:t>
            </w:r>
            <w:r w:rsidR="00A62FD6" w:rsidRPr="006F1C7F">
              <w:rPr>
                <w:rFonts w:ascii="Verdana" w:hAnsi="Verdana"/>
                <w:b/>
                <w:bCs/>
                <w:sz w:val="20"/>
              </w:rPr>
              <w:t>0</w:t>
            </w:r>
            <w:r w:rsidRPr="006F1C7F">
              <w:rPr>
                <w:rFonts w:ascii="Verdana" w:hAnsi="Verdana"/>
                <w:b/>
                <w:bCs/>
                <w:sz w:val="20"/>
              </w:rPr>
              <w:t>00</w:t>
            </w:r>
            <w:r w:rsidR="00A62FD6" w:rsidRPr="006F1C7F">
              <w:rPr>
                <w:rFonts w:ascii="Verdana" w:hAnsi="Verdana"/>
                <w:b/>
                <w:bCs/>
                <w:sz w:val="20"/>
              </w:rPr>
              <w:t>0</w:t>
            </w:r>
          </w:p>
        </w:tc>
      </w:tr>
      <w:tr w:rsidR="006F1C7F" w:rsidRPr="006F1C7F" w14:paraId="40808BB9" w14:textId="77777777" w:rsidTr="00E51A68">
        <w:trPr>
          <w:cantSplit/>
          <w:jc w:val="center"/>
        </w:trPr>
        <w:tc>
          <w:tcPr>
            <w:tcW w:w="3654" w:type="dxa"/>
            <w:gridSpan w:val="2"/>
            <w:vMerge/>
            <w:tcBorders>
              <w:left w:val="single" w:sz="4" w:space="0" w:color="000000"/>
            </w:tcBorders>
            <w:vAlign w:val="center"/>
          </w:tcPr>
          <w:p w14:paraId="1C4668F8" w14:textId="77777777" w:rsidR="00864D9E" w:rsidRPr="006F1C7F" w:rsidRDefault="00864D9E" w:rsidP="004C0120">
            <w:pPr>
              <w:tabs>
                <w:tab w:val="left" w:pos="2552"/>
                <w:tab w:val="left" w:pos="4253"/>
                <w:tab w:val="left" w:pos="4536"/>
                <w:tab w:val="left" w:pos="5103"/>
              </w:tabs>
              <w:spacing w:before="120" w:after="120"/>
              <w:jc w:val="center"/>
              <w:rPr>
                <w:rFonts w:ascii="Verdana" w:hAnsi="Verdana"/>
                <w:sz w:val="20"/>
              </w:rPr>
            </w:pPr>
          </w:p>
        </w:tc>
        <w:tc>
          <w:tcPr>
            <w:tcW w:w="567" w:type="dxa"/>
            <w:tcBorders>
              <w:top w:val="single" w:sz="4" w:space="0" w:color="000000"/>
              <w:left w:val="single" w:sz="4" w:space="0" w:color="000000"/>
              <w:bottom w:val="single" w:sz="4" w:space="0" w:color="000000"/>
            </w:tcBorders>
            <w:vAlign w:val="center"/>
          </w:tcPr>
          <w:p w14:paraId="5435B9F3" w14:textId="545227C8"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de</w:t>
            </w:r>
          </w:p>
        </w:tc>
        <w:tc>
          <w:tcPr>
            <w:tcW w:w="1586" w:type="dxa"/>
            <w:tcBorders>
              <w:top w:val="single" w:sz="4" w:space="0" w:color="000000"/>
              <w:left w:val="single" w:sz="4" w:space="0" w:color="000000"/>
              <w:bottom w:val="single" w:sz="4" w:space="0" w:color="000000"/>
            </w:tcBorders>
            <w:vAlign w:val="center"/>
          </w:tcPr>
          <w:p w14:paraId="2C2B8089"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1.000,01</w:t>
            </w:r>
          </w:p>
        </w:tc>
        <w:tc>
          <w:tcPr>
            <w:tcW w:w="540" w:type="dxa"/>
            <w:tcBorders>
              <w:top w:val="single" w:sz="4" w:space="0" w:color="000000"/>
              <w:left w:val="single" w:sz="4" w:space="0" w:color="000000"/>
              <w:bottom w:val="single" w:sz="4" w:space="0" w:color="000000"/>
            </w:tcBorders>
            <w:vAlign w:val="center"/>
          </w:tcPr>
          <w:p w14:paraId="1BEED8C5" w14:textId="77777777"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w:t>
            </w:r>
          </w:p>
        </w:tc>
        <w:tc>
          <w:tcPr>
            <w:tcW w:w="1728" w:type="dxa"/>
            <w:tcBorders>
              <w:top w:val="single" w:sz="4" w:space="0" w:color="000000"/>
              <w:left w:val="single" w:sz="4" w:space="0" w:color="000000"/>
              <w:bottom w:val="single" w:sz="4" w:space="0" w:color="000000"/>
            </w:tcBorders>
            <w:vAlign w:val="center"/>
          </w:tcPr>
          <w:p w14:paraId="34FEBE9B"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1.500,00</w:t>
            </w:r>
          </w:p>
        </w:tc>
        <w:tc>
          <w:tcPr>
            <w:tcW w:w="1674" w:type="dxa"/>
            <w:tcBorders>
              <w:top w:val="single" w:sz="4" w:space="0" w:color="000000"/>
              <w:left w:val="single" w:sz="4" w:space="0" w:color="000000"/>
              <w:bottom w:val="single" w:sz="4" w:space="0" w:color="000000"/>
              <w:right w:val="single" w:sz="4" w:space="0" w:color="000000"/>
            </w:tcBorders>
            <w:vAlign w:val="center"/>
          </w:tcPr>
          <w:p w14:paraId="2BE30D43" w14:textId="131C0B48" w:rsidR="00864D9E" w:rsidRPr="006F1C7F" w:rsidRDefault="004D6C7E"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27,</w:t>
            </w:r>
            <w:r w:rsidR="005C2FB2" w:rsidRPr="006F1C7F">
              <w:rPr>
                <w:rFonts w:ascii="Verdana" w:hAnsi="Verdana"/>
                <w:b/>
                <w:bCs/>
                <w:sz w:val="20"/>
              </w:rPr>
              <w:t>000</w:t>
            </w:r>
            <w:r w:rsidRPr="006F1C7F">
              <w:rPr>
                <w:rFonts w:ascii="Verdana" w:hAnsi="Verdana"/>
                <w:b/>
                <w:bCs/>
                <w:sz w:val="20"/>
              </w:rPr>
              <w:t>0</w:t>
            </w:r>
          </w:p>
        </w:tc>
      </w:tr>
      <w:tr w:rsidR="006F1C7F" w:rsidRPr="006F1C7F" w14:paraId="78B9E118" w14:textId="77777777" w:rsidTr="00E51A68">
        <w:trPr>
          <w:cantSplit/>
          <w:jc w:val="center"/>
        </w:trPr>
        <w:tc>
          <w:tcPr>
            <w:tcW w:w="3654" w:type="dxa"/>
            <w:gridSpan w:val="2"/>
            <w:vMerge/>
            <w:tcBorders>
              <w:left w:val="single" w:sz="4" w:space="0" w:color="000000"/>
            </w:tcBorders>
            <w:vAlign w:val="center"/>
          </w:tcPr>
          <w:p w14:paraId="1E7CFD85" w14:textId="77777777" w:rsidR="00864D9E" w:rsidRPr="006F1C7F" w:rsidRDefault="00864D9E" w:rsidP="004C0120">
            <w:pPr>
              <w:tabs>
                <w:tab w:val="left" w:pos="2552"/>
                <w:tab w:val="left" w:pos="4253"/>
                <w:tab w:val="left" w:pos="4536"/>
                <w:tab w:val="left" w:pos="5103"/>
              </w:tabs>
              <w:spacing w:before="120" w:after="120"/>
              <w:jc w:val="center"/>
              <w:rPr>
                <w:rFonts w:ascii="Verdana" w:hAnsi="Verdana"/>
                <w:sz w:val="20"/>
              </w:rPr>
            </w:pPr>
          </w:p>
        </w:tc>
        <w:tc>
          <w:tcPr>
            <w:tcW w:w="567" w:type="dxa"/>
            <w:tcBorders>
              <w:top w:val="single" w:sz="4" w:space="0" w:color="000000"/>
              <w:left w:val="single" w:sz="4" w:space="0" w:color="000000"/>
              <w:bottom w:val="single" w:sz="4" w:space="0" w:color="000000"/>
            </w:tcBorders>
            <w:vAlign w:val="center"/>
          </w:tcPr>
          <w:p w14:paraId="3C168B78" w14:textId="486AEB37"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de</w:t>
            </w:r>
          </w:p>
        </w:tc>
        <w:tc>
          <w:tcPr>
            <w:tcW w:w="1586" w:type="dxa"/>
            <w:tcBorders>
              <w:top w:val="single" w:sz="4" w:space="0" w:color="000000"/>
              <w:left w:val="single" w:sz="4" w:space="0" w:color="000000"/>
              <w:bottom w:val="single" w:sz="4" w:space="0" w:color="000000"/>
            </w:tcBorders>
            <w:vAlign w:val="center"/>
          </w:tcPr>
          <w:p w14:paraId="47F13E41"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1.500,01</w:t>
            </w:r>
          </w:p>
        </w:tc>
        <w:tc>
          <w:tcPr>
            <w:tcW w:w="540" w:type="dxa"/>
            <w:tcBorders>
              <w:top w:val="single" w:sz="4" w:space="0" w:color="000000"/>
              <w:left w:val="single" w:sz="4" w:space="0" w:color="000000"/>
              <w:bottom w:val="single" w:sz="4" w:space="0" w:color="000000"/>
            </w:tcBorders>
            <w:vAlign w:val="center"/>
          </w:tcPr>
          <w:p w14:paraId="0CEE1E48" w14:textId="77777777" w:rsidR="00864D9E" w:rsidRPr="006F1C7F" w:rsidRDefault="00864D9E"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w:t>
            </w:r>
          </w:p>
        </w:tc>
        <w:tc>
          <w:tcPr>
            <w:tcW w:w="1728" w:type="dxa"/>
            <w:tcBorders>
              <w:top w:val="single" w:sz="4" w:space="0" w:color="000000"/>
              <w:left w:val="single" w:sz="4" w:space="0" w:color="000000"/>
              <w:bottom w:val="single" w:sz="4" w:space="0" w:color="000000"/>
            </w:tcBorders>
            <w:vAlign w:val="center"/>
          </w:tcPr>
          <w:p w14:paraId="260C5B64" w14:textId="77777777" w:rsidR="00864D9E" w:rsidRPr="006F1C7F" w:rsidRDefault="00864D9E"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3.000,00</w:t>
            </w:r>
          </w:p>
        </w:tc>
        <w:tc>
          <w:tcPr>
            <w:tcW w:w="1674" w:type="dxa"/>
            <w:tcBorders>
              <w:top w:val="single" w:sz="4" w:space="0" w:color="000000"/>
              <w:left w:val="single" w:sz="4" w:space="0" w:color="000000"/>
              <w:bottom w:val="single" w:sz="4" w:space="0" w:color="000000"/>
              <w:right w:val="single" w:sz="4" w:space="0" w:color="000000"/>
            </w:tcBorders>
            <w:vAlign w:val="center"/>
          </w:tcPr>
          <w:p w14:paraId="431ADDC0" w14:textId="31B9573A" w:rsidR="00864D9E" w:rsidRPr="006F1C7F" w:rsidRDefault="004D6C7E"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4</w:t>
            </w:r>
            <w:r w:rsidR="005C2FB2" w:rsidRPr="006F1C7F">
              <w:rPr>
                <w:rFonts w:ascii="Verdana" w:hAnsi="Verdana"/>
                <w:b/>
                <w:bCs/>
                <w:sz w:val="20"/>
              </w:rPr>
              <w:t>0</w:t>
            </w:r>
            <w:r w:rsidRPr="006F1C7F">
              <w:rPr>
                <w:rFonts w:ascii="Verdana" w:hAnsi="Verdana"/>
                <w:b/>
                <w:bCs/>
                <w:sz w:val="20"/>
              </w:rPr>
              <w:t>,</w:t>
            </w:r>
            <w:r w:rsidR="005C2FB2" w:rsidRPr="006F1C7F">
              <w:rPr>
                <w:rFonts w:ascii="Verdana" w:hAnsi="Verdana"/>
                <w:b/>
                <w:bCs/>
                <w:sz w:val="20"/>
              </w:rPr>
              <w:t>5000</w:t>
            </w:r>
          </w:p>
        </w:tc>
      </w:tr>
      <w:tr w:rsidR="006F1C7F" w:rsidRPr="006F1C7F" w14:paraId="548FAAA2" w14:textId="77777777" w:rsidTr="009C1AA7">
        <w:trPr>
          <w:cantSplit/>
          <w:jc w:val="center"/>
        </w:trPr>
        <w:tc>
          <w:tcPr>
            <w:tcW w:w="3654" w:type="dxa"/>
            <w:gridSpan w:val="2"/>
            <w:vMerge/>
            <w:tcBorders>
              <w:left w:val="single" w:sz="4" w:space="0" w:color="000000"/>
              <w:bottom w:val="single" w:sz="4" w:space="0" w:color="auto"/>
            </w:tcBorders>
            <w:vAlign w:val="center"/>
          </w:tcPr>
          <w:p w14:paraId="0DFD4777" w14:textId="77777777" w:rsidR="00C37174" w:rsidRPr="006F1C7F" w:rsidRDefault="00C37174" w:rsidP="004C0120">
            <w:pPr>
              <w:tabs>
                <w:tab w:val="left" w:pos="2552"/>
                <w:tab w:val="left" w:pos="4253"/>
                <w:tab w:val="left" w:pos="4536"/>
                <w:tab w:val="left" w:pos="5103"/>
              </w:tabs>
              <w:spacing w:before="120" w:after="120"/>
              <w:jc w:val="center"/>
              <w:rPr>
                <w:rFonts w:ascii="Verdana" w:hAnsi="Verdana"/>
                <w:sz w:val="20"/>
              </w:rPr>
            </w:pPr>
          </w:p>
        </w:tc>
        <w:tc>
          <w:tcPr>
            <w:tcW w:w="2693" w:type="dxa"/>
            <w:gridSpan w:val="3"/>
            <w:tcBorders>
              <w:top w:val="single" w:sz="4" w:space="0" w:color="000000"/>
              <w:left w:val="single" w:sz="4" w:space="0" w:color="000000"/>
              <w:bottom w:val="single" w:sz="4" w:space="0" w:color="auto"/>
            </w:tcBorders>
            <w:vAlign w:val="center"/>
          </w:tcPr>
          <w:p w14:paraId="48AB4984" w14:textId="77777777" w:rsidR="00C37174" w:rsidRPr="006F1C7F" w:rsidRDefault="00C37174" w:rsidP="004C0120">
            <w:pPr>
              <w:tabs>
                <w:tab w:val="left" w:pos="2552"/>
                <w:tab w:val="left" w:pos="4253"/>
                <w:tab w:val="left" w:pos="4536"/>
                <w:tab w:val="left" w:pos="5103"/>
              </w:tabs>
              <w:snapToGrid w:val="0"/>
              <w:spacing w:before="120" w:after="120"/>
              <w:jc w:val="center"/>
              <w:rPr>
                <w:rFonts w:ascii="Verdana" w:hAnsi="Verdana"/>
                <w:sz w:val="20"/>
              </w:rPr>
            </w:pPr>
            <w:r w:rsidRPr="006F1C7F">
              <w:rPr>
                <w:rFonts w:ascii="Verdana" w:hAnsi="Verdana"/>
                <w:sz w:val="20"/>
              </w:rPr>
              <w:t>Acima de</w:t>
            </w:r>
          </w:p>
        </w:tc>
        <w:tc>
          <w:tcPr>
            <w:tcW w:w="1728" w:type="dxa"/>
            <w:tcBorders>
              <w:top w:val="single" w:sz="4" w:space="0" w:color="000000"/>
              <w:left w:val="single" w:sz="4" w:space="0" w:color="000000"/>
              <w:bottom w:val="single" w:sz="4" w:space="0" w:color="auto"/>
            </w:tcBorders>
            <w:vAlign w:val="center"/>
          </w:tcPr>
          <w:p w14:paraId="6E302A03" w14:textId="77777777" w:rsidR="00C37174" w:rsidRPr="006F1C7F" w:rsidRDefault="00C37174" w:rsidP="004C0120">
            <w:pPr>
              <w:tabs>
                <w:tab w:val="left" w:pos="2552"/>
                <w:tab w:val="left" w:pos="4253"/>
                <w:tab w:val="left" w:pos="4536"/>
                <w:tab w:val="left" w:pos="5103"/>
              </w:tabs>
              <w:snapToGrid w:val="0"/>
              <w:spacing w:before="120" w:after="120"/>
              <w:ind w:right="216"/>
              <w:jc w:val="right"/>
              <w:rPr>
                <w:rFonts w:ascii="Verdana" w:hAnsi="Verdana"/>
                <w:sz w:val="20"/>
              </w:rPr>
            </w:pPr>
            <w:r w:rsidRPr="006F1C7F">
              <w:rPr>
                <w:rFonts w:ascii="Verdana" w:hAnsi="Verdana"/>
                <w:sz w:val="20"/>
              </w:rPr>
              <w:t>3.000,01</w:t>
            </w:r>
          </w:p>
        </w:tc>
        <w:tc>
          <w:tcPr>
            <w:tcW w:w="1674" w:type="dxa"/>
            <w:tcBorders>
              <w:top w:val="single" w:sz="4" w:space="0" w:color="000000"/>
              <w:left w:val="single" w:sz="4" w:space="0" w:color="000000"/>
              <w:bottom w:val="single" w:sz="4" w:space="0" w:color="auto"/>
              <w:right w:val="single" w:sz="4" w:space="0" w:color="000000"/>
            </w:tcBorders>
            <w:vAlign w:val="center"/>
          </w:tcPr>
          <w:p w14:paraId="48C8A5DB" w14:textId="166A7D5A" w:rsidR="00C37174" w:rsidRPr="006F1C7F" w:rsidRDefault="004D6C7E" w:rsidP="00E45906">
            <w:pPr>
              <w:tabs>
                <w:tab w:val="left" w:pos="2552"/>
                <w:tab w:val="left" w:pos="4253"/>
                <w:tab w:val="left" w:pos="4536"/>
                <w:tab w:val="left" w:pos="5103"/>
              </w:tabs>
              <w:spacing w:before="120" w:after="120"/>
              <w:ind w:right="212"/>
              <w:jc w:val="right"/>
              <w:rPr>
                <w:rFonts w:ascii="Verdana" w:hAnsi="Verdana"/>
                <w:sz w:val="20"/>
              </w:rPr>
            </w:pPr>
            <w:r w:rsidRPr="006F1C7F">
              <w:rPr>
                <w:rFonts w:ascii="Verdana" w:hAnsi="Verdana"/>
                <w:b/>
                <w:bCs/>
                <w:sz w:val="20"/>
              </w:rPr>
              <w:t>54</w:t>
            </w:r>
            <w:r w:rsidR="005C2FB2" w:rsidRPr="006F1C7F">
              <w:rPr>
                <w:rFonts w:ascii="Verdana" w:hAnsi="Verdana"/>
                <w:b/>
                <w:bCs/>
                <w:sz w:val="20"/>
              </w:rPr>
              <w:t>,5000</w:t>
            </w:r>
          </w:p>
        </w:tc>
      </w:tr>
      <w:tr w:rsidR="006F1C7F" w:rsidRPr="006F1C7F" w14:paraId="51E0801E" w14:textId="77777777" w:rsidTr="009C1AA7">
        <w:trPr>
          <w:cantSplit/>
          <w:jc w:val="center"/>
        </w:trPr>
        <w:tc>
          <w:tcPr>
            <w:tcW w:w="3654" w:type="dxa"/>
            <w:gridSpan w:val="2"/>
            <w:vMerge w:val="restart"/>
            <w:tcBorders>
              <w:top w:val="single" w:sz="4" w:space="0" w:color="auto"/>
              <w:left w:val="single" w:sz="4" w:space="0" w:color="000000"/>
              <w:right w:val="single" w:sz="4" w:space="0" w:color="000000"/>
            </w:tcBorders>
            <w:vAlign w:val="center"/>
          </w:tcPr>
          <w:p w14:paraId="49BA51FE" w14:textId="70CBFBA5" w:rsidR="00F85824" w:rsidRPr="006F1C7F" w:rsidRDefault="00F85824" w:rsidP="004C0120">
            <w:pPr>
              <w:tabs>
                <w:tab w:val="left" w:pos="2552"/>
                <w:tab w:val="left" w:pos="4253"/>
                <w:tab w:val="left" w:pos="4536"/>
                <w:tab w:val="left" w:pos="5103"/>
              </w:tabs>
              <w:spacing w:before="120" w:after="120"/>
              <w:ind w:left="-284" w:right="212"/>
              <w:jc w:val="center"/>
              <w:rPr>
                <w:rFonts w:ascii="Verdana" w:hAnsi="Verdana"/>
                <w:b/>
                <w:bCs/>
                <w:sz w:val="20"/>
              </w:rPr>
            </w:pPr>
            <w:r w:rsidRPr="006F1C7F">
              <w:rPr>
                <w:rFonts w:ascii="Verdana" w:hAnsi="Verdana"/>
                <w:b/>
                <w:bCs/>
                <w:sz w:val="20"/>
              </w:rPr>
              <w:t>AUTÔNOMOS</w:t>
            </w:r>
          </w:p>
        </w:tc>
        <w:tc>
          <w:tcPr>
            <w:tcW w:w="4421" w:type="dxa"/>
            <w:gridSpan w:val="4"/>
            <w:tcBorders>
              <w:top w:val="single" w:sz="4" w:space="0" w:color="auto"/>
              <w:left w:val="single" w:sz="4" w:space="0" w:color="000000"/>
              <w:bottom w:val="single" w:sz="4" w:space="0" w:color="000000"/>
              <w:right w:val="single" w:sz="4" w:space="0" w:color="000000"/>
            </w:tcBorders>
            <w:vAlign w:val="center"/>
          </w:tcPr>
          <w:p w14:paraId="0BE84C2D" w14:textId="2DAE07C3" w:rsidR="00F85824" w:rsidRPr="006F1C7F" w:rsidRDefault="00F85824" w:rsidP="00240988">
            <w:pPr>
              <w:tabs>
                <w:tab w:val="left" w:pos="2552"/>
                <w:tab w:val="left" w:pos="4253"/>
                <w:tab w:val="left" w:pos="4536"/>
                <w:tab w:val="left" w:pos="5103"/>
              </w:tabs>
              <w:spacing w:before="120" w:after="120"/>
              <w:ind w:right="68"/>
              <w:jc w:val="center"/>
              <w:rPr>
                <w:rFonts w:ascii="Verdana" w:hAnsi="Verdana"/>
                <w:sz w:val="20"/>
              </w:rPr>
            </w:pPr>
            <w:r w:rsidRPr="006F1C7F">
              <w:rPr>
                <w:rFonts w:ascii="Verdana" w:hAnsi="Verdana"/>
                <w:sz w:val="20"/>
              </w:rPr>
              <w:t>Autônomos de Nível Técnico ou Superior</w:t>
            </w:r>
          </w:p>
        </w:tc>
        <w:tc>
          <w:tcPr>
            <w:tcW w:w="1674" w:type="dxa"/>
            <w:tcBorders>
              <w:top w:val="single" w:sz="4" w:space="0" w:color="auto"/>
              <w:left w:val="single" w:sz="4" w:space="0" w:color="000000"/>
              <w:bottom w:val="single" w:sz="4" w:space="0" w:color="000000"/>
              <w:right w:val="single" w:sz="4" w:space="0" w:color="000000"/>
            </w:tcBorders>
            <w:vAlign w:val="center"/>
          </w:tcPr>
          <w:p w14:paraId="476A3E30" w14:textId="404BD468" w:rsidR="00F85824" w:rsidRPr="006F1C7F" w:rsidRDefault="004D6C7E" w:rsidP="00E45906">
            <w:pPr>
              <w:tabs>
                <w:tab w:val="left" w:pos="2552"/>
                <w:tab w:val="left" w:pos="4253"/>
                <w:tab w:val="left" w:pos="4536"/>
                <w:tab w:val="left" w:pos="5103"/>
              </w:tabs>
              <w:spacing w:before="120" w:after="120"/>
              <w:ind w:left="-284" w:right="212"/>
              <w:jc w:val="right"/>
              <w:rPr>
                <w:rFonts w:ascii="Verdana" w:hAnsi="Verdana"/>
                <w:sz w:val="20"/>
              </w:rPr>
            </w:pPr>
            <w:r w:rsidRPr="006F1C7F">
              <w:rPr>
                <w:rFonts w:ascii="Verdana" w:hAnsi="Verdana"/>
                <w:b/>
                <w:bCs/>
                <w:sz w:val="20"/>
              </w:rPr>
              <w:t>4,5</w:t>
            </w:r>
            <w:r w:rsidR="00EF15E3" w:rsidRPr="006F1C7F">
              <w:rPr>
                <w:rFonts w:ascii="Verdana" w:hAnsi="Verdana"/>
                <w:b/>
                <w:bCs/>
                <w:sz w:val="20"/>
              </w:rPr>
              <w:t>000</w:t>
            </w:r>
          </w:p>
        </w:tc>
      </w:tr>
      <w:tr w:rsidR="006F1C7F" w:rsidRPr="006F1C7F" w14:paraId="50BD6084" w14:textId="77777777" w:rsidTr="009C1AA7">
        <w:trPr>
          <w:cantSplit/>
          <w:jc w:val="center"/>
        </w:trPr>
        <w:tc>
          <w:tcPr>
            <w:tcW w:w="3654" w:type="dxa"/>
            <w:gridSpan w:val="2"/>
            <w:vMerge/>
            <w:tcBorders>
              <w:left w:val="single" w:sz="4" w:space="0" w:color="000000"/>
              <w:bottom w:val="single" w:sz="4" w:space="0" w:color="000000"/>
              <w:right w:val="single" w:sz="4" w:space="0" w:color="000000"/>
            </w:tcBorders>
            <w:vAlign w:val="center"/>
          </w:tcPr>
          <w:p w14:paraId="05F3A35A" w14:textId="77777777" w:rsidR="00F85824" w:rsidRPr="006F1C7F" w:rsidRDefault="00F85824" w:rsidP="004C0120">
            <w:pPr>
              <w:tabs>
                <w:tab w:val="left" w:pos="2552"/>
                <w:tab w:val="left" w:pos="4253"/>
                <w:tab w:val="left" w:pos="4536"/>
                <w:tab w:val="left" w:pos="5103"/>
              </w:tabs>
              <w:spacing w:before="120" w:after="120"/>
              <w:ind w:left="-284" w:right="212"/>
              <w:jc w:val="center"/>
              <w:rPr>
                <w:rFonts w:ascii="Verdana" w:hAnsi="Verdana"/>
                <w:sz w:val="20"/>
              </w:rPr>
            </w:pPr>
          </w:p>
        </w:tc>
        <w:tc>
          <w:tcPr>
            <w:tcW w:w="4421" w:type="dxa"/>
            <w:gridSpan w:val="4"/>
            <w:tcBorders>
              <w:top w:val="single" w:sz="4" w:space="0" w:color="auto"/>
              <w:left w:val="single" w:sz="4" w:space="0" w:color="000000"/>
              <w:bottom w:val="single" w:sz="4" w:space="0" w:color="auto"/>
              <w:right w:val="single" w:sz="4" w:space="0" w:color="000000"/>
            </w:tcBorders>
            <w:vAlign w:val="center"/>
          </w:tcPr>
          <w:p w14:paraId="6ECE6B37" w14:textId="086C93DE" w:rsidR="00F85824" w:rsidRPr="006F1C7F" w:rsidRDefault="00F85824" w:rsidP="00240988">
            <w:pPr>
              <w:tabs>
                <w:tab w:val="left" w:pos="2552"/>
                <w:tab w:val="left" w:pos="4253"/>
                <w:tab w:val="left" w:pos="4536"/>
                <w:tab w:val="left" w:pos="5103"/>
              </w:tabs>
              <w:spacing w:before="120" w:after="120"/>
              <w:jc w:val="center"/>
              <w:rPr>
                <w:rFonts w:ascii="Verdana" w:hAnsi="Verdana"/>
                <w:sz w:val="20"/>
              </w:rPr>
            </w:pPr>
            <w:r w:rsidRPr="006F1C7F">
              <w:rPr>
                <w:rFonts w:ascii="Verdana" w:hAnsi="Verdana"/>
                <w:sz w:val="20"/>
              </w:rPr>
              <w:t>Demais profissionais Autônomos</w:t>
            </w:r>
          </w:p>
        </w:tc>
        <w:tc>
          <w:tcPr>
            <w:tcW w:w="1674" w:type="dxa"/>
            <w:tcBorders>
              <w:top w:val="single" w:sz="4" w:space="0" w:color="auto"/>
              <w:left w:val="single" w:sz="4" w:space="0" w:color="000000"/>
              <w:bottom w:val="single" w:sz="4" w:space="0" w:color="auto"/>
              <w:right w:val="single" w:sz="4" w:space="0" w:color="000000"/>
            </w:tcBorders>
            <w:vAlign w:val="center"/>
          </w:tcPr>
          <w:p w14:paraId="7FF40DAB" w14:textId="68EAD477" w:rsidR="00F85824" w:rsidRPr="006F1C7F" w:rsidRDefault="004D6C7E" w:rsidP="00E45906">
            <w:pPr>
              <w:tabs>
                <w:tab w:val="left" w:pos="2552"/>
                <w:tab w:val="left" w:pos="4253"/>
                <w:tab w:val="left" w:pos="4536"/>
                <w:tab w:val="left" w:pos="5103"/>
              </w:tabs>
              <w:spacing w:before="120" w:after="120"/>
              <w:ind w:left="-284" w:right="212"/>
              <w:jc w:val="right"/>
              <w:rPr>
                <w:rFonts w:ascii="Verdana" w:hAnsi="Verdana"/>
                <w:sz w:val="20"/>
              </w:rPr>
            </w:pPr>
            <w:r w:rsidRPr="006F1C7F">
              <w:rPr>
                <w:rFonts w:ascii="Verdana" w:hAnsi="Verdana"/>
                <w:b/>
                <w:bCs/>
                <w:sz w:val="20"/>
              </w:rPr>
              <w:t>2,</w:t>
            </w:r>
            <w:r w:rsidR="00EF15E3" w:rsidRPr="006F1C7F">
              <w:rPr>
                <w:rFonts w:ascii="Verdana" w:hAnsi="Verdana"/>
                <w:b/>
                <w:bCs/>
                <w:sz w:val="20"/>
              </w:rPr>
              <w:t>8000</w:t>
            </w:r>
          </w:p>
        </w:tc>
      </w:tr>
      <w:tr w:rsidR="00F85824" w:rsidRPr="006F1C7F" w14:paraId="73C34EC0" w14:textId="77777777" w:rsidTr="009C1AA7">
        <w:trPr>
          <w:cantSplit/>
          <w:jc w:val="center"/>
        </w:trPr>
        <w:tc>
          <w:tcPr>
            <w:tcW w:w="8075" w:type="dxa"/>
            <w:gridSpan w:val="6"/>
            <w:tcBorders>
              <w:left w:val="single" w:sz="4" w:space="0" w:color="000000"/>
              <w:bottom w:val="single" w:sz="4" w:space="0" w:color="000000"/>
              <w:right w:val="single" w:sz="4" w:space="0" w:color="000000"/>
            </w:tcBorders>
            <w:vAlign w:val="center"/>
          </w:tcPr>
          <w:p w14:paraId="717E47EB" w14:textId="413C91D6" w:rsidR="00F85824" w:rsidRPr="006F1C7F" w:rsidRDefault="00F85824" w:rsidP="00240988">
            <w:pPr>
              <w:tabs>
                <w:tab w:val="left" w:pos="2552"/>
                <w:tab w:val="left" w:pos="4253"/>
                <w:tab w:val="left" w:pos="4536"/>
                <w:tab w:val="left" w:pos="5103"/>
              </w:tabs>
              <w:spacing w:before="120" w:after="120"/>
              <w:ind w:right="-74"/>
              <w:jc w:val="center"/>
              <w:rPr>
                <w:rFonts w:ascii="Arial Narrow" w:hAnsi="Arial Narrow"/>
                <w:sz w:val="20"/>
              </w:rPr>
            </w:pPr>
            <w:r w:rsidRPr="006F1C7F">
              <w:rPr>
                <w:rFonts w:ascii="Arial Narrow" w:hAnsi="Arial Narrow"/>
                <w:b/>
                <w:bCs/>
                <w:sz w:val="20"/>
              </w:rPr>
              <w:t xml:space="preserve">AVICULTORES E </w:t>
            </w:r>
            <w:r w:rsidR="00AD3E78" w:rsidRPr="006F1C7F">
              <w:rPr>
                <w:rFonts w:ascii="Arial Narrow" w:hAnsi="Arial Narrow"/>
                <w:b/>
                <w:bCs/>
                <w:sz w:val="20"/>
              </w:rPr>
              <w:t>SUINOCULTORES, ENTIDADES</w:t>
            </w:r>
            <w:r w:rsidRPr="006F1C7F">
              <w:rPr>
                <w:rFonts w:ascii="Arial Narrow" w:hAnsi="Arial Narrow"/>
                <w:b/>
                <w:bCs/>
                <w:sz w:val="20"/>
              </w:rPr>
              <w:t xml:space="preserve"> ESPORTIVAS, SOCIAIS E SALÕES COMUNITÁRIOS</w:t>
            </w:r>
          </w:p>
        </w:tc>
        <w:tc>
          <w:tcPr>
            <w:tcW w:w="1674" w:type="dxa"/>
            <w:tcBorders>
              <w:top w:val="single" w:sz="4" w:space="0" w:color="auto"/>
              <w:left w:val="single" w:sz="4" w:space="0" w:color="000000"/>
              <w:bottom w:val="single" w:sz="4" w:space="0" w:color="000000"/>
              <w:right w:val="single" w:sz="4" w:space="0" w:color="000000"/>
            </w:tcBorders>
            <w:vAlign w:val="center"/>
          </w:tcPr>
          <w:p w14:paraId="149A0520" w14:textId="6B0349FA" w:rsidR="00F85824" w:rsidRPr="006F1C7F" w:rsidRDefault="004D6C7E" w:rsidP="00E45906">
            <w:pPr>
              <w:tabs>
                <w:tab w:val="left" w:pos="2552"/>
                <w:tab w:val="left" w:pos="4253"/>
                <w:tab w:val="left" w:pos="4536"/>
                <w:tab w:val="left" w:pos="5103"/>
              </w:tabs>
              <w:spacing w:before="120" w:after="120"/>
              <w:ind w:left="-284" w:right="212"/>
              <w:jc w:val="right"/>
              <w:rPr>
                <w:rFonts w:ascii="Verdana" w:hAnsi="Verdana"/>
                <w:sz w:val="20"/>
              </w:rPr>
            </w:pPr>
            <w:r w:rsidRPr="006F1C7F">
              <w:rPr>
                <w:rFonts w:ascii="Verdana" w:hAnsi="Verdana"/>
                <w:b/>
                <w:bCs/>
                <w:sz w:val="20"/>
              </w:rPr>
              <w:t>2,8</w:t>
            </w:r>
            <w:r w:rsidR="00E0530A" w:rsidRPr="006F1C7F">
              <w:rPr>
                <w:rFonts w:ascii="Verdana" w:hAnsi="Verdana"/>
                <w:b/>
                <w:bCs/>
                <w:sz w:val="20"/>
              </w:rPr>
              <w:t>000</w:t>
            </w:r>
          </w:p>
        </w:tc>
      </w:tr>
    </w:tbl>
    <w:p w14:paraId="37EDB477" w14:textId="208DB050" w:rsidR="00FA336A" w:rsidRPr="006F1C7F" w:rsidRDefault="00FA336A" w:rsidP="00C74CE7">
      <w:pPr>
        <w:jc w:val="center"/>
      </w:pPr>
    </w:p>
    <w:p w14:paraId="76B1B9A3" w14:textId="63372C1C" w:rsidR="00D461A7" w:rsidRPr="006F1C7F" w:rsidRDefault="00D461A7" w:rsidP="00C74CE7">
      <w:pPr>
        <w:jc w:val="center"/>
      </w:pPr>
    </w:p>
    <w:p w14:paraId="56A41C77" w14:textId="6671896D" w:rsidR="009F59E7" w:rsidRPr="006F1C7F" w:rsidRDefault="009F59E7" w:rsidP="00C74CE7">
      <w:pPr>
        <w:jc w:val="center"/>
      </w:pPr>
    </w:p>
    <w:p w14:paraId="2CB21781" w14:textId="473C81D6" w:rsidR="002D6016" w:rsidRPr="006F1C7F" w:rsidRDefault="002D6016" w:rsidP="00C74CE7">
      <w:pPr>
        <w:jc w:val="center"/>
      </w:pPr>
    </w:p>
    <w:p w14:paraId="774DBDA3" w14:textId="7C7120AE" w:rsidR="002D6016" w:rsidRPr="006F1C7F" w:rsidRDefault="002D6016" w:rsidP="00C74CE7">
      <w:pPr>
        <w:jc w:val="center"/>
      </w:pPr>
    </w:p>
    <w:p w14:paraId="1AFFA6D4" w14:textId="5CAFD0FB" w:rsidR="002D6016" w:rsidRPr="006F1C7F" w:rsidRDefault="002D6016" w:rsidP="00C74CE7">
      <w:pPr>
        <w:jc w:val="center"/>
      </w:pPr>
    </w:p>
    <w:p w14:paraId="5FF10F57" w14:textId="3DE6547F" w:rsidR="002D6016" w:rsidRPr="006F1C7F" w:rsidRDefault="002D6016" w:rsidP="00C74CE7">
      <w:pPr>
        <w:jc w:val="center"/>
      </w:pPr>
    </w:p>
    <w:p w14:paraId="48446873" w14:textId="0367D53A" w:rsidR="002D6016" w:rsidRPr="006F1C7F" w:rsidRDefault="002D6016" w:rsidP="00C74CE7">
      <w:pPr>
        <w:jc w:val="center"/>
      </w:pPr>
    </w:p>
    <w:p w14:paraId="416BD68E" w14:textId="6112E02C" w:rsidR="002D6016" w:rsidRPr="006F1C7F" w:rsidRDefault="002D6016" w:rsidP="00C74CE7">
      <w:pPr>
        <w:jc w:val="center"/>
      </w:pPr>
    </w:p>
    <w:p w14:paraId="2C2EE8FA" w14:textId="1EAC955D" w:rsidR="002D6016" w:rsidRPr="006F1C7F" w:rsidRDefault="002D6016" w:rsidP="00C74CE7">
      <w:pPr>
        <w:jc w:val="center"/>
      </w:pPr>
    </w:p>
    <w:p w14:paraId="5DEAE2C1" w14:textId="1709FB61" w:rsidR="002D6016" w:rsidRPr="006F1C7F" w:rsidRDefault="002D6016" w:rsidP="00C74CE7">
      <w:pPr>
        <w:jc w:val="center"/>
      </w:pPr>
    </w:p>
    <w:p w14:paraId="74FD75FA" w14:textId="3AA3EB6F" w:rsidR="002D6016" w:rsidRPr="006F1C7F" w:rsidRDefault="002D6016" w:rsidP="00C74CE7">
      <w:pPr>
        <w:jc w:val="center"/>
      </w:pPr>
    </w:p>
    <w:p w14:paraId="3D8BE5A7" w14:textId="3AF619D3" w:rsidR="002D6016" w:rsidRPr="006F1C7F" w:rsidRDefault="002D6016" w:rsidP="00C74CE7">
      <w:pPr>
        <w:jc w:val="center"/>
      </w:pPr>
    </w:p>
    <w:p w14:paraId="0E498B8C" w14:textId="367B2FCF" w:rsidR="002D6016" w:rsidRPr="006F1C7F" w:rsidRDefault="002D6016" w:rsidP="00C74CE7">
      <w:pPr>
        <w:jc w:val="center"/>
      </w:pPr>
    </w:p>
    <w:p w14:paraId="2EE5E9A6" w14:textId="454149CA" w:rsidR="002D6016" w:rsidRPr="006F1C7F" w:rsidRDefault="002D6016" w:rsidP="00C74CE7">
      <w:pPr>
        <w:jc w:val="center"/>
      </w:pPr>
    </w:p>
    <w:p w14:paraId="74B8A4F8" w14:textId="6A9DAF15" w:rsidR="002D6016" w:rsidRPr="006F1C7F" w:rsidRDefault="002D6016" w:rsidP="00C74CE7">
      <w:pPr>
        <w:jc w:val="center"/>
      </w:pPr>
    </w:p>
    <w:p w14:paraId="3E52B589" w14:textId="771616C1" w:rsidR="002D6016" w:rsidRDefault="002D6016" w:rsidP="00C74CE7">
      <w:pPr>
        <w:jc w:val="center"/>
      </w:pPr>
    </w:p>
    <w:p w14:paraId="2573D14B" w14:textId="77777777" w:rsidR="00764E98" w:rsidRPr="006F1C7F" w:rsidRDefault="00764E98" w:rsidP="00C74CE7">
      <w:pPr>
        <w:jc w:val="center"/>
      </w:pPr>
    </w:p>
    <w:p w14:paraId="730DB9EC" w14:textId="70A276D6" w:rsidR="002D6016" w:rsidRPr="006F1C7F" w:rsidRDefault="002D6016" w:rsidP="00C74CE7">
      <w:pPr>
        <w:jc w:val="center"/>
      </w:pPr>
    </w:p>
    <w:p w14:paraId="23B5E35C" w14:textId="073ADC87" w:rsidR="002D6016" w:rsidRDefault="002D6016" w:rsidP="00C74CE7">
      <w:pPr>
        <w:jc w:val="center"/>
      </w:pPr>
    </w:p>
    <w:p w14:paraId="782AE109" w14:textId="200806BD" w:rsidR="00554CA8" w:rsidRDefault="00554CA8" w:rsidP="00C74CE7">
      <w:pPr>
        <w:jc w:val="center"/>
      </w:pPr>
    </w:p>
    <w:p w14:paraId="1A0AA58E" w14:textId="77777777" w:rsidR="00331088" w:rsidRPr="006F1C7F" w:rsidRDefault="00331088" w:rsidP="00546481">
      <w:bookmarkStart w:id="8" w:name="_Hlk109804378"/>
    </w:p>
    <w:tbl>
      <w:tblPr>
        <w:tblStyle w:val="Tabelacomgrade"/>
        <w:tblW w:w="0" w:type="auto"/>
        <w:tblLook w:val="04A0" w:firstRow="1" w:lastRow="0" w:firstColumn="1" w:lastColumn="0" w:noHBand="0" w:noVBand="1"/>
      </w:tblPr>
      <w:tblGrid>
        <w:gridCol w:w="823"/>
        <w:gridCol w:w="7834"/>
        <w:gridCol w:w="1537"/>
      </w:tblGrid>
      <w:tr w:rsidR="006F1C7F" w:rsidRPr="006F1C7F" w14:paraId="59C2C741" w14:textId="77777777" w:rsidTr="000C2864">
        <w:tc>
          <w:tcPr>
            <w:tcW w:w="10194" w:type="dxa"/>
            <w:gridSpan w:val="3"/>
            <w:shd w:val="clear" w:color="auto" w:fill="F4B083" w:themeFill="accent2" w:themeFillTint="99"/>
          </w:tcPr>
          <w:p w14:paraId="5C4EE562" w14:textId="34D519DA" w:rsidR="009F59E7" w:rsidRPr="006F1C7F" w:rsidRDefault="009F59E7" w:rsidP="00CD5ECB">
            <w:pPr>
              <w:spacing w:before="100" w:beforeAutospacing="1" w:after="100" w:afterAutospacing="1"/>
              <w:jc w:val="center"/>
              <w:rPr>
                <w:rFonts w:ascii="Verdana" w:hAnsi="Verdana"/>
              </w:rPr>
            </w:pPr>
            <w:r w:rsidRPr="006F1C7F">
              <w:rPr>
                <w:rFonts w:ascii="Verdana" w:hAnsi="Verdana"/>
                <w:b/>
                <w:iCs/>
                <w:sz w:val="24"/>
                <w:szCs w:val="24"/>
              </w:rPr>
              <w:lastRenderedPageBreak/>
              <w:t>ANEXO VIII</w:t>
            </w:r>
          </w:p>
        </w:tc>
      </w:tr>
      <w:tr w:rsidR="006F1C7F" w:rsidRPr="006F1C7F" w14:paraId="394A8B49" w14:textId="77777777" w:rsidTr="0010591A">
        <w:tc>
          <w:tcPr>
            <w:tcW w:w="10194" w:type="dxa"/>
            <w:gridSpan w:val="3"/>
            <w:shd w:val="clear" w:color="auto" w:fill="C5E0B3" w:themeFill="accent6" w:themeFillTint="66"/>
          </w:tcPr>
          <w:p w14:paraId="4CB43B0F" w14:textId="7BA8C52D" w:rsidR="009F59E7" w:rsidRPr="006F1C7F" w:rsidRDefault="009F59E7" w:rsidP="003606C9">
            <w:pPr>
              <w:spacing w:before="100" w:beforeAutospacing="1" w:after="100" w:afterAutospacing="1" w:line="276" w:lineRule="auto"/>
              <w:ind w:left="284"/>
              <w:jc w:val="center"/>
              <w:rPr>
                <w:rFonts w:ascii="Verdana" w:hAnsi="Verdana"/>
              </w:rPr>
            </w:pPr>
            <w:r w:rsidRPr="006F1C7F">
              <w:rPr>
                <w:rFonts w:ascii="Verdana" w:hAnsi="Verdana"/>
                <w:b/>
                <w:sz w:val="20"/>
              </w:rPr>
              <w:t xml:space="preserve">TAXA DE LICENÇA PARA EXECUÇÃO DE OBRAS </w:t>
            </w:r>
            <w:r w:rsidRPr="006F1C7F">
              <w:rPr>
                <w:rFonts w:ascii="Verdana" w:hAnsi="Verdana"/>
                <w:b/>
                <w:bCs/>
                <w:iCs/>
                <w:sz w:val="20"/>
              </w:rPr>
              <w:t>OU SERVIÇOS DE ENGENHARIA</w:t>
            </w:r>
          </w:p>
        </w:tc>
      </w:tr>
      <w:tr w:rsidR="006F1C7F" w:rsidRPr="006F1C7F" w14:paraId="4F3BEE2E" w14:textId="77777777" w:rsidTr="006363C2">
        <w:tc>
          <w:tcPr>
            <w:tcW w:w="8657" w:type="dxa"/>
            <w:gridSpan w:val="2"/>
            <w:shd w:val="clear" w:color="auto" w:fill="FFE599" w:themeFill="accent4" w:themeFillTint="66"/>
            <w:vAlign w:val="center"/>
          </w:tcPr>
          <w:p w14:paraId="4DFF57A9" w14:textId="1E8E7A3E" w:rsidR="0010591A" w:rsidRPr="006F1C7F" w:rsidRDefault="0010591A" w:rsidP="00CD5ECB">
            <w:pPr>
              <w:spacing w:before="100" w:beforeAutospacing="1" w:after="100" w:afterAutospacing="1"/>
              <w:jc w:val="center"/>
              <w:rPr>
                <w:rFonts w:ascii="Verdana" w:hAnsi="Verdana"/>
              </w:rPr>
            </w:pPr>
            <w:r w:rsidRPr="006F1C7F">
              <w:rPr>
                <w:rFonts w:ascii="Verdana" w:hAnsi="Verdana"/>
                <w:b/>
                <w:sz w:val="20"/>
              </w:rPr>
              <w:t>ESPECIFICAÇÕES</w:t>
            </w:r>
          </w:p>
        </w:tc>
        <w:tc>
          <w:tcPr>
            <w:tcW w:w="1537" w:type="dxa"/>
            <w:shd w:val="clear" w:color="auto" w:fill="FFE599" w:themeFill="accent4" w:themeFillTint="66"/>
            <w:vAlign w:val="center"/>
          </w:tcPr>
          <w:p w14:paraId="57D2DB82" w14:textId="4DFD4572" w:rsidR="0010591A" w:rsidRPr="006F1C7F" w:rsidRDefault="0010591A" w:rsidP="00E2716E">
            <w:pPr>
              <w:spacing w:before="100" w:beforeAutospacing="1" w:after="100" w:afterAutospacing="1"/>
              <w:jc w:val="center"/>
              <w:rPr>
                <w:rFonts w:ascii="Verdana" w:hAnsi="Verdana"/>
              </w:rPr>
            </w:pPr>
            <w:r w:rsidRPr="006F1C7F">
              <w:rPr>
                <w:rFonts w:ascii="Verdana" w:hAnsi="Verdana"/>
                <w:b/>
                <w:iCs/>
                <w:sz w:val="20"/>
              </w:rPr>
              <w:t>URM</w:t>
            </w:r>
          </w:p>
        </w:tc>
      </w:tr>
      <w:tr w:rsidR="006F1C7F" w:rsidRPr="006F1C7F" w14:paraId="2BFF526C" w14:textId="77777777" w:rsidTr="00160495">
        <w:tc>
          <w:tcPr>
            <w:tcW w:w="10194" w:type="dxa"/>
            <w:gridSpan w:val="3"/>
            <w:shd w:val="clear" w:color="auto" w:fill="D5DCE4" w:themeFill="text2" w:themeFillTint="33"/>
          </w:tcPr>
          <w:p w14:paraId="02C072C3" w14:textId="55EE2642" w:rsidR="00884241" w:rsidRPr="006F1C7F" w:rsidRDefault="004B1497" w:rsidP="005B2760">
            <w:pPr>
              <w:spacing w:before="100" w:beforeAutospacing="1" w:after="100" w:afterAutospacing="1"/>
              <w:ind w:right="170"/>
              <w:rPr>
                <w:rFonts w:ascii="Verdana" w:hAnsi="Verdana"/>
                <w:b/>
                <w:sz w:val="20"/>
              </w:rPr>
            </w:pPr>
            <w:r w:rsidRPr="006F1C7F">
              <w:rPr>
                <w:rFonts w:ascii="Verdana" w:hAnsi="Verdana"/>
                <w:b/>
                <w:sz w:val="20"/>
              </w:rPr>
              <w:t>I – PELA APROVAÇÃO DE PROJETOS</w:t>
            </w:r>
          </w:p>
        </w:tc>
      </w:tr>
      <w:tr w:rsidR="006F1C7F" w:rsidRPr="006F1C7F" w14:paraId="673DA4C4" w14:textId="77777777" w:rsidTr="006363C2">
        <w:tc>
          <w:tcPr>
            <w:tcW w:w="823" w:type="dxa"/>
            <w:shd w:val="clear" w:color="auto" w:fill="FBE4D5" w:themeFill="accent2" w:themeFillTint="33"/>
          </w:tcPr>
          <w:p w14:paraId="52AD3CD8" w14:textId="2DAAD5C5" w:rsidR="00E05926" w:rsidRPr="006F1C7F" w:rsidRDefault="00E05926" w:rsidP="00B6676A">
            <w:pPr>
              <w:ind w:right="35"/>
              <w:jc w:val="center"/>
              <w:rPr>
                <w:rFonts w:ascii="Verdana" w:hAnsi="Verdana"/>
                <w:b/>
                <w:bCs/>
                <w:sz w:val="20"/>
              </w:rPr>
            </w:pPr>
            <w:r w:rsidRPr="006F1C7F">
              <w:rPr>
                <w:rFonts w:ascii="Verdana" w:hAnsi="Verdana"/>
                <w:b/>
                <w:bCs/>
                <w:sz w:val="20"/>
              </w:rPr>
              <w:t>1.</w:t>
            </w:r>
          </w:p>
        </w:tc>
        <w:tc>
          <w:tcPr>
            <w:tcW w:w="7834" w:type="dxa"/>
            <w:shd w:val="clear" w:color="auto" w:fill="FBE4D5" w:themeFill="accent2" w:themeFillTint="33"/>
          </w:tcPr>
          <w:p w14:paraId="5B04116B" w14:textId="4E324C93" w:rsidR="00E05926" w:rsidRPr="006F1C7F" w:rsidRDefault="003C5D68" w:rsidP="0095521B">
            <w:pPr>
              <w:rPr>
                <w:rFonts w:ascii="Verdana" w:hAnsi="Verdana"/>
                <w:b/>
                <w:bCs/>
                <w:sz w:val="20"/>
              </w:rPr>
            </w:pPr>
            <w:r w:rsidRPr="006F1C7F">
              <w:rPr>
                <w:rFonts w:ascii="Verdana" w:hAnsi="Verdana"/>
                <w:b/>
                <w:sz w:val="20"/>
                <w:lang w:eastAsia="en-US"/>
              </w:rPr>
              <w:t>CONSTRUÇÃO, REGULARIZAÇÃO OU AMPLIAÇÃO</w:t>
            </w:r>
          </w:p>
        </w:tc>
        <w:tc>
          <w:tcPr>
            <w:tcW w:w="1537" w:type="dxa"/>
            <w:shd w:val="clear" w:color="auto" w:fill="FBE4D5" w:themeFill="accent2" w:themeFillTint="33"/>
          </w:tcPr>
          <w:p w14:paraId="461D25BD" w14:textId="77777777" w:rsidR="00E05926" w:rsidRPr="006F1C7F" w:rsidRDefault="00E05926" w:rsidP="004B1497">
            <w:pPr>
              <w:ind w:right="170"/>
              <w:jc w:val="right"/>
              <w:rPr>
                <w:rFonts w:ascii="Verdana" w:hAnsi="Verdana"/>
                <w:sz w:val="20"/>
              </w:rPr>
            </w:pPr>
          </w:p>
        </w:tc>
      </w:tr>
      <w:tr w:rsidR="006F1C7F" w:rsidRPr="006F1C7F" w14:paraId="2F6A8AC6" w14:textId="77777777" w:rsidTr="006363C2">
        <w:tc>
          <w:tcPr>
            <w:tcW w:w="823" w:type="dxa"/>
            <w:vAlign w:val="center"/>
          </w:tcPr>
          <w:p w14:paraId="4F244049" w14:textId="6FD26E5B" w:rsidR="006D4746" w:rsidRPr="006F1C7F" w:rsidRDefault="006D4746" w:rsidP="006D4746">
            <w:pPr>
              <w:ind w:right="35"/>
              <w:jc w:val="right"/>
              <w:rPr>
                <w:rFonts w:ascii="Verdana" w:hAnsi="Verdana"/>
                <w:b/>
                <w:bCs/>
                <w:sz w:val="20"/>
              </w:rPr>
            </w:pPr>
            <w:r w:rsidRPr="006F1C7F">
              <w:rPr>
                <w:rFonts w:ascii="Verdana" w:hAnsi="Verdana"/>
                <w:b/>
                <w:bCs/>
                <w:sz w:val="20"/>
                <w:lang w:eastAsia="en-US"/>
              </w:rPr>
              <w:t>1.1</w:t>
            </w:r>
          </w:p>
        </w:tc>
        <w:tc>
          <w:tcPr>
            <w:tcW w:w="7834" w:type="dxa"/>
            <w:vAlign w:val="center"/>
          </w:tcPr>
          <w:p w14:paraId="3CC3184C" w14:textId="76E09463" w:rsidR="006D4746" w:rsidRPr="006F1C7F" w:rsidRDefault="006D4746" w:rsidP="006D4746">
            <w:pPr>
              <w:rPr>
                <w:rFonts w:ascii="Verdana" w:hAnsi="Verdana"/>
                <w:sz w:val="20"/>
              </w:rPr>
            </w:pPr>
            <w:r w:rsidRPr="006F1C7F">
              <w:rPr>
                <w:rFonts w:ascii="Verdana" w:hAnsi="Verdana"/>
                <w:sz w:val="20"/>
                <w:lang w:eastAsia="en-US"/>
              </w:rPr>
              <w:t>Habitação unifamiliar de interesse social até 70m²</w:t>
            </w:r>
          </w:p>
        </w:tc>
        <w:tc>
          <w:tcPr>
            <w:tcW w:w="1537" w:type="dxa"/>
            <w:vAlign w:val="center"/>
          </w:tcPr>
          <w:p w14:paraId="2387E50B" w14:textId="20A99992" w:rsidR="006D4746" w:rsidRPr="006F1C7F" w:rsidRDefault="006D4746" w:rsidP="006D4746">
            <w:pPr>
              <w:ind w:right="170"/>
              <w:jc w:val="right"/>
              <w:rPr>
                <w:rFonts w:ascii="Verdana" w:hAnsi="Verdana"/>
                <w:b/>
                <w:bCs/>
                <w:sz w:val="20"/>
              </w:rPr>
            </w:pPr>
            <w:r w:rsidRPr="006F1C7F">
              <w:rPr>
                <w:rFonts w:ascii="Verdana" w:hAnsi="Verdana"/>
                <w:b/>
                <w:bCs/>
                <w:sz w:val="20"/>
                <w:lang w:eastAsia="en-US"/>
              </w:rPr>
              <w:t>isento</w:t>
            </w:r>
          </w:p>
        </w:tc>
      </w:tr>
      <w:tr w:rsidR="006F1C7F" w:rsidRPr="006F1C7F" w14:paraId="322967F6" w14:textId="77777777" w:rsidTr="006363C2">
        <w:tc>
          <w:tcPr>
            <w:tcW w:w="823" w:type="dxa"/>
            <w:vAlign w:val="center"/>
          </w:tcPr>
          <w:p w14:paraId="255A951D" w14:textId="25753668" w:rsidR="006D4746" w:rsidRPr="006F1C7F" w:rsidRDefault="006D4746" w:rsidP="006D4746">
            <w:pPr>
              <w:ind w:right="35"/>
              <w:jc w:val="right"/>
              <w:rPr>
                <w:rFonts w:ascii="Verdana" w:hAnsi="Verdana"/>
                <w:b/>
                <w:bCs/>
                <w:sz w:val="20"/>
              </w:rPr>
            </w:pPr>
            <w:r w:rsidRPr="006F1C7F">
              <w:rPr>
                <w:rFonts w:ascii="Verdana" w:hAnsi="Verdana"/>
                <w:b/>
                <w:bCs/>
                <w:sz w:val="20"/>
                <w:lang w:eastAsia="en-US"/>
              </w:rPr>
              <w:t>1.2</w:t>
            </w:r>
          </w:p>
        </w:tc>
        <w:tc>
          <w:tcPr>
            <w:tcW w:w="7834" w:type="dxa"/>
            <w:vAlign w:val="center"/>
          </w:tcPr>
          <w:p w14:paraId="1F174271" w14:textId="1CB4E862" w:rsidR="006D4746" w:rsidRPr="006F1C7F" w:rsidRDefault="006D4746" w:rsidP="006D4746">
            <w:pPr>
              <w:rPr>
                <w:rFonts w:ascii="Verdana" w:hAnsi="Verdana"/>
                <w:sz w:val="20"/>
              </w:rPr>
            </w:pPr>
            <w:r w:rsidRPr="006F1C7F">
              <w:rPr>
                <w:rFonts w:ascii="Verdana" w:hAnsi="Verdana"/>
                <w:sz w:val="20"/>
                <w:lang w:eastAsia="en-US"/>
              </w:rPr>
              <w:t>Edificação residencial unifamiliar (por m²)</w:t>
            </w:r>
          </w:p>
        </w:tc>
        <w:tc>
          <w:tcPr>
            <w:tcW w:w="1537" w:type="dxa"/>
            <w:vAlign w:val="center"/>
          </w:tcPr>
          <w:p w14:paraId="5A5CB8C6" w14:textId="6AD911ED" w:rsidR="006D4746" w:rsidRPr="006F1C7F" w:rsidRDefault="006D4746" w:rsidP="006D4746">
            <w:pPr>
              <w:ind w:right="170"/>
              <w:jc w:val="right"/>
              <w:rPr>
                <w:rFonts w:ascii="Verdana" w:hAnsi="Verdana"/>
                <w:b/>
                <w:bCs/>
                <w:sz w:val="20"/>
              </w:rPr>
            </w:pPr>
            <w:r w:rsidRPr="006F1C7F">
              <w:rPr>
                <w:rFonts w:ascii="Verdana" w:hAnsi="Verdana"/>
                <w:b/>
                <w:bCs/>
                <w:sz w:val="20"/>
                <w:lang w:eastAsia="en-US"/>
              </w:rPr>
              <w:t>0,02</w:t>
            </w:r>
            <w:r w:rsidR="006A3CC5" w:rsidRPr="006F1C7F">
              <w:rPr>
                <w:rFonts w:ascii="Verdana" w:hAnsi="Verdana"/>
                <w:b/>
                <w:bCs/>
                <w:sz w:val="20"/>
                <w:lang w:eastAsia="en-US"/>
              </w:rPr>
              <w:t>1</w:t>
            </w:r>
            <w:r w:rsidRPr="006F1C7F">
              <w:rPr>
                <w:rFonts w:ascii="Verdana" w:hAnsi="Verdana"/>
                <w:b/>
                <w:bCs/>
                <w:sz w:val="20"/>
                <w:lang w:eastAsia="en-US"/>
              </w:rPr>
              <w:t>0</w:t>
            </w:r>
          </w:p>
        </w:tc>
      </w:tr>
      <w:tr w:rsidR="006F1C7F" w:rsidRPr="006F1C7F" w14:paraId="11B95E7B" w14:textId="77777777" w:rsidTr="006363C2">
        <w:tc>
          <w:tcPr>
            <w:tcW w:w="823" w:type="dxa"/>
            <w:vAlign w:val="center"/>
          </w:tcPr>
          <w:p w14:paraId="51696995" w14:textId="38F80E0E" w:rsidR="006D4746" w:rsidRPr="006F1C7F" w:rsidRDefault="006D4746" w:rsidP="006D4746">
            <w:pPr>
              <w:ind w:right="35"/>
              <w:jc w:val="right"/>
              <w:rPr>
                <w:rFonts w:ascii="Verdana" w:hAnsi="Verdana"/>
                <w:b/>
                <w:bCs/>
                <w:sz w:val="20"/>
              </w:rPr>
            </w:pPr>
            <w:r w:rsidRPr="006F1C7F">
              <w:rPr>
                <w:rFonts w:ascii="Verdana" w:hAnsi="Verdana"/>
                <w:b/>
                <w:bCs/>
                <w:sz w:val="20"/>
                <w:lang w:eastAsia="en-US"/>
              </w:rPr>
              <w:t>1.3</w:t>
            </w:r>
          </w:p>
        </w:tc>
        <w:tc>
          <w:tcPr>
            <w:tcW w:w="7834" w:type="dxa"/>
            <w:vAlign w:val="center"/>
          </w:tcPr>
          <w:p w14:paraId="5404658D" w14:textId="1F4002EF" w:rsidR="006D4746" w:rsidRPr="006F1C7F" w:rsidRDefault="006D4746" w:rsidP="006D4746">
            <w:pPr>
              <w:rPr>
                <w:rFonts w:ascii="Verdana" w:hAnsi="Verdana"/>
                <w:sz w:val="20"/>
              </w:rPr>
            </w:pPr>
            <w:r w:rsidRPr="006F1C7F">
              <w:rPr>
                <w:rFonts w:ascii="Verdana" w:hAnsi="Verdana"/>
                <w:sz w:val="20"/>
                <w:lang w:eastAsia="en-US"/>
              </w:rPr>
              <w:t>Edificação residencial multifamiliar, comercial e prestação de serviço ou mista (por m²)</w:t>
            </w:r>
          </w:p>
        </w:tc>
        <w:tc>
          <w:tcPr>
            <w:tcW w:w="1537" w:type="dxa"/>
            <w:vAlign w:val="center"/>
          </w:tcPr>
          <w:p w14:paraId="47B8A5B1" w14:textId="6E38FFAE" w:rsidR="006D4746" w:rsidRPr="006F1C7F" w:rsidRDefault="006D4746" w:rsidP="006D4746">
            <w:pPr>
              <w:ind w:right="170"/>
              <w:jc w:val="right"/>
              <w:rPr>
                <w:rFonts w:ascii="Verdana" w:hAnsi="Verdana"/>
                <w:b/>
                <w:bCs/>
                <w:sz w:val="20"/>
              </w:rPr>
            </w:pPr>
            <w:r w:rsidRPr="006F1C7F">
              <w:rPr>
                <w:rFonts w:ascii="Verdana" w:hAnsi="Verdana"/>
                <w:b/>
                <w:bCs/>
                <w:sz w:val="20"/>
                <w:lang w:eastAsia="en-US"/>
              </w:rPr>
              <w:t>0,0</w:t>
            </w:r>
            <w:r w:rsidR="006A3CC5" w:rsidRPr="006F1C7F">
              <w:rPr>
                <w:rFonts w:ascii="Verdana" w:hAnsi="Verdana"/>
                <w:b/>
                <w:bCs/>
                <w:sz w:val="20"/>
                <w:lang w:eastAsia="en-US"/>
              </w:rPr>
              <w:t>200</w:t>
            </w:r>
          </w:p>
        </w:tc>
      </w:tr>
      <w:tr w:rsidR="006F1C7F" w:rsidRPr="006F1C7F" w14:paraId="7C396385" w14:textId="77777777" w:rsidTr="008352D8">
        <w:tc>
          <w:tcPr>
            <w:tcW w:w="823" w:type="dxa"/>
            <w:shd w:val="clear" w:color="auto" w:fill="FBE4D5" w:themeFill="accent2" w:themeFillTint="33"/>
            <w:vAlign w:val="center"/>
          </w:tcPr>
          <w:p w14:paraId="21CBFF60" w14:textId="0D222BE2" w:rsidR="006363C2" w:rsidRPr="006F1C7F" w:rsidRDefault="006363C2" w:rsidP="006363C2">
            <w:pPr>
              <w:ind w:right="35"/>
              <w:jc w:val="center"/>
              <w:rPr>
                <w:rFonts w:ascii="Verdana" w:hAnsi="Verdana"/>
                <w:b/>
                <w:bCs/>
                <w:sz w:val="20"/>
              </w:rPr>
            </w:pPr>
            <w:r w:rsidRPr="006F1C7F">
              <w:rPr>
                <w:rFonts w:ascii="Verdana" w:hAnsi="Verdana"/>
                <w:b/>
                <w:bCs/>
                <w:sz w:val="20"/>
              </w:rPr>
              <w:t>2.</w:t>
            </w:r>
          </w:p>
        </w:tc>
        <w:tc>
          <w:tcPr>
            <w:tcW w:w="7834" w:type="dxa"/>
            <w:shd w:val="clear" w:color="auto" w:fill="FBE4D5" w:themeFill="accent2" w:themeFillTint="33"/>
            <w:vAlign w:val="center"/>
          </w:tcPr>
          <w:p w14:paraId="2A10D992" w14:textId="60ACE118" w:rsidR="006363C2" w:rsidRPr="006F1C7F" w:rsidRDefault="006363C2" w:rsidP="006363C2">
            <w:pPr>
              <w:rPr>
                <w:rFonts w:ascii="Verdana" w:hAnsi="Verdana"/>
                <w:sz w:val="20"/>
              </w:rPr>
            </w:pPr>
            <w:r w:rsidRPr="006F1C7F">
              <w:rPr>
                <w:rFonts w:ascii="Verdana" w:hAnsi="Verdana"/>
                <w:b/>
                <w:sz w:val="20"/>
                <w:lang w:eastAsia="en-US"/>
              </w:rPr>
              <w:t xml:space="preserve">PAVILHÃO </w:t>
            </w:r>
          </w:p>
        </w:tc>
        <w:tc>
          <w:tcPr>
            <w:tcW w:w="1537" w:type="dxa"/>
            <w:shd w:val="clear" w:color="auto" w:fill="FBE4D5" w:themeFill="accent2" w:themeFillTint="33"/>
            <w:vAlign w:val="center"/>
          </w:tcPr>
          <w:p w14:paraId="63778BC1" w14:textId="77777777" w:rsidR="006363C2" w:rsidRPr="006F1C7F" w:rsidRDefault="006363C2" w:rsidP="006363C2">
            <w:pPr>
              <w:ind w:right="170"/>
              <w:jc w:val="right"/>
              <w:rPr>
                <w:rFonts w:ascii="Verdana" w:hAnsi="Verdana"/>
                <w:sz w:val="20"/>
              </w:rPr>
            </w:pPr>
          </w:p>
        </w:tc>
      </w:tr>
      <w:tr w:rsidR="006F1C7F" w:rsidRPr="006F1C7F" w14:paraId="7B37D83B" w14:textId="77777777" w:rsidTr="006363C2">
        <w:tc>
          <w:tcPr>
            <w:tcW w:w="823" w:type="dxa"/>
            <w:vAlign w:val="center"/>
          </w:tcPr>
          <w:p w14:paraId="40ABE18C" w14:textId="63444390" w:rsidR="006363C2" w:rsidRPr="006F1C7F" w:rsidRDefault="006363C2" w:rsidP="006363C2">
            <w:pPr>
              <w:ind w:right="35"/>
              <w:jc w:val="right"/>
              <w:rPr>
                <w:rFonts w:ascii="Verdana" w:hAnsi="Verdana"/>
                <w:b/>
                <w:bCs/>
                <w:sz w:val="20"/>
              </w:rPr>
            </w:pPr>
            <w:r w:rsidRPr="006F1C7F">
              <w:rPr>
                <w:rFonts w:ascii="Verdana" w:hAnsi="Verdana"/>
                <w:b/>
                <w:bCs/>
                <w:sz w:val="20"/>
                <w:lang w:eastAsia="en-US"/>
              </w:rPr>
              <w:t>2.1</w:t>
            </w:r>
          </w:p>
        </w:tc>
        <w:tc>
          <w:tcPr>
            <w:tcW w:w="7834" w:type="dxa"/>
            <w:vAlign w:val="center"/>
          </w:tcPr>
          <w:p w14:paraId="1CF897FF" w14:textId="4CE0D017" w:rsidR="006363C2" w:rsidRPr="006F1C7F" w:rsidRDefault="006363C2" w:rsidP="006363C2">
            <w:pPr>
              <w:rPr>
                <w:rFonts w:ascii="Verdana" w:hAnsi="Verdana"/>
                <w:sz w:val="20"/>
              </w:rPr>
            </w:pPr>
            <w:r w:rsidRPr="006F1C7F">
              <w:rPr>
                <w:rFonts w:ascii="Verdana" w:hAnsi="Verdana"/>
                <w:sz w:val="20"/>
                <w:lang w:eastAsia="en-US"/>
              </w:rPr>
              <w:t>Pavilhão – até 750m²</w:t>
            </w:r>
          </w:p>
        </w:tc>
        <w:tc>
          <w:tcPr>
            <w:tcW w:w="1537" w:type="dxa"/>
            <w:vAlign w:val="center"/>
          </w:tcPr>
          <w:p w14:paraId="07EBC6D7" w14:textId="37BB71E2" w:rsidR="006363C2" w:rsidRPr="006F1C7F" w:rsidRDefault="006363C2" w:rsidP="006363C2">
            <w:pPr>
              <w:ind w:right="170"/>
              <w:jc w:val="right"/>
              <w:rPr>
                <w:rFonts w:ascii="Verdana" w:hAnsi="Verdana"/>
                <w:b/>
                <w:bCs/>
                <w:sz w:val="20"/>
              </w:rPr>
            </w:pPr>
            <w:r w:rsidRPr="006F1C7F">
              <w:rPr>
                <w:rFonts w:ascii="Verdana" w:hAnsi="Verdana"/>
                <w:b/>
                <w:bCs/>
                <w:sz w:val="20"/>
                <w:lang w:eastAsia="en-US"/>
              </w:rPr>
              <w:t>1</w:t>
            </w:r>
            <w:r w:rsidR="006A3CC5" w:rsidRPr="006F1C7F">
              <w:rPr>
                <w:rFonts w:ascii="Verdana" w:hAnsi="Verdana"/>
                <w:b/>
                <w:bCs/>
                <w:sz w:val="20"/>
                <w:lang w:eastAsia="en-US"/>
              </w:rPr>
              <w:t>1</w:t>
            </w:r>
            <w:r w:rsidRPr="006F1C7F">
              <w:rPr>
                <w:rFonts w:ascii="Verdana" w:hAnsi="Verdana"/>
                <w:b/>
                <w:bCs/>
                <w:sz w:val="20"/>
                <w:lang w:eastAsia="en-US"/>
              </w:rPr>
              <w:t>,</w:t>
            </w:r>
            <w:r w:rsidR="006A3CC5" w:rsidRPr="006F1C7F">
              <w:rPr>
                <w:rFonts w:ascii="Verdana" w:hAnsi="Verdana"/>
                <w:b/>
                <w:bCs/>
                <w:sz w:val="20"/>
                <w:lang w:eastAsia="en-US"/>
              </w:rPr>
              <w:t>0662</w:t>
            </w:r>
          </w:p>
        </w:tc>
      </w:tr>
      <w:tr w:rsidR="006F1C7F" w:rsidRPr="006F1C7F" w14:paraId="2F48BFB4" w14:textId="77777777" w:rsidTr="006363C2">
        <w:tc>
          <w:tcPr>
            <w:tcW w:w="823" w:type="dxa"/>
            <w:vAlign w:val="center"/>
          </w:tcPr>
          <w:p w14:paraId="286F3D21" w14:textId="631E8788" w:rsidR="006363C2" w:rsidRPr="006F1C7F" w:rsidRDefault="006363C2" w:rsidP="006363C2">
            <w:pPr>
              <w:ind w:right="35"/>
              <w:jc w:val="right"/>
              <w:rPr>
                <w:rFonts w:ascii="Verdana" w:hAnsi="Verdana"/>
                <w:b/>
                <w:bCs/>
                <w:sz w:val="20"/>
              </w:rPr>
            </w:pPr>
            <w:r w:rsidRPr="006F1C7F">
              <w:rPr>
                <w:rFonts w:ascii="Verdana" w:hAnsi="Verdana"/>
                <w:b/>
                <w:bCs/>
                <w:sz w:val="20"/>
                <w:lang w:eastAsia="en-US"/>
              </w:rPr>
              <w:t>2.2</w:t>
            </w:r>
          </w:p>
        </w:tc>
        <w:tc>
          <w:tcPr>
            <w:tcW w:w="7834" w:type="dxa"/>
            <w:vAlign w:val="center"/>
          </w:tcPr>
          <w:p w14:paraId="4E88F1D4" w14:textId="25424AF8" w:rsidR="006363C2" w:rsidRPr="006F1C7F" w:rsidRDefault="006363C2" w:rsidP="006363C2">
            <w:pPr>
              <w:rPr>
                <w:rFonts w:ascii="Verdana" w:hAnsi="Verdana"/>
                <w:sz w:val="20"/>
              </w:rPr>
            </w:pPr>
            <w:r w:rsidRPr="006F1C7F">
              <w:rPr>
                <w:rFonts w:ascii="Verdana" w:hAnsi="Verdana"/>
                <w:sz w:val="20"/>
                <w:lang w:eastAsia="en-US"/>
              </w:rPr>
              <w:t>Pavilhão acima de 751m² - por m² excedente, soma-se a taxa do item anterior (2.1)</w:t>
            </w:r>
          </w:p>
        </w:tc>
        <w:tc>
          <w:tcPr>
            <w:tcW w:w="1537" w:type="dxa"/>
            <w:vAlign w:val="center"/>
          </w:tcPr>
          <w:p w14:paraId="76B23FDC" w14:textId="7B42C868" w:rsidR="006363C2" w:rsidRPr="006F1C7F" w:rsidRDefault="006363C2" w:rsidP="006363C2">
            <w:pPr>
              <w:ind w:right="170"/>
              <w:jc w:val="right"/>
              <w:rPr>
                <w:rFonts w:ascii="Verdana" w:hAnsi="Verdana"/>
                <w:b/>
                <w:bCs/>
                <w:sz w:val="20"/>
              </w:rPr>
            </w:pPr>
            <w:r w:rsidRPr="006F1C7F">
              <w:rPr>
                <w:rFonts w:ascii="Verdana" w:hAnsi="Verdana"/>
                <w:b/>
                <w:bCs/>
                <w:sz w:val="20"/>
                <w:lang w:eastAsia="en-US"/>
              </w:rPr>
              <w:t>0,0081</w:t>
            </w:r>
          </w:p>
        </w:tc>
      </w:tr>
      <w:tr w:rsidR="006F1C7F" w:rsidRPr="006F1C7F" w14:paraId="0E8DC76C" w14:textId="77777777" w:rsidTr="006363C2">
        <w:tc>
          <w:tcPr>
            <w:tcW w:w="823" w:type="dxa"/>
            <w:vAlign w:val="center"/>
          </w:tcPr>
          <w:p w14:paraId="7CA34DB3" w14:textId="4C0F4673" w:rsidR="006363C2" w:rsidRPr="006F1C7F" w:rsidRDefault="006363C2" w:rsidP="006363C2">
            <w:pPr>
              <w:ind w:right="35"/>
              <w:jc w:val="right"/>
              <w:rPr>
                <w:rFonts w:ascii="Verdana" w:hAnsi="Verdana"/>
                <w:b/>
                <w:bCs/>
                <w:sz w:val="20"/>
              </w:rPr>
            </w:pPr>
            <w:r w:rsidRPr="006F1C7F">
              <w:rPr>
                <w:rFonts w:ascii="Verdana" w:hAnsi="Verdana"/>
                <w:b/>
                <w:bCs/>
                <w:sz w:val="20"/>
                <w:lang w:eastAsia="en-US"/>
              </w:rPr>
              <w:t>2.3</w:t>
            </w:r>
          </w:p>
        </w:tc>
        <w:tc>
          <w:tcPr>
            <w:tcW w:w="7834" w:type="dxa"/>
            <w:vAlign w:val="center"/>
          </w:tcPr>
          <w:p w14:paraId="1FE8C45D" w14:textId="010E8F9C" w:rsidR="006363C2" w:rsidRPr="006F1C7F" w:rsidRDefault="006363C2" w:rsidP="006363C2">
            <w:pPr>
              <w:rPr>
                <w:rFonts w:ascii="Verdana" w:hAnsi="Verdana"/>
                <w:sz w:val="20"/>
              </w:rPr>
            </w:pPr>
            <w:r w:rsidRPr="006F1C7F">
              <w:rPr>
                <w:rFonts w:ascii="Verdana" w:hAnsi="Verdana"/>
                <w:sz w:val="20"/>
                <w:lang w:eastAsia="en-US"/>
              </w:rPr>
              <w:t>Pavilhão ampliação (por m²)</w:t>
            </w:r>
          </w:p>
        </w:tc>
        <w:tc>
          <w:tcPr>
            <w:tcW w:w="1537" w:type="dxa"/>
            <w:vAlign w:val="center"/>
          </w:tcPr>
          <w:p w14:paraId="3FC1F2D6" w14:textId="5EAF9A6D" w:rsidR="006363C2" w:rsidRPr="006F1C7F" w:rsidRDefault="006363C2" w:rsidP="006363C2">
            <w:pPr>
              <w:ind w:right="170"/>
              <w:jc w:val="right"/>
              <w:rPr>
                <w:rFonts w:ascii="Verdana" w:hAnsi="Verdana"/>
                <w:b/>
                <w:bCs/>
                <w:sz w:val="20"/>
              </w:rPr>
            </w:pPr>
            <w:r w:rsidRPr="006F1C7F">
              <w:rPr>
                <w:rFonts w:ascii="Verdana" w:hAnsi="Verdana"/>
                <w:b/>
                <w:bCs/>
                <w:sz w:val="20"/>
                <w:lang w:eastAsia="en-US"/>
              </w:rPr>
              <w:t>0,011</w:t>
            </w:r>
            <w:r w:rsidR="006A3CC5" w:rsidRPr="006F1C7F">
              <w:rPr>
                <w:rFonts w:ascii="Verdana" w:hAnsi="Verdana"/>
                <w:b/>
                <w:bCs/>
                <w:sz w:val="20"/>
                <w:lang w:eastAsia="en-US"/>
              </w:rPr>
              <w:t>8</w:t>
            </w:r>
          </w:p>
        </w:tc>
      </w:tr>
      <w:tr w:rsidR="006F1C7F" w:rsidRPr="006F1C7F" w14:paraId="7949D518" w14:textId="77777777" w:rsidTr="008352D8">
        <w:tc>
          <w:tcPr>
            <w:tcW w:w="823" w:type="dxa"/>
            <w:shd w:val="clear" w:color="auto" w:fill="FBE4D5" w:themeFill="accent2" w:themeFillTint="33"/>
          </w:tcPr>
          <w:p w14:paraId="093E7E18" w14:textId="1FD8F350" w:rsidR="006363C2" w:rsidRPr="006F1C7F" w:rsidRDefault="006363C2" w:rsidP="006363C2">
            <w:pPr>
              <w:ind w:right="35"/>
              <w:jc w:val="center"/>
              <w:rPr>
                <w:rFonts w:ascii="Verdana" w:hAnsi="Verdana"/>
                <w:b/>
                <w:bCs/>
                <w:sz w:val="20"/>
              </w:rPr>
            </w:pPr>
            <w:r w:rsidRPr="006F1C7F">
              <w:rPr>
                <w:rFonts w:ascii="Verdana" w:hAnsi="Verdana"/>
                <w:b/>
                <w:bCs/>
                <w:sz w:val="20"/>
              </w:rPr>
              <w:t>3.</w:t>
            </w:r>
          </w:p>
        </w:tc>
        <w:tc>
          <w:tcPr>
            <w:tcW w:w="7834" w:type="dxa"/>
            <w:shd w:val="clear" w:color="auto" w:fill="FBE4D5" w:themeFill="accent2" w:themeFillTint="33"/>
          </w:tcPr>
          <w:p w14:paraId="3D780C0D" w14:textId="48EBD956" w:rsidR="006363C2" w:rsidRPr="006F1C7F" w:rsidRDefault="006363C2" w:rsidP="006363C2">
            <w:pPr>
              <w:rPr>
                <w:rFonts w:ascii="Verdana" w:hAnsi="Verdana"/>
                <w:sz w:val="20"/>
              </w:rPr>
            </w:pPr>
            <w:r w:rsidRPr="006F1C7F">
              <w:rPr>
                <w:rFonts w:ascii="Verdana" w:hAnsi="Verdana"/>
                <w:b/>
                <w:bCs/>
                <w:sz w:val="20"/>
              </w:rPr>
              <w:t>PARCELAMENTO DE SOLO URBANO</w:t>
            </w:r>
          </w:p>
        </w:tc>
        <w:tc>
          <w:tcPr>
            <w:tcW w:w="1537" w:type="dxa"/>
            <w:shd w:val="clear" w:color="auto" w:fill="FBE4D5" w:themeFill="accent2" w:themeFillTint="33"/>
          </w:tcPr>
          <w:p w14:paraId="41732471" w14:textId="77777777" w:rsidR="006363C2" w:rsidRPr="006F1C7F" w:rsidRDefault="006363C2" w:rsidP="006363C2">
            <w:pPr>
              <w:ind w:right="170"/>
              <w:jc w:val="right"/>
              <w:rPr>
                <w:rFonts w:ascii="Verdana" w:hAnsi="Verdana"/>
                <w:sz w:val="20"/>
              </w:rPr>
            </w:pPr>
          </w:p>
        </w:tc>
      </w:tr>
      <w:tr w:rsidR="006F1C7F" w:rsidRPr="006F1C7F" w14:paraId="264B2437" w14:textId="77777777" w:rsidTr="006363C2">
        <w:tc>
          <w:tcPr>
            <w:tcW w:w="823" w:type="dxa"/>
            <w:vAlign w:val="center"/>
          </w:tcPr>
          <w:p w14:paraId="51443729" w14:textId="35B18034" w:rsidR="006363C2" w:rsidRPr="006F1C7F" w:rsidRDefault="006363C2" w:rsidP="006363C2">
            <w:pPr>
              <w:ind w:right="35"/>
              <w:jc w:val="right"/>
              <w:rPr>
                <w:rFonts w:ascii="Verdana" w:hAnsi="Verdana"/>
                <w:b/>
                <w:bCs/>
                <w:sz w:val="20"/>
              </w:rPr>
            </w:pPr>
            <w:r w:rsidRPr="006F1C7F">
              <w:rPr>
                <w:rFonts w:ascii="Verdana" w:hAnsi="Verdana"/>
                <w:b/>
                <w:bCs/>
                <w:sz w:val="20"/>
              </w:rPr>
              <w:t>3.1</w:t>
            </w:r>
          </w:p>
        </w:tc>
        <w:tc>
          <w:tcPr>
            <w:tcW w:w="7834" w:type="dxa"/>
            <w:vAlign w:val="center"/>
          </w:tcPr>
          <w:p w14:paraId="4104EE45" w14:textId="29E0D006" w:rsidR="006363C2" w:rsidRPr="006F1C7F" w:rsidRDefault="006363C2" w:rsidP="006363C2">
            <w:pPr>
              <w:rPr>
                <w:rFonts w:ascii="Verdana" w:hAnsi="Verdana"/>
                <w:sz w:val="20"/>
              </w:rPr>
            </w:pPr>
            <w:r w:rsidRPr="006F1C7F">
              <w:rPr>
                <w:rFonts w:ascii="Verdana" w:hAnsi="Verdana"/>
                <w:sz w:val="20"/>
              </w:rPr>
              <w:t>Fracionamento (por lote)</w:t>
            </w:r>
          </w:p>
        </w:tc>
        <w:tc>
          <w:tcPr>
            <w:tcW w:w="1537" w:type="dxa"/>
            <w:vAlign w:val="center"/>
          </w:tcPr>
          <w:p w14:paraId="7535A6C1" w14:textId="12CA825E" w:rsidR="006363C2" w:rsidRPr="006F1C7F" w:rsidRDefault="006363C2" w:rsidP="006363C2">
            <w:pPr>
              <w:ind w:right="170"/>
              <w:jc w:val="right"/>
              <w:rPr>
                <w:rFonts w:ascii="Verdana" w:hAnsi="Verdana"/>
                <w:b/>
                <w:bCs/>
                <w:sz w:val="20"/>
              </w:rPr>
            </w:pPr>
            <w:r w:rsidRPr="006F1C7F">
              <w:rPr>
                <w:rFonts w:ascii="Verdana" w:hAnsi="Verdana"/>
                <w:b/>
                <w:bCs/>
                <w:sz w:val="20"/>
              </w:rPr>
              <w:t>2,0000</w:t>
            </w:r>
          </w:p>
        </w:tc>
      </w:tr>
      <w:tr w:rsidR="006F1C7F" w:rsidRPr="006F1C7F" w14:paraId="0C12E3F7" w14:textId="77777777" w:rsidTr="006363C2">
        <w:tc>
          <w:tcPr>
            <w:tcW w:w="823" w:type="dxa"/>
            <w:vAlign w:val="center"/>
          </w:tcPr>
          <w:p w14:paraId="64B09262" w14:textId="01EF2203" w:rsidR="006363C2" w:rsidRPr="006F1C7F" w:rsidRDefault="006363C2" w:rsidP="006363C2">
            <w:pPr>
              <w:ind w:right="35"/>
              <w:jc w:val="right"/>
              <w:rPr>
                <w:rFonts w:ascii="Verdana" w:hAnsi="Verdana"/>
                <w:b/>
                <w:bCs/>
                <w:sz w:val="20"/>
              </w:rPr>
            </w:pPr>
            <w:r w:rsidRPr="006F1C7F">
              <w:rPr>
                <w:rFonts w:ascii="Verdana" w:hAnsi="Verdana"/>
                <w:b/>
                <w:bCs/>
                <w:sz w:val="20"/>
              </w:rPr>
              <w:t>3.2</w:t>
            </w:r>
          </w:p>
        </w:tc>
        <w:tc>
          <w:tcPr>
            <w:tcW w:w="7834" w:type="dxa"/>
            <w:vAlign w:val="center"/>
          </w:tcPr>
          <w:p w14:paraId="64EC9E27" w14:textId="5B315F50" w:rsidR="006363C2" w:rsidRPr="006F1C7F" w:rsidRDefault="006363C2" w:rsidP="006363C2">
            <w:pPr>
              <w:rPr>
                <w:rFonts w:ascii="Verdana" w:hAnsi="Verdana"/>
                <w:sz w:val="20"/>
              </w:rPr>
            </w:pPr>
            <w:r w:rsidRPr="006F1C7F">
              <w:rPr>
                <w:rFonts w:ascii="Verdana" w:hAnsi="Verdana"/>
                <w:sz w:val="20"/>
              </w:rPr>
              <w:t>Desmembramento (por lote)</w:t>
            </w:r>
          </w:p>
        </w:tc>
        <w:tc>
          <w:tcPr>
            <w:tcW w:w="1537" w:type="dxa"/>
            <w:vAlign w:val="center"/>
          </w:tcPr>
          <w:p w14:paraId="647C353A" w14:textId="2098357A" w:rsidR="006363C2" w:rsidRPr="006F1C7F" w:rsidRDefault="006363C2" w:rsidP="006363C2">
            <w:pPr>
              <w:ind w:right="170"/>
              <w:jc w:val="right"/>
              <w:rPr>
                <w:rFonts w:ascii="Verdana" w:hAnsi="Verdana"/>
                <w:b/>
                <w:bCs/>
                <w:sz w:val="20"/>
              </w:rPr>
            </w:pPr>
            <w:r w:rsidRPr="006F1C7F">
              <w:rPr>
                <w:rFonts w:ascii="Verdana" w:hAnsi="Verdana"/>
                <w:b/>
                <w:bCs/>
                <w:sz w:val="20"/>
              </w:rPr>
              <w:t>2,0000</w:t>
            </w:r>
          </w:p>
        </w:tc>
      </w:tr>
      <w:tr w:rsidR="006F1C7F" w:rsidRPr="006F1C7F" w14:paraId="6BD4212D" w14:textId="77777777" w:rsidTr="006363C2">
        <w:tc>
          <w:tcPr>
            <w:tcW w:w="823" w:type="dxa"/>
            <w:vAlign w:val="center"/>
          </w:tcPr>
          <w:p w14:paraId="7AA10726" w14:textId="6D2D79F6" w:rsidR="006363C2" w:rsidRPr="006F1C7F" w:rsidRDefault="006363C2" w:rsidP="006363C2">
            <w:pPr>
              <w:ind w:right="35"/>
              <w:jc w:val="right"/>
              <w:rPr>
                <w:rFonts w:ascii="Verdana" w:hAnsi="Verdana"/>
                <w:b/>
                <w:bCs/>
                <w:sz w:val="20"/>
              </w:rPr>
            </w:pPr>
            <w:r w:rsidRPr="006F1C7F">
              <w:rPr>
                <w:rFonts w:ascii="Verdana" w:hAnsi="Verdana"/>
                <w:b/>
                <w:bCs/>
                <w:sz w:val="20"/>
              </w:rPr>
              <w:t>3.3</w:t>
            </w:r>
          </w:p>
        </w:tc>
        <w:tc>
          <w:tcPr>
            <w:tcW w:w="7834" w:type="dxa"/>
            <w:vAlign w:val="center"/>
          </w:tcPr>
          <w:p w14:paraId="0E9C246F" w14:textId="799CAFA2" w:rsidR="006363C2" w:rsidRPr="006F1C7F" w:rsidRDefault="006363C2" w:rsidP="006363C2">
            <w:pPr>
              <w:rPr>
                <w:rFonts w:ascii="Verdana" w:hAnsi="Verdana"/>
                <w:b/>
                <w:sz w:val="20"/>
                <w:highlight w:val="yellow"/>
                <w:lang w:eastAsia="en-US"/>
              </w:rPr>
            </w:pPr>
            <w:r w:rsidRPr="006F1C7F">
              <w:rPr>
                <w:rFonts w:ascii="Verdana" w:hAnsi="Verdana"/>
                <w:sz w:val="20"/>
              </w:rPr>
              <w:t>Fusão ou aglutinação (por lote)</w:t>
            </w:r>
          </w:p>
        </w:tc>
        <w:tc>
          <w:tcPr>
            <w:tcW w:w="1537" w:type="dxa"/>
            <w:vAlign w:val="center"/>
          </w:tcPr>
          <w:p w14:paraId="172E71E5" w14:textId="18AE47C3" w:rsidR="006363C2" w:rsidRPr="006F1C7F" w:rsidRDefault="006363C2" w:rsidP="006363C2">
            <w:pPr>
              <w:ind w:right="170"/>
              <w:jc w:val="right"/>
              <w:rPr>
                <w:rFonts w:ascii="Verdana" w:hAnsi="Verdana"/>
                <w:b/>
                <w:bCs/>
                <w:sz w:val="20"/>
              </w:rPr>
            </w:pPr>
            <w:r w:rsidRPr="006F1C7F">
              <w:rPr>
                <w:rFonts w:ascii="Verdana" w:hAnsi="Verdana"/>
                <w:b/>
                <w:bCs/>
                <w:sz w:val="20"/>
              </w:rPr>
              <w:t>2,0000</w:t>
            </w:r>
          </w:p>
        </w:tc>
      </w:tr>
      <w:tr w:rsidR="006F1C7F" w:rsidRPr="006F1C7F" w14:paraId="58C71793" w14:textId="77777777" w:rsidTr="008B1E7D">
        <w:tc>
          <w:tcPr>
            <w:tcW w:w="823" w:type="dxa"/>
            <w:shd w:val="clear" w:color="auto" w:fill="FBE4D5" w:themeFill="accent2" w:themeFillTint="33"/>
            <w:vAlign w:val="center"/>
          </w:tcPr>
          <w:p w14:paraId="4409A406" w14:textId="60DAAD9A" w:rsidR="006363C2" w:rsidRPr="006F1C7F" w:rsidRDefault="006363C2" w:rsidP="006363C2">
            <w:pPr>
              <w:ind w:right="35"/>
              <w:jc w:val="right"/>
              <w:rPr>
                <w:rFonts w:ascii="Verdana" w:hAnsi="Verdana"/>
                <w:b/>
                <w:bCs/>
                <w:sz w:val="20"/>
              </w:rPr>
            </w:pPr>
            <w:r w:rsidRPr="006F1C7F">
              <w:rPr>
                <w:rFonts w:ascii="Verdana" w:hAnsi="Verdana"/>
                <w:b/>
                <w:bCs/>
                <w:sz w:val="20"/>
              </w:rPr>
              <w:t>3.4</w:t>
            </w:r>
          </w:p>
        </w:tc>
        <w:tc>
          <w:tcPr>
            <w:tcW w:w="7834" w:type="dxa"/>
            <w:shd w:val="clear" w:color="auto" w:fill="FBE4D5" w:themeFill="accent2" w:themeFillTint="33"/>
            <w:vAlign w:val="center"/>
          </w:tcPr>
          <w:p w14:paraId="40E64A94" w14:textId="655D8E1F" w:rsidR="006363C2" w:rsidRPr="006F1C7F" w:rsidRDefault="006363C2" w:rsidP="006363C2">
            <w:pPr>
              <w:rPr>
                <w:rFonts w:ascii="Verdana" w:hAnsi="Verdana"/>
                <w:b/>
                <w:sz w:val="20"/>
                <w:highlight w:val="yellow"/>
                <w:lang w:eastAsia="en-US"/>
              </w:rPr>
            </w:pPr>
            <w:r w:rsidRPr="006F1C7F">
              <w:rPr>
                <w:rFonts w:ascii="Verdana" w:hAnsi="Verdana"/>
                <w:sz w:val="20"/>
              </w:rPr>
              <w:t xml:space="preserve">Loteamento </w:t>
            </w:r>
          </w:p>
        </w:tc>
        <w:tc>
          <w:tcPr>
            <w:tcW w:w="1537" w:type="dxa"/>
            <w:shd w:val="clear" w:color="auto" w:fill="FBE4D5" w:themeFill="accent2" w:themeFillTint="33"/>
            <w:vAlign w:val="center"/>
          </w:tcPr>
          <w:p w14:paraId="5DC7E5C8" w14:textId="77777777" w:rsidR="006363C2" w:rsidRPr="006F1C7F" w:rsidRDefault="006363C2" w:rsidP="006363C2">
            <w:pPr>
              <w:ind w:right="170"/>
              <w:jc w:val="right"/>
              <w:rPr>
                <w:rFonts w:ascii="Verdana" w:hAnsi="Verdana"/>
                <w:b/>
                <w:bCs/>
                <w:sz w:val="20"/>
              </w:rPr>
            </w:pPr>
          </w:p>
        </w:tc>
      </w:tr>
      <w:tr w:rsidR="006F1C7F" w:rsidRPr="006F1C7F" w14:paraId="34F7B946" w14:textId="77777777" w:rsidTr="006363C2">
        <w:tc>
          <w:tcPr>
            <w:tcW w:w="823" w:type="dxa"/>
            <w:vAlign w:val="center"/>
          </w:tcPr>
          <w:p w14:paraId="68E04E26" w14:textId="622BE025" w:rsidR="006363C2" w:rsidRPr="006F1C7F" w:rsidRDefault="006363C2" w:rsidP="006363C2">
            <w:pPr>
              <w:ind w:right="35"/>
              <w:jc w:val="right"/>
              <w:rPr>
                <w:rFonts w:ascii="Verdana" w:hAnsi="Verdana"/>
                <w:b/>
                <w:bCs/>
                <w:sz w:val="20"/>
              </w:rPr>
            </w:pPr>
            <w:r w:rsidRPr="006F1C7F">
              <w:rPr>
                <w:rFonts w:ascii="Verdana" w:hAnsi="Verdana"/>
                <w:b/>
                <w:bCs/>
                <w:sz w:val="20"/>
              </w:rPr>
              <w:t>3.4.1</w:t>
            </w:r>
          </w:p>
        </w:tc>
        <w:tc>
          <w:tcPr>
            <w:tcW w:w="7834" w:type="dxa"/>
            <w:vAlign w:val="center"/>
          </w:tcPr>
          <w:p w14:paraId="0022E94A" w14:textId="51221E8A" w:rsidR="006363C2" w:rsidRPr="006F1C7F" w:rsidRDefault="006363C2" w:rsidP="006363C2">
            <w:pPr>
              <w:rPr>
                <w:rFonts w:ascii="Verdana" w:hAnsi="Verdana"/>
                <w:b/>
                <w:sz w:val="20"/>
                <w:highlight w:val="yellow"/>
                <w:lang w:eastAsia="en-US"/>
              </w:rPr>
            </w:pPr>
            <w:r w:rsidRPr="006F1C7F">
              <w:rPr>
                <w:rFonts w:ascii="Verdana" w:hAnsi="Verdana"/>
                <w:sz w:val="20"/>
              </w:rPr>
              <w:t xml:space="preserve">até 350 </w:t>
            </w:r>
            <w:r w:rsidR="008B1E7D" w:rsidRPr="006F1C7F">
              <w:rPr>
                <w:rFonts w:ascii="Verdana" w:hAnsi="Verdana"/>
                <w:sz w:val="20"/>
              </w:rPr>
              <w:t>(por número de lotes)</w:t>
            </w:r>
          </w:p>
        </w:tc>
        <w:tc>
          <w:tcPr>
            <w:tcW w:w="1537" w:type="dxa"/>
            <w:vAlign w:val="center"/>
          </w:tcPr>
          <w:p w14:paraId="565C7B6C" w14:textId="4B105A28" w:rsidR="006363C2" w:rsidRPr="006F1C7F" w:rsidRDefault="006363C2" w:rsidP="006363C2">
            <w:pPr>
              <w:ind w:right="170"/>
              <w:jc w:val="right"/>
              <w:rPr>
                <w:rFonts w:ascii="Verdana" w:hAnsi="Verdana"/>
                <w:b/>
                <w:bCs/>
                <w:sz w:val="20"/>
              </w:rPr>
            </w:pPr>
            <w:r w:rsidRPr="006F1C7F">
              <w:rPr>
                <w:rFonts w:ascii="Verdana" w:hAnsi="Verdana"/>
                <w:b/>
                <w:bCs/>
                <w:sz w:val="20"/>
              </w:rPr>
              <w:t>1,0000</w:t>
            </w:r>
          </w:p>
        </w:tc>
      </w:tr>
      <w:tr w:rsidR="006F1C7F" w:rsidRPr="006F1C7F" w14:paraId="27617A48" w14:textId="77777777" w:rsidTr="006363C2">
        <w:tc>
          <w:tcPr>
            <w:tcW w:w="823" w:type="dxa"/>
            <w:vAlign w:val="center"/>
          </w:tcPr>
          <w:p w14:paraId="40CAD80B" w14:textId="550A6791" w:rsidR="006363C2" w:rsidRPr="006F1C7F" w:rsidRDefault="006363C2" w:rsidP="006363C2">
            <w:pPr>
              <w:ind w:right="35"/>
              <w:jc w:val="right"/>
              <w:rPr>
                <w:rFonts w:ascii="Verdana" w:hAnsi="Verdana"/>
                <w:b/>
                <w:bCs/>
                <w:sz w:val="20"/>
              </w:rPr>
            </w:pPr>
            <w:r w:rsidRPr="006F1C7F">
              <w:rPr>
                <w:rFonts w:ascii="Verdana" w:hAnsi="Verdana"/>
                <w:b/>
                <w:bCs/>
                <w:sz w:val="20"/>
              </w:rPr>
              <w:t>3.4.2</w:t>
            </w:r>
          </w:p>
        </w:tc>
        <w:tc>
          <w:tcPr>
            <w:tcW w:w="7834" w:type="dxa"/>
            <w:vAlign w:val="center"/>
          </w:tcPr>
          <w:p w14:paraId="40CF0805" w14:textId="6C667FA0" w:rsidR="006363C2" w:rsidRPr="006F1C7F" w:rsidRDefault="006363C2" w:rsidP="006363C2">
            <w:pPr>
              <w:rPr>
                <w:rFonts w:ascii="Verdana" w:hAnsi="Verdana"/>
                <w:b/>
                <w:sz w:val="20"/>
                <w:highlight w:val="yellow"/>
                <w:lang w:eastAsia="en-US"/>
              </w:rPr>
            </w:pPr>
            <w:r w:rsidRPr="006F1C7F">
              <w:rPr>
                <w:rFonts w:ascii="Verdana" w:hAnsi="Verdana"/>
                <w:sz w:val="20"/>
              </w:rPr>
              <w:t>acima de 350 lotes</w:t>
            </w:r>
            <w:r w:rsidR="008B1E7D" w:rsidRPr="006F1C7F">
              <w:rPr>
                <w:rFonts w:ascii="Verdana" w:hAnsi="Verdana"/>
                <w:sz w:val="20"/>
              </w:rPr>
              <w:t xml:space="preserve"> – valor único</w:t>
            </w:r>
          </w:p>
        </w:tc>
        <w:tc>
          <w:tcPr>
            <w:tcW w:w="1537" w:type="dxa"/>
            <w:vAlign w:val="center"/>
          </w:tcPr>
          <w:p w14:paraId="6173827A" w14:textId="7EB9CCA3" w:rsidR="006363C2" w:rsidRPr="006F1C7F" w:rsidRDefault="006363C2" w:rsidP="006363C2">
            <w:pPr>
              <w:ind w:right="170"/>
              <w:jc w:val="right"/>
              <w:rPr>
                <w:rFonts w:ascii="Verdana" w:hAnsi="Verdana"/>
                <w:b/>
                <w:bCs/>
                <w:sz w:val="20"/>
              </w:rPr>
            </w:pPr>
            <w:r w:rsidRPr="006F1C7F">
              <w:rPr>
                <w:rFonts w:ascii="Verdana" w:hAnsi="Verdana"/>
                <w:b/>
                <w:bCs/>
                <w:sz w:val="20"/>
              </w:rPr>
              <w:t>445,0000</w:t>
            </w:r>
          </w:p>
        </w:tc>
      </w:tr>
      <w:tr w:rsidR="006F1C7F" w:rsidRPr="006F1C7F" w14:paraId="4D173D82" w14:textId="77777777" w:rsidTr="005B537B">
        <w:tc>
          <w:tcPr>
            <w:tcW w:w="10194" w:type="dxa"/>
            <w:gridSpan w:val="3"/>
            <w:shd w:val="clear" w:color="auto" w:fill="D9E2F3" w:themeFill="accent1" w:themeFillTint="33"/>
            <w:vAlign w:val="center"/>
          </w:tcPr>
          <w:p w14:paraId="3AB501EA" w14:textId="7B106A71" w:rsidR="005B537B" w:rsidRPr="006F1C7F" w:rsidRDefault="005B537B" w:rsidP="005B2760">
            <w:pPr>
              <w:spacing w:before="100" w:beforeAutospacing="1" w:after="100" w:afterAutospacing="1"/>
              <w:ind w:right="170"/>
              <w:rPr>
                <w:rFonts w:ascii="Verdana" w:hAnsi="Verdana"/>
                <w:sz w:val="20"/>
              </w:rPr>
            </w:pPr>
            <w:r w:rsidRPr="006F1C7F">
              <w:rPr>
                <w:rFonts w:ascii="Verdana" w:hAnsi="Verdana"/>
                <w:b/>
                <w:sz w:val="20"/>
                <w:lang w:eastAsia="en-US"/>
              </w:rPr>
              <w:t>II – ALINHAMENTO PREDIAL E INDICES URBANISTICOS</w:t>
            </w:r>
          </w:p>
        </w:tc>
      </w:tr>
      <w:tr w:rsidR="006F1C7F" w:rsidRPr="006F1C7F" w14:paraId="1B2A2D17" w14:textId="77777777" w:rsidTr="006363C2">
        <w:tc>
          <w:tcPr>
            <w:tcW w:w="823" w:type="dxa"/>
            <w:vAlign w:val="center"/>
          </w:tcPr>
          <w:p w14:paraId="0F9F735B" w14:textId="5985C101" w:rsidR="005B537B" w:rsidRPr="006F1C7F" w:rsidRDefault="005B537B" w:rsidP="005B537B">
            <w:pPr>
              <w:ind w:right="35"/>
              <w:jc w:val="right"/>
              <w:rPr>
                <w:rFonts w:ascii="Verdana" w:hAnsi="Verdana"/>
                <w:b/>
                <w:bCs/>
                <w:sz w:val="20"/>
              </w:rPr>
            </w:pPr>
            <w:r w:rsidRPr="006F1C7F">
              <w:rPr>
                <w:rFonts w:ascii="Verdana" w:hAnsi="Verdana"/>
                <w:b/>
                <w:bCs/>
                <w:sz w:val="20"/>
                <w:lang w:eastAsia="en-US"/>
              </w:rPr>
              <w:t>1.1</w:t>
            </w:r>
          </w:p>
        </w:tc>
        <w:tc>
          <w:tcPr>
            <w:tcW w:w="7834" w:type="dxa"/>
            <w:vAlign w:val="center"/>
          </w:tcPr>
          <w:p w14:paraId="73191657" w14:textId="7B4A2C56" w:rsidR="005B537B" w:rsidRPr="006F1C7F" w:rsidRDefault="005B537B" w:rsidP="005B537B">
            <w:pPr>
              <w:rPr>
                <w:rFonts w:ascii="Verdana" w:hAnsi="Verdana"/>
                <w:b/>
                <w:sz w:val="20"/>
                <w:highlight w:val="yellow"/>
                <w:lang w:eastAsia="en-US"/>
              </w:rPr>
            </w:pPr>
            <w:r w:rsidRPr="006F1C7F">
              <w:rPr>
                <w:rFonts w:ascii="Verdana" w:hAnsi="Verdana"/>
                <w:sz w:val="20"/>
                <w:lang w:eastAsia="en-US"/>
              </w:rPr>
              <w:t>Alinhamento predial e índices urbanísticos</w:t>
            </w:r>
          </w:p>
        </w:tc>
        <w:tc>
          <w:tcPr>
            <w:tcW w:w="1537" w:type="dxa"/>
            <w:vAlign w:val="center"/>
          </w:tcPr>
          <w:p w14:paraId="247AEEDC" w14:textId="093C64A6" w:rsidR="005B537B" w:rsidRPr="006F1C7F" w:rsidRDefault="008B1E7D" w:rsidP="005B537B">
            <w:pPr>
              <w:ind w:right="170"/>
              <w:jc w:val="right"/>
              <w:rPr>
                <w:rFonts w:ascii="Verdana" w:hAnsi="Verdana"/>
                <w:b/>
                <w:bCs/>
                <w:sz w:val="20"/>
              </w:rPr>
            </w:pPr>
            <w:r w:rsidRPr="006F1C7F">
              <w:rPr>
                <w:rFonts w:ascii="Verdana" w:hAnsi="Verdana"/>
                <w:b/>
                <w:bCs/>
                <w:sz w:val="20"/>
                <w:lang w:eastAsia="en-US"/>
              </w:rPr>
              <w:t>2,1038</w:t>
            </w:r>
          </w:p>
        </w:tc>
      </w:tr>
      <w:tr w:rsidR="006F1C7F" w:rsidRPr="006F1C7F" w14:paraId="3AECDA89" w14:textId="77777777" w:rsidTr="001F6D0E">
        <w:tc>
          <w:tcPr>
            <w:tcW w:w="10194" w:type="dxa"/>
            <w:gridSpan w:val="3"/>
            <w:shd w:val="clear" w:color="auto" w:fill="D9E2F3" w:themeFill="accent1" w:themeFillTint="33"/>
            <w:vAlign w:val="center"/>
          </w:tcPr>
          <w:p w14:paraId="19AA723A" w14:textId="14AD4962" w:rsidR="001F6D0E" w:rsidRPr="006F1C7F" w:rsidRDefault="001F6D0E" w:rsidP="005B2760">
            <w:pPr>
              <w:spacing w:before="100" w:beforeAutospacing="1" w:after="100" w:afterAutospacing="1"/>
              <w:ind w:right="170"/>
              <w:rPr>
                <w:rFonts w:ascii="Verdana" w:hAnsi="Verdana"/>
                <w:sz w:val="20"/>
              </w:rPr>
            </w:pPr>
            <w:r w:rsidRPr="006F1C7F">
              <w:rPr>
                <w:rFonts w:ascii="Verdana" w:hAnsi="Verdana"/>
                <w:b/>
                <w:sz w:val="20"/>
                <w:lang w:eastAsia="en-US"/>
              </w:rPr>
              <w:t>III – CARTA DE HABITE-SE E HABITE LEGAL</w:t>
            </w:r>
          </w:p>
        </w:tc>
      </w:tr>
      <w:tr w:rsidR="006F1C7F" w:rsidRPr="006F1C7F" w14:paraId="0E969C10" w14:textId="77777777" w:rsidTr="001A4F1D">
        <w:tc>
          <w:tcPr>
            <w:tcW w:w="823" w:type="dxa"/>
            <w:vAlign w:val="center"/>
          </w:tcPr>
          <w:p w14:paraId="48D352C7" w14:textId="1C5A7B98" w:rsidR="001F6D0E" w:rsidRPr="006F1C7F" w:rsidRDefault="001F6D0E" w:rsidP="001F6D0E">
            <w:pPr>
              <w:ind w:right="35"/>
              <w:jc w:val="right"/>
              <w:rPr>
                <w:rFonts w:ascii="Verdana" w:hAnsi="Verdana"/>
                <w:b/>
                <w:bCs/>
                <w:sz w:val="20"/>
              </w:rPr>
            </w:pPr>
            <w:r w:rsidRPr="006F1C7F">
              <w:rPr>
                <w:rFonts w:ascii="Verdana" w:hAnsi="Verdana"/>
                <w:b/>
                <w:bCs/>
                <w:lang w:eastAsia="en-US"/>
              </w:rPr>
              <w:t>1.1</w:t>
            </w:r>
          </w:p>
        </w:tc>
        <w:tc>
          <w:tcPr>
            <w:tcW w:w="7834" w:type="dxa"/>
            <w:vAlign w:val="center"/>
          </w:tcPr>
          <w:p w14:paraId="6E1B66C5" w14:textId="56443289" w:rsidR="001F6D0E" w:rsidRPr="006F1C7F" w:rsidRDefault="001F6D0E" w:rsidP="001F6D0E">
            <w:pPr>
              <w:rPr>
                <w:rFonts w:ascii="Verdana" w:hAnsi="Verdana"/>
                <w:sz w:val="20"/>
              </w:rPr>
            </w:pPr>
            <w:r w:rsidRPr="006F1C7F">
              <w:rPr>
                <w:rFonts w:ascii="Verdana" w:hAnsi="Verdana"/>
                <w:sz w:val="20"/>
                <w:lang w:eastAsia="en-US"/>
              </w:rPr>
              <w:t>Habitação unifamiliar de interesse social até 70m²</w:t>
            </w:r>
          </w:p>
        </w:tc>
        <w:tc>
          <w:tcPr>
            <w:tcW w:w="1537" w:type="dxa"/>
            <w:vAlign w:val="center"/>
          </w:tcPr>
          <w:p w14:paraId="2C428289" w14:textId="11539414" w:rsidR="001F6D0E" w:rsidRPr="006F1C7F" w:rsidRDefault="001F6D0E" w:rsidP="001F6D0E">
            <w:pPr>
              <w:ind w:right="170"/>
              <w:jc w:val="right"/>
              <w:rPr>
                <w:rFonts w:ascii="Verdana" w:hAnsi="Verdana"/>
                <w:b/>
                <w:bCs/>
                <w:sz w:val="20"/>
              </w:rPr>
            </w:pPr>
            <w:r w:rsidRPr="006F1C7F">
              <w:rPr>
                <w:rFonts w:ascii="Verdana" w:hAnsi="Verdana"/>
                <w:b/>
                <w:bCs/>
                <w:sz w:val="20"/>
                <w:lang w:eastAsia="en-US"/>
              </w:rPr>
              <w:t>isento</w:t>
            </w:r>
          </w:p>
        </w:tc>
      </w:tr>
      <w:tr w:rsidR="006F1C7F" w:rsidRPr="006F1C7F" w14:paraId="0F331998" w14:textId="77777777" w:rsidTr="001A4F1D">
        <w:tc>
          <w:tcPr>
            <w:tcW w:w="823" w:type="dxa"/>
            <w:vAlign w:val="center"/>
          </w:tcPr>
          <w:p w14:paraId="6B294B96" w14:textId="4E6482BB" w:rsidR="001F6D0E" w:rsidRPr="006F1C7F" w:rsidRDefault="001F6D0E" w:rsidP="001F6D0E">
            <w:pPr>
              <w:ind w:right="35"/>
              <w:jc w:val="right"/>
              <w:rPr>
                <w:rFonts w:ascii="Verdana" w:hAnsi="Verdana"/>
                <w:b/>
                <w:bCs/>
                <w:sz w:val="20"/>
              </w:rPr>
            </w:pPr>
            <w:r w:rsidRPr="006F1C7F">
              <w:rPr>
                <w:rFonts w:ascii="Verdana" w:hAnsi="Verdana"/>
                <w:b/>
                <w:bCs/>
                <w:lang w:eastAsia="en-US"/>
              </w:rPr>
              <w:t>1.2</w:t>
            </w:r>
          </w:p>
        </w:tc>
        <w:tc>
          <w:tcPr>
            <w:tcW w:w="7834" w:type="dxa"/>
            <w:vAlign w:val="center"/>
          </w:tcPr>
          <w:p w14:paraId="2A4598A7" w14:textId="00F81402" w:rsidR="001F6D0E" w:rsidRPr="006F1C7F" w:rsidRDefault="001F6D0E" w:rsidP="001F6D0E">
            <w:pPr>
              <w:rPr>
                <w:rFonts w:ascii="Verdana" w:hAnsi="Verdana"/>
                <w:sz w:val="20"/>
              </w:rPr>
            </w:pPr>
            <w:r w:rsidRPr="006F1C7F">
              <w:rPr>
                <w:rFonts w:ascii="Verdana" w:hAnsi="Verdana"/>
                <w:sz w:val="20"/>
                <w:lang w:eastAsia="en-US"/>
              </w:rPr>
              <w:t>Edificação - até 100m²</w:t>
            </w:r>
          </w:p>
        </w:tc>
        <w:tc>
          <w:tcPr>
            <w:tcW w:w="1537" w:type="dxa"/>
            <w:vAlign w:val="center"/>
          </w:tcPr>
          <w:p w14:paraId="4AFE0C85" w14:textId="1A8981C0" w:rsidR="001F6D0E" w:rsidRPr="006F1C7F" w:rsidRDefault="00C8025B" w:rsidP="001F6D0E">
            <w:pPr>
              <w:ind w:right="170"/>
              <w:jc w:val="right"/>
              <w:rPr>
                <w:rFonts w:ascii="Verdana" w:hAnsi="Verdana"/>
                <w:b/>
                <w:bCs/>
                <w:sz w:val="20"/>
              </w:rPr>
            </w:pPr>
            <w:r w:rsidRPr="006F1C7F">
              <w:rPr>
                <w:rFonts w:ascii="Verdana" w:hAnsi="Verdana"/>
                <w:b/>
                <w:bCs/>
                <w:sz w:val="20"/>
                <w:lang w:eastAsia="en-US"/>
              </w:rPr>
              <w:t>3,3032</w:t>
            </w:r>
          </w:p>
        </w:tc>
      </w:tr>
      <w:tr w:rsidR="006F1C7F" w:rsidRPr="006F1C7F" w14:paraId="559F38FE" w14:textId="77777777" w:rsidTr="001A4F1D">
        <w:tc>
          <w:tcPr>
            <w:tcW w:w="823" w:type="dxa"/>
            <w:vAlign w:val="center"/>
          </w:tcPr>
          <w:p w14:paraId="54127615" w14:textId="31341DC2" w:rsidR="001F6D0E" w:rsidRPr="006F1C7F" w:rsidRDefault="001F6D0E" w:rsidP="001F6D0E">
            <w:pPr>
              <w:ind w:right="35"/>
              <w:jc w:val="right"/>
              <w:rPr>
                <w:rFonts w:ascii="Verdana" w:hAnsi="Verdana"/>
                <w:b/>
                <w:bCs/>
                <w:sz w:val="20"/>
              </w:rPr>
            </w:pPr>
            <w:r w:rsidRPr="006F1C7F">
              <w:rPr>
                <w:rFonts w:ascii="Verdana" w:hAnsi="Verdana"/>
                <w:b/>
                <w:bCs/>
                <w:lang w:eastAsia="en-US"/>
              </w:rPr>
              <w:t>1.3</w:t>
            </w:r>
          </w:p>
        </w:tc>
        <w:tc>
          <w:tcPr>
            <w:tcW w:w="7834" w:type="dxa"/>
            <w:vAlign w:val="center"/>
          </w:tcPr>
          <w:p w14:paraId="6348D4A0" w14:textId="37665852" w:rsidR="001F6D0E" w:rsidRPr="006F1C7F" w:rsidRDefault="001F6D0E" w:rsidP="001F6D0E">
            <w:pPr>
              <w:rPr>
                <w:rFonts w:ascii="Verdana" w:hAnsi="Verdana"/>
                <w:sz w:val="20"/>
              </w:rPr>
            </w:pPr>
            <w:r w:rsidRPr="006F1C7F">
              <w:rPr>
                <w:rFonts w:ascii="Verdana" w:hAnsi="Verdana"/>
                <w:sz w:val="20"/>
                <w:lang w:eastAsia="en-US"/>
              </w:rPr>
              <w:t>Edificação acima de 101m² - por m² excedente, soma-se a taxa do item anterior (1.2)</w:t>
            </w:r>
          </w:p>
        </w:tc>
        <w:tc>
          <w:tcPr>
            <w:tcW w:w="1537" w:type="dxa"/>
            <w:vAlign w:val="center"/>
          </w:tcPr>
          <w:p w14:paraId="7C11E586" w14:textId="6C570825" w:rsidR="001F6D0E" w:rsidRPr="006F1C7F" w:rsidRDefault="001F6D0E" w:rsidP="001F6D0E">
            <w:pPr>
              <w:ind w:right="170"/>
              <w:jc w:val="right"/>
              <w:rPr>
                <w:rFonts w:ascii="Verdana" w:hAnsi="Verdana"/>
                <w:b/>
                <w:bCs/>
                <w:sz w:val="20"/>
              </w:rPr>
            </w:pPr>
            <w:r w:rsidRPr="006F1C7F">
              <w:rPr>
                <w:rFonts w:ascii="Verdana" w:hAnsi="Verdana"/>
                <w:b/>
                <w:bCs/>
                <w:sz w:val="20"/>
                <w:lang w:eastAsia="en-US"/>
              </w:rPr>
              <w:t>0,0138</w:t>
            </w:r>
          </w:p>
        </w:tc>
      </w:tr>
      <w:tr w:rsidR="006F1C7F" w:rsidRPr="006F1C7F" w14:paraId="1A14DC18" w14:textId="77777777" w:rsidTr="001A4F1D">
        <w:tc>
          <w:tcPr>
            <w:tcW w:w="823" w:type="dxa"/>
            <w:vAlign w:val="center"/>
          </w:tcPr>
          <w:p w14:paraId="1840CEC5" w14:textId="61E062C8" w:rsidR="001F6D0E" w:rsidRPr="006F1C7F" w:rsidRDefault="001F6D0E" w:rsidP="001F6D0E">
            <w:pPr>
              <w:jc w:val="right"/>
              <w:rPr>
                <w:rFonts w:ascii="Verdana" w:hAnsi="Verdana"/>
                <w:b/>
                <w:bCs/>
                <w:sz w:val="20"/>
              </w:rPr>
            </w:pPr>
            <w:r w:rsidRPr="006F1C7F">
              <w:rPr>
                <w:rFonts w:ascii="Verdana" w:hAnsi="Verdana"/>
                <w:b/>
                <w:bCs/>
                <w:lang w:eastAsia="en-US"/>
              </w:rPr>
              <w:t>1.4</w:t>
            </w:r>
          </w:p>
        </w:tc>
        <w:tc>
          <w:tcPr>
            <w:tcW w:w="7834" w:type="dxa"/>
            <w:vAlign w:val="center"/>
          </w:tcPr>
          <w:p w14:paraId="09491005" w14:textId="783A8FDC" w:rsidR="001F6D0E" w:rsidRPr="006F1C7F" w:rsidRDefault="001F6D0E" w:rsidP="001F6D0E">
            <w:pPr>
              <w:rPr>
                <w:rFonts w:ascii="Verdana" w:hAnsi="Verdana"/>
                <w:sz w:val="20"/>
              </w:rPr>
            </w:pPr>
            <w:r w:rsidRPr="006F1C7F">
              <w:rPr>
                <w:rFonts w:ascii="Verdana" w:hAnsi="Verdana"/>
                <w:sz w:val="20"/>
                <w:lang w:eastAsia="en-US"/>
              </w:rPr>
              <w:t>Habite legal - até 100m²</w:t>
            </w:r>
          </w:p>
        </w:tc>
        <w:tc>
          <w:tcPr>
            <w:tcW w:w="1537" w:type="dxa"/>
            <w:vAlign w:val="center"/>
          </w:tcPr>
          <w:p w14:paraId="52F848FC" w14:textId="63310646" w:rsidR="001F6D0E" w:rsidRPr="006F1C7F" w:rsidRDefault="00C8025B" w:rsidP="001F6D0E">
            <w:pPr>
              <w:ind w:right="170"/>
              <w:jc w:val="right"/>
              <w:rPr>
                <w:rFonts w:ascii="Verdana" w:hAnsi="Verdana"/>
                <w:b/>
                <w:bCs/>
                <w:sz w:val="20"/>
              </w:rPr>
            </w:pPr>
            <w:r w:rsidRPr="006F1C7F">
              <w:rPr>
                <w:rFonts w:ascii="Verdana" w:hAnsi="Verdana"/>
                <w:b/>
                <w:bCs/>
                <w:sz w:val="20"/>
                <w:lang w:eastAsia="en-US"/>
              </w:rPr>
              <w:t>4,3332</w:t>
            </w:r>
          </w:p>
        </w:tc>
      </w:tr>
      <w:tr w:rsidR="006F1C7F" w:rsidRPr="006F1C7F" w14:paraId="5C20BEA2" w14:textId="77777777" w:rsidTr="001A4F1D">
        <w:tc>
          <w:tcPr>
            <w:tcW w:w="823" w:type="dxa"/>
            <w:vAlign w:val="center"/>
          </w:tcPr>
          <w:p w14:paraId="01A66708" w14:textId="1D61BC22" w:rsidR="001F6D0E" w:rsidRPr="006F1C7F" w:rsidRDefault="001F6D0E" w:rsidP="001F6D0E">
            <w:pPr>
              <w:jc w:val="right"/>
              <w:rPr>
                <w:rFonts w:ascii="Verdana" w:hAnsi="Verdana"/>
                <w:b/>
                <w:bCs/>
                <w:sz w:val="20"/>
              </w:rPr>
            </w:pPr>
            <w:r w:rsidRPr="006F1C7F">
              <w:rPr>
                <w:rFonts w:ascii="Verdana" w:hAnsi="Verdana"/>
                <w:b/>
                <w:bCs/>
                <w:lang w:eastAsia="en-US"/>
              </w:rPr>
              <w:t>1.5</w:t>
            </w:r>
          </w:p>
        </w:tc>
        <w:tc>
          <w:tcPr>
            <w:tcW w:w="7834" w:type="dxa"/>
            <w:vAlign w:val="center"/>
          </w:tcPr>
          <w:p w14:paraId="67CB6037" w14:textId="497B319A" w:rsidR="001F6D0E" w:rsidRPr="006F1C7F" w:rsidRDefault="001F6D0E" w:rsidP="001F6D0E">
            <w:pPr>
              <w:rPr>
                <w:rFonts w:ascii="Verdana" w:hAnsi="Verdana"/>
                <w:sz w:val="20"/>
              </w:rPr>
            </w:pPr>
            <w:r w:rsidRPr="006F1C7F">
              <w:rPr>
                <w:rFonts w:ascii="Verdana" w:hAnsi="Verdana"/>
                <w:sz w:val="20"/>
                <w:lang w:eastAsia="en-US"/>
              </w:rPr>
              <w:t>Habite legal – edificação acima de 101m² - por m² excedente, soma-se a taxa do item anterior (1.4)</w:t>
            </w:r>
          </w:p>
        </w:tc>
        <w:tc>
          <w:tcPr>
            <w:tcW w:w="1537" w:type="dxa"/>
            <w:vAlign w:val="center"/>
          </w:tcPr>
          <w:p w14:paraId="003714AC" w14:textId="162AC534" w:rsidR="001F6D0E" w:rsidRPr="006F1C7F" w:rsidRDefault="001F6D0E" w:rsidP="001F6D0E">
            <w:pPr>
              <w:ind w:right="170"/>
              <w:jc w:val="right"/>
              <w:rPr>
                <w:rFonts w:ascii="Verdana" w:hAnsi="Verdana"/>
                <w:b/>
                <w:bCs/>
                <w:sz w:val="20"/>
              </w:rPr>
            </w:pPr>
            <w:r w:rsidRPr="006F1C7F">
              <w:rPr>
                <w:rFonts w:ascii="Verdana" w:hAnsi="Verdana"/>
                <w:b/>
                <w:bCs/>
                <w:sz w:val="20"/>
                <w:lang w:eastAsia="en-US"/>
              </w:rPr>
              <w:t>0,0186</w:t>
            </w:r>
          </w:p>
        </w:tc>
      </w:tr>
      <w:tr w:rsidR="006F1C7F" w:rsidRPr="006F1C7F" w14:paraId="4A9B973A" w14:textId="77777777" w:rsidTr="005B2760">
        <w:tc>
          <w:tcPr>
            <w:tcW w:w="10194" w:type="dxa"/>
            <w:gridSpan w:val="3"/>
            <w:shd w:val="clear" w:color="auto" w:fill="D9E2F3" w:themeFill="accent1" w:themeFillTint="33"/>
            <w:vAlign w:val="center"/>
          </w:tcPr>
          <w:p w14:paraId="36392DB7" w14:textId="30802B51" w:rsidR="005B2760" w:rsidRPr="006F1C7F" w:rsidRDefault="005B2760" w:rsidP="005B2760">
            <w:pPr>
              <w:spacing w:before="100" w:beforeAutospacing="1" w:after="100" w:afterAutospacing="1"/>
              <w:ind w:right="170"/>
              <w:rPr>
                <w:rFonts w:ascii="Verdana" w:hAnsi="Verdana"/>
                <w:sz w:val="20"/>
              </w:rPr>
            </w:pPr>
            <w:r w:rsidRPr="006F1C7F">
              <w:rPr>
                <w:rFonts w:ascii="Verdana" w:hAnsi="Verdana"/>
                <w:b/>
                <w:sz w:val="20"/>
                <w:lang w:eastAsia="en-US"/>
              </w:rPr>
              <w:t>IV – EXPEDIENTES</w:t>
            </w:r>
          </w:p>
        </w:tc>
      </w:tr>
      <w:tr w:rsidR="006F1C7F" w:rsidRPr="006F1C7F" w14:paraId="6CE26F12" w14:textId="77777777" w:rsidTr="001F57B1">
        <w:tc>
          <w:tcPr>
            <w:tcW w:w="823" w:type="dxa"/>
            <w:vAlign w:val="center"/>
          </w:tcPr>
          <w:p w14:paraId="60618203" w14:textId="7A8866BA" w:rsidR="005B2760" w:rsidRPr="006F1C7F" w:rsidRDefault="005B2760" w:rsidP="005B2760">
            <w:pPr>
              <w:jc w:val="right"/>
              <w:rPr>
                <w:rFonts w:ascii="Verdana" w:hAnsi="Verdana"/>
                <w:b/>
                <w:bCs/>
                <w:sz w:val="20"/>
              </w:rPr>
            </w:pPr>
            <w:r w:rsidRPr="006F1C7F">
              <w:rPr>
                <w:rFonts w:ascii="Verdana" w:hAnsi="Verdana"/>
                <w:b/>
                <w:bCs/>
                <w:sz w:val="20"/>
                <w:lang w:eastAsia="en-US"/>
              </w:rPr>
              <w:t>1.1</w:t>
            </w:r>
          </w:p>
        </w:tc>
        <w:tc>
          <w:tcPr>
            <w:tcW w:w="7834" w:type="dxa"/>
            <w:vAlign w:val="center"/>
          </w:tcPr>
          <w:p w14:paraId="17C58B81" w14:textId="5DD9DB7D" w:rsidR="005B2760" w:rsidRPr="006F1C7F" w:rsidRDefault="005B2760" w:rsidP="005B2760">
            <w:pPr>
              <w:rPr>
                <w:rFonts w:ascii="Verdana" w:hAnsi="Verdana"/>
                <w:sz w:val="20"/>
              </w:rPr>
            </w:pPr>
            <w:r w:rsidRPr="006F1C7F">
              <w:rPr>
                <w:rFonts w:ascii="Verdana" w:hAnsi="Verdana"/>
                <w:sz w:val="20"/>
                <w:lang w:eastAsia="en-US"/>
              </w:rPr>
              <w:t xml:space="preserve">Substituição de prancha </w:t>
            </w:r>
          </w:p>
        </w:tc>
        <w:tc>
          <w:tcPr>
            <w:tcW w:w="1537" w:type="dxa"/>
            <w:vAlign w:val="center"/>
          </w:tcPr>
          <w:p w14:paraId="1085823F" w14:textId="078CA052" w:rsidR="005B2760" w:rsidRPr="006F1C7F" w:rsidRDefault="005B2760" w:rsidP="005B2760">
            <w:pPr>
              <w:ind w:right="170"/>
              <w:jc w:val="right"/>
              <w:rPr>
                <w:rFonts w:ascii="Verdana" w:hAnsi="Verdana"/>
                <w:b/>
                <w:bCs/>
                <w:sz w:val="20"/>
              </w:rPr>
            </w:pPr>
            <w:r w:rsidRPr="006F1C7F">
              <w:rPr>
                <w:rFonts w:ascii="Verdana" w:hAnsi="Verdana"/>
                <w:b/>
                <w:bCs/>
                <w:sz w:val="20"/>
                <w:lang w:eastAsia="en-US"/>
              </w:rPr>
              <w:t>1,</w:t>
            </w:r>
            <w:r w:rsidR="00275BBF" w:rsidRPr="006F1C7F">
              <w:rPr>
                <w:rFonts w:ascii="Verdana" w:hAnsi="Verdana"/>
                <w:b/>
                <w:bCs/>
                <w:sz w:val="20"/>
                <w:lang w:eastAsia="en-US"/>
              </w:rPr>
              <w:t>637</w:t>
            </w:r>
            <w:r w:rsidRPr="006F1C7F">
              <w:rPr>
                <w:rFonts w:ascii="Verdana" w:hAnsi="Verdana"/>
                <w:b/>
                <w:bCs/>
                <w:sz w:val="20"/>
                <w:lang w:eastAsia="en-US"/>
              </w:rPr>
              <w:t>7</w:t>
            </w:r>
          </w:p>
        </w:tc>
      </w:tr>
      <w:tr w:rsidR="006F1C7F" w:rsidRPr="006F1C7F" w14:paraId="62344288" w14:textId="77777777" w:rsidTr="001F57B1">
        <w:tc>
          <w:tcPr>
            <w:tcW w:w="823" w:type="dxa"/>
            <w:vAlign w:val="center"/>
          </w:tcPr>
          <w:p w14:paraId="7F9CC8CC" w14:textId="141B5DE3" w:rsidR="005B2760" w:rsidRPr="006F1C7F" w:rsidRDefault="005B2760" w:rsidP="005B2760">
            <w:pPr>
              <w:jc w:val="right"/>
              <w:rPr>
                <w:rFonts w:ascii="Verdana" w:hAnsi="Verdana"/>
                <w:b/>
                <w:bCs/>
                <w:sz w:val="20"/>
              </w:rPr>
            </w:pPr>
            <w:r w:rsidRPr="006F1C7F">
              <w:rPr>
                <w:rFonts w:ascii="Verdana" w:hAnsi="Verdana"/>
                <w:b/>
                <w:bCs/>
                <w:sz w:val="20"/>
                <w:lang w:eastAsia="en-US"/>
              </w:rPr>
              <w:t>1.2</w:t>
            </w:r>
          </w:p>
        </w:tc>
        <w:tc>
          <w:tcPr>
            <w:tcW w:w="7834" w:type="dxa"/>
            <w:vAlign w:val="center"/>
          </w:tcPr>
          <w:p w14:paraId="3CD03571" w14:textId="78ED88E1" w:rsidR="005B2760" w:rsidRPr="006F1C7F" w:rsidRDefault="005B2760" w:rsidP="005B2760">
            <w:pPr>
              <w:rPr>
                <w:rFonts w:ascii="Verdana" w:hAnsi="Verdana"/>
                <w:sz w:val="20"/>
              </w:rPr>
            </w:pPr>
            <w:r w:rsidRPr="006F1C7F">
              <w:rPr>
                <w:rFonts w:ascii="Verdana" w:hAnsi="Verdana"/>
                <w:sz w:val="20"/>
                <w:lang w:eastAsia="en-US"/>
              </w:rPr>
              <w:t>Substituição de projeto (por m²)</w:t>
            </w:r>
          </w:p>
        </w:tc>
        <w:tc>
          <w:tcPr>
            <w:tcW w:w="1537" w:type="dxa"/>
            <w:vAlign w:val="center"/>
          </w:tcPr>
          <w:p w14:paraId="1A9F094B" w14:textId="766D397A" w:rsidR="005B2760" w:rsidRPr="006F1C7F" w:rsidRDefault="005B2760" w:rsidP="005B2760">
            <w:pPr>
              <w:ind w:right="170"/>
              <w:jc w:val="right"/>
              <w:rPr>
                <w:rFonts w:ascii="Verdana" w:hAnsi="Verdana"/>
                <w:b/>
                <w:bCs/>
                <w:sz w:val="20"/>
              </w:rPr>
            </w:pPr>
            <w:r w:rsidRPr="006F1C7F">
              <w:rPr>
                <w:rFonts w:ascii="Verdana" w:hAnsi="Verdana"/>
                <w:b/>
                <w:bCs/>
                <w:sz w:val="20"/>
                <w:lang w:eastAsia="en-US"/>
              </w:rPr>
              <w:t>0,005</w:t>
            </w:r>
            <w:r w:rsidR="00C8025B" w:rsidRPr="006F1C7F">
              <w:rPr>
                <w:rFonts w:ascii="Verdana" w:hAnsi="Verdana"/>
                <w:b/>
                <w:bCs/>
                <w:sz w:val="20"/>
                <w:lang w:eastAsia="en-US"/>
              </w:rPr>
              <w:t>8</w:t>
            </w:r>
          </w:p>
        </w:tc>
      </w:tr>
      <w:tr w:rsidR="006F1C7F" w:rsidRPr="006F1C7F" w14:paraId="25C52E6F" w14:textId="77777777" w:rsidTr="001F57B1">
        <w:tc>
          <w:tcPr>
            <w:tcW w:w="823" w:type="dxa"/>
            <w:vAlign w:val="center"/>
          </w:tcPr>
          <w:p w14:paraId="27A175D5" w14:textId="32778F82" w:rsidR="005B2760" w:rsidRPr="006F1C7F" w:rsidRDefault="005B2760" w:rsidP="005B2760">
            <w:pPr>
              <w:jc w:val="right"/>
              <w:rPr>
                <w:rFonts w:ascii="Verdana" w:hAnsi="Verdana"/>
                <w:b/>
                <w:bCs/>
                <w:sz w:val="20"/>
              </w:rPr>
            </w:pPr>
            <w:r w:rsidRPr="006F1C7F">
              <w:rPr>
                <w:rFonts w:ascii="Verdana" w:hAnsi="Verdana"/>
                <w:b/>
                <w:bCs/>
                <w:sz w:val="20"/>
                <w:lang w:eastAsia="en-US"/>
              </w:rPr>
              <w:t>1.3</w:t>
            </w:r>
          </w:p>
        </w:tc>
        <w:tc>
          <w:tcPr>
            <w:tcW w:w="7834" w:type="dxa"/>
            <w:vAlign w:val="center"/>
          </w:tcPr>
          <w:p w14:paraId="78323E46" w14:textId="2FC93DCD" w:rsidR="005B2760" w:rsidRPr="006F1C7F" w:rsidRDefault="005B2760" w:rsidP="005B2760">
            <w:pPr>
              <w:rPr>
                <w:rFonts w:ascii="Verdana" w:hAnsi="Verdana"/>
                <w:sz w:val="20"/>
              </w:rPr>
            </w:pPr>
            <w:r w:rsidRPr="006F1C7F">
              <w:rPr>
                <w:rFonts w:ascii="Verdana" w:hAnsi="Verdana"/>
                <w:sz w:val="20"/>
                <w:lang w:eastAsia="en-US"/>
              </w:rPr>
              <w:t>Baixa de projeto</w:t>
            </w:r>
          </w:p>
        </w:tc>
        <w:tc>
          <w:tcPr>
            <w:tcW w:w="1537" w:type="dxa"/>
            <w:vAlign w:val="center"/>
          </w:tcPr>
          <w:p w14:paraId="3A8BF1BA" w14:textId="08FBB2E1" w:rsidR="005B2760" w:rsidRPr="006F1C7F" w:rsidRDefault="005B2760" w:rsidP="005B2760">
            <w:pPr>
              <w:ind w:right="170"/>
              <w:jc w:val="right"/>
              <w:rPr>
                <w:rFonts w:ascii="Verdana" w:hAnsi="Verdana"/>
                <w:b/>
                <w:bCs/>
                <w:sz w:val="20"/>
              </w:rPr>
            </w:pPr>
            <w:r w:rsidRPr="006F1C7F">
              <w:rPr>
                <w:rFonts w:ascii="Verdana" w:hAnsi="Verdana"/>
                <w:b/>
                <w:bCs/>
                <w:sz w:val="20"/>
                <w:lang w:eastAsia="en-US"/>
              </w:rPr>
              <w:t>0,</w:t>
            </w:r>
            <w:r w:rsidR="003704AB" w:rsidRPr="006F1C7F">
              <w:rPr>
                <w:rFonts w:ascii="Verdana" w:hAnsi="Verdana"/>
                <w:b/>
                <w:bCs/>
                <w:sz w:val="20"/>
                <w:lang w:eastAsia="en-US"/>
              </w:rPr>
              <w:t>9235</w:t>
            </w:r>
          </w:p>
        </w:tc>
      </w:tr>
      <w:tr w:rsidR="006F1C7F" w:rsidRPr="006F1C7F" w14:paraId="422FE472" w14:textId="77777777" w:rsidTr="001F57B1">
        <w:tc>
          <w:tcPr>
            <w:tcW w:w="823" w:type="dxa"/>
            <w:vAlign w:val="center"/>
          </w:tcPr>
          <w:p w14:paraId="08507416" w14:textId="0B130434" w:rsidR="005B2760" w:rsidRPr="006F1C7F" w:rsidRDefault="005B2760" w:rsidP="005B2760">
            <w:pPr>
              <w:jc w:val="right"/>
              <w:rPr>
                <w:rFonts w:ascii="Verdana" w:hAnsi="Verdana"/>
                <w:b/>
                <w:bCs/>
                <w:sz w:val="20"/>
              </w:rPr>
            </w:pPr>
            <w:r w:rsidRPr="006F1C7F">
              <w:rPr>
                <w:rFonts w:ascii="Verdana" w:hAnsi="Verdana"/>
                <w:b/>
                <w:bCs/>
                <w:sz w:val="20"/>
                <w:lang w:eastAsia="en-US"/>
              </w:rPr>
              <w:t>1.4</w:t>
            </w:r>
          </w:p>
        </w:tc>
        <w:tc>
          <w:tcPr>
            <w:tcW w:w="7834" w:type="dxa"/>
            <w:vAlign w:val="center"/>
          </w:tcPr>
          <w:p w14:paraId="1182324F" w14:textId="33A9BED0" w:rsidR="005B2760" w:rsidRPr="006F1C7F" w:rsidRDefault="005B2760" w:rsidP="005B2760">
            <w:pPr>
              <w:rPr>
                <w:rFonts w:ascii="Verdana" w:hAnsi="Verdana"/>
                <w:sz w:val="20"/>
              </w:rPr>
            </w:pPr>
            <w:r w:rsidRPr="006F1C7F">
              <w:rPr>
                <w:rFonts w:ascii="Verdana" w:hAnsi="Verdana"/>
                <w:sz w:val="20"/>
                <w:lang w:eastAsia="en-US"/>
              </w:rPr>
              <w:t>Segunda via de Alvará de Construção e Carta de Habite-se (cada</w:t>
            </w:r>
            <w:r w:rsidR="004F6937" w:rsidRPr="006F1C7F">
              <w:rPr>
                <w:rFonts w:ascii="Verdana" w:hAnsi="Verdana"/>
                <w:sz w:val="20"/>
                <w:lang w:eastAsia="en-US"/>
              </w:rPr>
              <w:t xml:space="preserve"> d</w:t>
            </w:r>
            <w:r w:rsidRPr="006F1C7F">
              <w:rPr>
                <w:rFonts w:ascii="Verdana" w:hAnsi="Verdana"/>
                <w:sz w:val="20"/>
                <w:lang w:eastAsia="en-US"/>
              </w:rPr>
              <w:t>ocumento)</w:t>
            </w:r>
          </w:p>
        </w:tc>
        <w:tc>
          <w:tcPr>
            <w:tcW w:w="1537" w:type="dxa"/>
            <w:vAlign w:val="center"/>
          </w:tcPr>
          <w:p w14:paraId="4AD0AAA9" w14:textId="5067D8D9" w:rsidR="005B2760" w:rsidRPr="006F1C7F" w:rsidRDefault="005B2760" w:rsidP="005B2760">
            <w:pPr>
              <w:ind w:right="170"/>
              <w:jc w:val="right"/>
              <w:rPr>
                <w:rFonts w:ascii="Verdana" w:hAnsi="Verdana"/>
                <w:b/>
                <w:bCs/>
                <w:sz w:val="20"/>
              </w:rPr>
            </w:pPr>
            <w:r w:rsidRPr="006F1C7F">
              <w:rPr>
                <w:rFonts w:ascii="Verdana" w:hAnsi="Verdana"/>
                <w:b/>
                <w:bCs/>
                <w:sz w:val="20"/>
                <w:lang w:eastAsia="en-US"/>
              </w:rPr>
              <w:t>0,</w:t>
            </w:r>
            <w:r w:rsidR="003704AB" w:rsidRPr="006F1C7F">
              <w:rPr>
                <w:rFonts w:ascii="Verdana" w:hAnsi="Verdana"/>
                <w:b/>
                <w:bCs/>
                <w:sz w:val="20"/>
                <w:lang w:eastAsia="en-US"/>
              </w:rPr>
              <w:t>7870</w:t>
            </w:r>
          </w:p>
        </w:tc>
      </w:tr>
      <w:tr w:rsidR="006F1C7F" w:rsidRPr="006F1C7F" w14:paraId="5DBE9D8C" w14:textId="77777777" w:rsidTr="001F57B1">
        <w:tc>
          <w:tcPr>
            <w:tcW w:w="823" w:type="dxa"/>
            <w:vAlign w:val="center"/>
          </w:tcPr>
          <w:p w14:paraId="425BB518" w14:textId="79745AB5" w:rsidR="005B2760" w:rsidRPr="006F1C7F" w:rsidRDefault="005B2760" w:rsidP="005B2760">
            <w:pPr>
              <w:jc w:val="right"/>
              <w:rPr>
                <w:rFonts w:ascii="Verdana" w:hAnsi="Verdana"/>
                <w:b/>
                <w:bCs/>
                <w:sz w:val="20"/>
              </w:rPr>
            </w:pPr>
            <w:r w:rsidRPr="006F1C7F">
              <w:rPr>
                <w:rFonts w:ascii="Verdana" w:hAnsi="Verdana"/>
                <w:b/>
                <w:bCs/>
                <w:sz w:val="20"/>
                <w:lang w:eastAsia="en-US"/>
              </w:rPr>
              <w:t>1.5</w:t>
            </w:r>
          </w:p>
        </w:tc>
        <w:tc>
          <w:tcPr>
            <w:tcW w:w="7834" w:type="dxa"/>
            <w:vAlign w:val="center"/>
          </w:tcPr>
          <w:p w14:paraId="533F1EBA" w14:textId="7FC8CC7C" w:rsidR="005B2760" w:rsidRPr="006F1C7F" w:rsidRDefault="005B2760" w:rsidP="005B2760">
            <w:pPr>
              <w:rPr>
                <w:rFonts w:ascii="Verdana" w:hAnsi="Verdana"/>
                <w:sz w:val="20"/>
              </w:rPr>
            </w:pPr>
            <w:r w:rsidRPr="006F1C7F">
              <w:rPr>
                <w:rFonts w:ascii="Verdana" w:hAnsi="Verdana"/>
                <w:sz w:val="20"/>
                <w:lang w:eastAsia="en-US"/>
              </w:rPr>
              <w:t>Numeração predial – Confirmação de endereço</w:t>
            </w:r>
            <w:r w:rsidRPr="006F1C7F">
              <w:rPr>
                <w:rFonts w:ascii="Verdana" w:hAnsi="Verdana"/>
                <w:b/>
                <w:sz w:val="20"/>
                <w:lang w:eastAsia="en-US"/>
              </w:rPr>
              <w:t xml:space="preserve"> </w:t>
            </w:r>
          </w:p>
        </w:tc>
        <w:tc>
          <w:tcPr>
            <w:tcW w:w="1537" w:type="dxa"/>
            <w:vAlign w:val="center"/>
          </w:tcPr>
          <w:p w14:paraId="378AAA93" w14:textId="0E1862C3" w:rsidR="005B2760" w:rsidRPr="006F1C7F" w:rsidRDefault="003704AB" w:rsidP="005B2760">
            <w:pPr>
              <w:ind w:right="170"/>
              <w:jc w:val="right"/>
              <w:rPr>
                <w:rFonts w:ascii="Verdana" w:hAnsi="Verdana"/>
                <w:b/>
                <w:bCs/>
                <w:sz w:val="20"/>
              </w:rPr>
            </w:pPr>
            <w:r w:rsidRPr="006F1C7F">
              <w:rPr>
                <w:rFonts w:ascii="Verdana" w:hAnsi="Verdana"/>
                <w:b/>
                <w:bCs/>
                <w:sz w:val="20"/>
                <w:lang w:eastAsia="en-US"/>
              </w:rPr>
              <w:t>0,9235</w:t>
            </w:r>
          </w:p>
        </w:tc>
      </w:tr>
      <w:tr w:rsidR="006F1C7F" w:rsidRPr="006F1C7F" w14:paraId="3BA87638" w14:textId="77777777" w:rsidTr="002538D1">
        <w:tc>
          <w:tcPr>
            <w:tcW w:w="823" w:type="dxa"/>
            <w:vAlign w:val="center"/>
          </w:tcPr>
          <w:p w14:paraId="74AEDD05" w14:textId="6A3FD508" w:rsidR="003704AB" w:rsidRPr="006F1C7F" w:rsidRDefault="003704AB" w:rsidP="003704AB">
            <w:pPr>
              <w:jc w:val="right"/>
              <w:rPr>
                <w:rFonts w:ascii="Verdana" w:hAnsi="Verdana"/>
                <w:b/>
                <w:bCs/>
                <w:sz w:val="20"/>
              </w:rPr>
            </w:pPr>
            <w:r w:rsidRPr="006F1C7F">
              <w:rPr>
                <w:rFonts w:ascii="Verdana" w:hAnsi="Verdana"/>
                <w:b/>
                <w:bCs/>
                <w:sz w:val="20"/>
                <w:lang w:eastAsia="en-US"/>
              </w:rPr>
              <w:t>1.6</w:t>
            </w:r>
          </w:p>
        </w:tc>
        <w:tc>
          <w:tcPr>
            <w:tcW w:w="7834" w:type="dxa"/>
            <w:vAlign w:val="center"/>
          </w:tcPr>
          <w:p w14:paraId="73620EDC" w14:textId="2DDC923D" w:rsidR="003704AB" w:rsidRPr="006F1C7F" w:rsidRDefault="003704AB" w:rsidP="003704AB">
            <w:pPr>
              <w:rPr>
                <w:rFonts w:ascii="Verdana" w:hAnsi="Verdana"/>
                <w:sz w:val="20"/>
              </w:rPr>
            </w:pPr>
            <w:r w:rsidRPr="006F1C7F">
              <w:rPr>
                <w:rFonts w:ascii="Verdana" w:hAnsi="Verdana"/>
                <w:sz w:val="20"/>
                <w:lang w:eastAsia="en-US"/>
              </w:rPr>
              <w:t>Troca de Proprietário</w:t>
            </w:r>
            <w:r w:rsidRPr="006F1C7F">
              <w:rPr>
                <w:rFonts w:ascii="Verdana" w:hAnsi="Verdana"/>
                <w:b/>
                <w:sz w:val="20"/>
                <w:lang w:eastAsia="en-US"/>
              </w:rPr>
              <w:t xml:space="preserve"> </w:t>
            </w:r>
          </w:p>
        </w:tc>
        <w:tc>
          <w:tcPr>
            <w:tcW w:w="1537" w:type="dxa"/>
          </w:tcPr>
          <w:p w14:paraId="13E10C7B" w14:textId="4E204071" w:rsidR="003704AB" w:rsidRPr="006F1C7F" w:rsidRDefault="003704AB" w:rsidP="003704AB">
            <w:pPr>
              <w:ind w:right="170"/>
              <w:jc w:val="right"/>
              <w:rPr>
                <w:rFonts w:ascii="Verdana" w:hAnsi="Verdana"/>
                <w:b/>
                <w:bCs/>
                <w:sz w:val="20"/>
              </w:rPr>
            </w:pPr>
            <w:r w:rsidRPr="006F1C7F">
              <w:rPr>
                <w:rFonts w:ascii="Verdana" w:hAnsi="Verdana"/>
                <w:b/>
                <w:bCs/>
                <w:sz w:val="20"/>
                <w:lang w:eastAsia="en-US"/>
              </w:rPr>
              <w:t>0,9235</w:t>
            </w:r>
          </w:p>
        </w:tc>
      </w:tr>
      <w:tr w:rsidR="006F1C7F" w:rsidRPr="006F1C7F" w14:paraId="12ACA00F" w14:textId="77777777" w:rsidTr="002538D1">
        <w:tc>
          <w:tcPr>
            <w:tcW w:w="823" w:type="dxa"/>
            <w:vAlign w:val="center"/>
          </w:tcPr>
          <w:p w14:paraId="48CC0A46" w14:textId="79612B97" w:rsidR="003704AB" w:rsidRPr="006F1C7F" w:rsidRDefault="003704AB" w:rsidP="003704AB">
            <w:pPr>
              <w:jc w:val="right"/>
              <w:rPr>
                <w:rFonts w:ascii="Verdana" w:hAnsi="Verdana"/>
                <w:b/>
                <w:bCs/>
                <w:sz w:val="20"/>
              </w:rPr>
            </w:pPr>
            <w:r w:rsidRPr="006F1C7F">
              <w:rPr>
                <w:rFonts w:ascii="Verdana" w:hAnsi="Verdana"/>
                <w:b/>
                <w:bCs/>
                <w:sz w:val="20"/>
                <w:lang w:eastAsia="en-US"/>
              </w:rPr>
              <w:t>1.7</w:t>
            </w:r>
          </w:p>
        </w:tc>
        <w:tc>
          <w:tcPr>
            <w:tcW w:w="7834" w:type="dxa"/>
            <w:vAlign w:val="center"/>
          </w:tcPr>
          <w:p w14:paraId="56B307A7" w14:textId="1FD22B15" w:rsidR="003704AB" w:rsidRPr="006F1C7F" w:rsidRDefault="003704AB" w:rsidP="003704AB">
            <w:pPr>
              <w:rPr>
                <w:rFonts w:ascii="Verdana" w:hAnsi="Verdana"/>
                <w:sz w:val="20"/>
              </w:rPr>
            </w:pPr>
            <w:r w:rsidRPr="006F1C7F">
              <w:rPr>
                <w:rFonts w:ascii="Verdana" w:hAnsi="Verdana"/>
                <w:sz w:val="20"/>
                <w:lang w:eastAsia="en-US"/>
              </w:rPr>
              <w:t>Troca de responsável técnico</w:t>
            </w:r>
          </w:p>
        </w:tc>
        <w:tc>
          <w:tcPr>
            <w:tcW w:w="1537" w:type="dxa"/>
          </w:tcPr>
          <w:p w14:paraId="2D3984E9" w14:textId="475FA335" w:rsidR="003704AB" w:rsidRPr="006F1C7F" w:rsidRDefault="003704AB" w:rsidP="003704AB">
            <w:pPr>
              <w:ind w:right="170"/>
              <w:jc w:val="right"/>
              <w:rPr>
                <w:rFonts w:ascii="Verdana" w:hAnsi="Verdana"/>
                <w:b/>
                <w:bCs/>
                <w:sz w:val="20"/>
              </w:rPr>
            </w:pPr>
            <w:r w:rsidRPr="006F1C7F">
              <w:rPr>
                <w:rFonts w:ascii="Verdana" w:hAnsi="Verdana"/>
                <w:b/>
                <w:bCs/>
                <w:sz w:val="20"/>
                <w:lang w:eastAsia="en-US"/>
              </w:rPr>
              <w:t>0,9235</w:t>
            </w:r>
          </w:p>
        </w:tc>
      </w:tr>
      <w:tr w:rsidR="006F1C7F" w:rsidRPr="006F1C7F" w14:paraId="33135EA6" w14:textId="77777777" w:rsidTr="001F57B1">
        <w:tc>
          <w:tcPr>
            <w:tcW w:w="823" w:type="dxa"/>
            <w:vAlign w:val="center"/>
          </w:tcPr>
          <w:p w14:paraId="5A3E8DA3" w14:textId="07D39291" w:rsidR="005B2760" w:rsidRPr="006F1C7F" w:rsidRDefault="005B2760" w:rsidP="005B2760">
            <w:pPr>
              <w:jc w:val="right"/>
              <w:rPr>
                <w:rFonts w:ascii="Verdana" w:hAnsi="Verdana"/>
                <w:b/>
                <w:bCs/>
                <w:sz w:val="20"/>
              </w:rPr>
            </w:pPr>
            <w:r w:rsidRPr="006F1C7F">
              <w:rPr>
                <w:rFonts w:ascii="Verdana" w:hAnsi="Verdana"/>
                <w:b/>
                <w:bCs/>
                <w:sz w:val="20"/>
                <w:lang w:eastAsia="en-US"/>
              </w:rPr>
              <w:t>1.8</w:t>
            </w:r>
          </w:p>
        </w:tc>
        <w:tc>
          <w:tcPr>
            <w:tcW w:w="7834" w:type="dxa"/>
            <w:vAlign w:val="center"/>
          </w:tcPr>
          <w:p w14:paraId="2CCC9C4E" w14:textId="5AAA778D" w:rsidR="005B2760" w:rsidRPr="006F1C7F" w:rsidRDefault="005B2760" w:rsidP="005B2760">
            <w:pPr>
              <w:rPr>
                <w:rFonts w:ascii="Verdana" w:hAnsi="Verdana"/>
                <w:sz w:val="20"/>
              </w:rPr>
            </w:pPr>
            <w:r w:rsidRPr="006F1C7F">
              <w:rPr>
                <w:rFonts w:ascii="Verdana" w:hAnsi="Verdana"/>
                <w:sz w:val="20"/>
                <w:lang w:eastAsia="en-US"/>
              </w:rPr>
              <w:t xml:space="preserve">Cópia autenticada de projetos </w:t>
            </w:r>
          </w:p>
        </w:tc>
        <w:tc>
          <w:tcPr>
            <w:tcW w:w="1537" w:type="dxa"/>
            <w:vAlign w:val="center"/>
          </w:tcPr>
          <w:p w14:paraId="40951A01" w14:textId="7AD2A0BD" w:rsidR="005B2760" w:rsidRPr="006F1C7F" w:rsidRDefault="003704AB" w:rsidP="005B2760">
            <w:pPr>
              <w:ind w:right="170"/>
              <w:jc w:val="right"/>
              <w:rPr>
                <w:rFonts w:ascii="Verdana" w:hAnsi="Verdana"/>
                <w:b/>
                <w:bCs/>
                <w:sz w:val="20"/>
              </w:rPr>
            </w:pPr>
            <w:r w:rsidRPr="006F1C7F">
              <w:rPr>
                <w:rFonts w:ascii="Verdana" w:hAnsi="Verdana"/>
                <w:b/>
                <w:bCs/>
                <w:sz w:val="20"/>
                <w:lang w:eastAsia="en-US"/>
              </w:rPr>
              <w:t>1</w:t>
            </w:r>
            <w:r w:rsidR="005B2760" w:rsidRPr="006F1C7F">
              <w:rPr>
                <w:rFonts w:ascii="Verdana" w:hAnsi="Verdana"/>
                <w:b/>
                <w:bCs/>
                <w:sz w:val="20"/>
                <w:lang w:eastAsia="en-US"/>
              </w:rPr>
              <w:t>,</w:t>
            </w:r>
            <w:r w:rsidRPr="006F1C7F">
              <w:rPr>
                <w:rFonts w:ascii="Verdana" w:hAnsi="Verdana"/>
                <w:b/>
                <w:bCs/>
                <w:sz w:val="20"/>
                <w:lang w:eastAsia="en-US"/>
              </w:rPr>
              <w:t>222</w:t>
            </w:r>
            <w:r w:rsidR="005B2760" w:rsidRPr="006F1C7F">
              <w:rPr>
                <w:rFonts w:ascii="Verdana" w:hAnsi="Verdana"/>
                <w:b/>
                <w:bCs/>
                <w:sz w:val="20"/>
                <w:lang w:eastAsia="en-US"/>
              </w:rPr>
              <w:t>0</w:t>
            </w:r>
          </w:p>
        </w:tc>
      </w:tr>
      <w:tr w:rsidR="006F1C7F" w:rsidRPr="006F1C7F" w14:paraId="24ABE3D8" w14:textId="77777777" w:rsidTr="002C1249">
        <w:tc>
          <w:tcPr>
            <w:tcW w:w="823" w:type="dxa"/>
            <w:vAlign w:val="center"/>
          </w:tcPr>
          <w:p w14:paraId="0922C852" w14:textId="56475F5E" w:rsidR="003704AB" w:rsidRPr="006F1C7F" w:rsidRDefault="003704AB" w:rsidP="003704AB">
            <w:pPr>
              <w:jc w:val="right"/>
              <w:rPr>
                <w:rFonts w:ascii="Verdana" w:hAnsi="Verdana"/>
                <w:b/>
                <w:bCs/>
                <w:sz w:val="20"/>
              </w:rPr>
            </w:pPr>
            <w:r w:rsidRPr="006F1C7F">
              <w:rPr>
                <w:rFonts w:ascii="Verdana" w:hAnsi="Verdana"/>
                <w:b/>
                <w:bCs/>
                <w:sz w:val="20"/>
                <w:lang w:eastAsia="en-US"/>
              </w:rPr>
              <w:t>1.9</w:t>
            </w:r>
          </w:p>
        </w:tc>
        <w:tc>
          <w:tcPr>
            <w:tcW w:w="7834" w:type="dxa"/>
            <w:vAlign w:val="center"/>
          </w:tcPr>
          <w:p w14:paraId="166BA63E" w14:textId="0B228ABE" w:rsidR="003704AB" w:rsidRPr="006F1C7F" w:rsidRDefault="003704AB" w:rsidP="003704AB">
            <w:pPr>
              <w:rPr>
                <w:rFonts w:ascii="Verdana" w:hAnsi="Verdana"/>
                <w:sz w:val="20"/>
              </w:rPr>
            </w:pPr>
            <w:r w:rsidRPr="006F1C7F">
              <w:rPr>
                <w:rFonts w:ascii="Verdana" w:hAnsi="Verdana"/>
                <w:sz w:val="20"/>
                <w:lang w:eastAsia="en-US"/>
              </w:rPr>
              <w:t>Alvará de Demolição</w:t>
            </w:r>
          </w:p>
        </w:tc>
        <w:tc>
          <w:tcPr>
            <w:tcW w:w="1537" w:type="dxa"/>
          </w:tcPr>
          <w:p w14:paraId="3AD551B2" w14:textId="6822B0FB" w:rsidR="003704AB" w:rsidRPr="006F1C7F" w:rsidRDefault="003704AB" w:rsidP="003704AB">
            <w:pPr>
              <w:ind w:right="170"/>
              <w:jc w:val="right"/>
              <w:rPr>
                <w:rFonts w:ascii="Verdana" w:hAnsi="Verdana"/>
                <w:b/>
                <w:bCs/>
                <w:sz w:val="20"/>
              </w:rPr>
            </w:pPr>
            <w:r w:rsidRPr="006F1C7F">
              <w:rPr>
                <w:rFonts w:ascii="Verdana" w:hAnsi="Verdana"/>
                <w:b/>
                <w:bCs/>
                <w:sz w:val="20"/>
                <w:lang w:eastAsia="en-US"/>
              </w:rPr>
              <w:t>0,9235</w:t>
            </w:r>
          </w:p>
        </w:tc>
      </w:tr>
      <w:tr w:rsidR="006F1C7F" w:rsidRPr="006F1C7F" w14:paraId="1EFF2DE6" w14:textId="77777777" w:rsidTr="002C1249">
        <w:tc>
          <w:tcPr>
            <w:tcW w:w="823" w:type="dxa"/>
            <w:vAlign w:val="center"/>
          </w:tcPr>
          <w:p w14:paraId="7150A890" w14:textId="12FBE739" w:rsidR="003704AB" w:rsidRPr="006F1C7F" w:rsidRDefault="002C789E" w:rsidP="003704AB">
            <w:pPr>
              <w:jc w:val="right"/>
              <w:rPr>
                <w:rFonts w:ascii="Verdana" w:hAnsi="Verdana"/>
                <w:b/>
                <w:bCs/>
                <w:sz w:val="20"/>
              </w:rPr>
            </w:pPr>
            <w:r w:rsidRPr="006F1C7F">
              <w:rPr>
                <w:rFonts w:ascii="Verdana" w:hAnsi="Verdana"/>
                <w:b/>
                <w:bCs/>
                <w:sz w:val="20"/>
              </w:rPr>
              <w:t>1.10</w:t>
            </w:r>
          </w:p>
        </w:tc>
        <w:tc>
          <w:tcPr>
            <w:tcW w:w="7834" w:type="dxa"/>
            <w:vAlign w:val="center"/>
          </w:tcPr>
          <w:p w14:paraId="3E5F8703" w14:textId="2FB572D2" w:rsidR="003704AB" w:rsidRPr="006F1C7F" w:rsidRDefault="003704AB" w:rsidP="003704AB">
            <w:pPr>
              <w:rPr>
                <w:rFonts w:ascii="Verdana" w:hAnsi="Verdana"/>
                <w:sz w:val="20"/>
              </w:rPr>
            </w:pPr>
            <w:r w:rsidRPr="006F1C7F">
              <w:rPr>
                <w:rFonts w:ascii="Verdana" w:hAnsi="Verdana"/>
                <w:sz w:val="20"/>
                <w:lang w:eastAsia="en-US"/>
              </w:rPr>
              <w:t>Certidão de Demolição</w:t>
            </w:r>
          </w:p>
        </w:tc>
        <w:tc>
          <w:tcPr>
            <w:tcW w:w="1537" w:type="dxa"/>
          </w:tcPr>
          <w:p w14:paraId="71CB4ABD" w14:textId="2C669E41" w:rsidR="003704AB" w:rsidRPr="006F1C7F" w:rsidRDefault="003704AB" w:rsidP="003704AB">
            <w:pPr>
              <w:ind w:right="170"/>
              <w:jc w:val="right"/>
              <w:rPr>
                <w:rFonts w:ascii="Verdana" w:hAnsi="Verdana"/>
                <w:b/>
                <w:bCs/>
                <w:sz w:val="20"/>
              </w:rPr>
            </w:pPr>
            <w:r w:rsidRPr="006F1C7F">
              <w:rPr>
                <w:rFonts w:ascii="Verdana" w:hAnsi="Verdana"/>
                <w:b/>
                <w:bCs/>
                <w:sz w:val="20"/>
                <w:lang w:eastAsia="en-US"/>
              </w:rPr>
              <w:t>0,9235</w:t>
            </w:r>
          </w:p>
        </w:tc>
      </w:tr>
      <w:tr w:rsidR="006F1C7F" w:rsidRPr="006F1C7F" w14:paraId="7D3DC536" w14:textId="77777777" w:rsidTr="002C1249">
        <w:tc>
          <w:tcPr>
            <w:tcW w:w="823" w:type="dxa"/>
            <w:vAlign w:val="center"/>
          </w:tcPr>
          <w:p w14:paraId="3E908022" w14:textId="028FF643" w:rsidR="003704AB" w:rsidRPr="006F1C7F" w:rsidRDefault="002C789E" w:rsidP="003704AB">
            <w:pPr>
              <w:jc w:val="right"/>
              <w:rPr>
                <w:rFonts w:ascii="Verdana" w:hAnsi="Verdana"/>
                <w:b/>
                <w:bCs/>
                <w:sz w:val="20"/>
              </w:rPr>
            </w:pPr>
            <w:r w:rsidRPr="006F1C7F">
              <w:rPr>
                <w:rFonts w:ascii="Verdana" w:hAnsi="Verdana"/>
                <w:b/>
                <w:bCs/>
                <w:sz w:val="20"/>
              </w:rPr>
              <w:t>1.11</w:t>
            </w:r>
          </w:p>
        </w:tc>
        <w:tc>
          <w:tcPr>
            <w:tcW w:w="7834" w:type="dxa"/>
            <w:vAlign w:val="center"/>
          </w:tcPr>
          <w:p w14:paraId="48907F4E" w14:textId="01C0C3EB" w:rsidR="003704AB" w:rsidRPr="006F1C7F" w:rsidRDefault="003704AB" w:rsidP="003704AB">
            <w:pPr>
              <w:rPr>
                <w:rFonts w:ascii="Verdana" w:hAnsi="Verdana"/>
                <w:sz w:val="20"/>
              </w:rPr>
            </w:pPr>
            <w:r w:rsidRPr="006F1C7F">
              <w:rPr>
                <w:rFonts w:ascii="Verdana" w:hAnsi="Verdana"/>
                <w:sz w:val="20"/>
                <w:lang w:eastAsia="en-US"/>
              </w:rPr>
              <w:t xml:space="preserve">Certidão de Inexistência </w:t>
            </w:r>
          </w:p>
        </w:tc>
        <w:tc>
          <w:tcPr>
            <w:tcW w:w="1537" w:type="dxa"/>
          </w:tcPr>
          <w:p w14:paraId="6A709CD7" w14:textId="4B96981A" w:rsidR="003704AB" w:rsidRPr="006F1C7F" w:rsidRDefault="003704AB" w:rsidP="003704AB">
            <w:pPr>
              <w:ind w:right="170"/>
              <w:jc w:val="right"/>
              <w:rPr>
                <w:rFonts w:ascii="Verdana" w:hAnsi="Verdana"/>
                <w:b/>
                <w:bCs/>
                <w:sz w:val="20"/>
              </w:rPr>
            </w:pPr>
            <w:r w:rsidRPr="006F1C7F">
              <w:rPr>
                <w:rFonts w:ascii="Verdana" w:hAnsi="Verdana"/>
                <w:b/>
                <w:bCs/>
                <w:sz w:val="20"/>
                <w:lang w:eastAsia="en-US"/>
              </w:rPr>
              <w:t>0,9235</w:t>
            </w:r>
          </w:p>
        </w:tc>
      </w:tr>
      <w:tr w:rsidR="005B2760" w:rsidRPr="006F1C7F" w14:paraId="288DD91D" w14:textId="77777777" w:rsidTr="001F57B1">
        <w:tc>
          <w:tcPr>
            <w:tcW w:w="823" w:type="dxa"/>
            <w:vAlign w:val="center"/>
          </w:tcPr>
          <w:p w14:paraId="0FA0C41B" w14:textId="72E7847D" w:rsidR="005B2760" w:rsidRPr="006F1C7F" w:rsidRDefault="002C789E" w:rsidP="005B2760">
            <w:pPr>
              <w:jc w:val="right"/>
              <w:rPr>
                <w:rFonts w:ascii="Verdana" w:hAnsi="Verdana"/>
                <w:b/>
                <w:bCs/>
                <w:sz w:val="20"/>
              </w:rPr>
            </w:pPr>
            <w:r w:rsidRPr="006F1C7F">
              <w:rPr>
                <w:rFonts w:ascii="Verdana" w:hAnsi="Verdana"/>
                <w:b/>
                <w:bCs/>
                <w:sz w:val="20"/>
              </w:rPr>
              <w:t>1.12</w:t>
            </w:r>
          </w:p>
        </w:tc>
        <w:tc>
          <w:tcPr>
            <w:tcW w:w="7834" w:type="dxa"/>
            <w:vAlign w:val="center"/>
          </w:tcPr>
          <w:p w14:paraId="258FEFEA" w14:textId="7D01FBEA" w:rsidR="005B2760" w:rsidRPr="006F1C7F" w:rsidRDefault="005B2760" w:rsidP="005B2760">
            <w:pPr>
              <w:rPr>
                <w:rFonts w:ascii="Verdana" w:hAnsi="Verdana"/>
                <w:sz w:val="20"/>
              </w:rPr>
            </w:pPr>
            <w:r w:rsidRPr="006F1C7F">
              <w:rPr>
                <w:rFonts w:ascii="Verdana" w:hAnsi="Verdana"/>
                <w:sz w:val="20"/>
                <w:lang w:eastAsia="en-US"/>
              </w:rPr>
              <w:t>Empréstimo de projetos</w:t>
            </w:r>
          </w:p>
        </w:tc>
        <w:tc>
          <w:tcPr>
            <w:tcW w:w="1537" w:type="dxa"/>
            <w:vAlign w:val="center"/>
          </w:tcPr>
          <w:p w14:paraId="1DF3AF03" w14:textId="1C792E34" w:rsidR="005B2760" w:rsidRPr="006F1C7F" w:rsidRDefault="005B2760" w:rsidP="005B2760">
            <w:pPr>
              <w:ind w:right="170"/>
              <w:jc w:val="right"/>
              <w:rPr>
                <w:rFonts w:ascii="Verdana" w:hAnsi="Verdana"/>
                <w:b/>
                <w:bCs/>
                <w:sz w:val="20"/>
              </w:rPr>
            </w:pPr>
            <w:r w:rsidRPr="006F1C7F">
              <w:rPr>
                <w:rFonts w:ascii="Verdana" w:hAnsi="Verdana"/>
                <w:b/>
                <w:bCs/>
                <w:sz w:val="20"/>
                <w:lang w:eastAsia="en-US"/>
              </w:rPr>
              <w:t>0,</w:t>
            </w:r>
            <w:r w:rsidR="003704AB" w:rsidRPr="006F1C7F">
              <w:rPr>
                <w:rFonts w:ascii="Verdana" w:hAnsi="Verdana"/>
                <w:b/>
                <w:bCs/>
                <w:sz w:val="20"/>
                <w:lang w:eastAsia="en-US"/>
              </w:rPr>
              <w:t>787</w:t>
            </w:r>
            <w:r w:rsidRPr="006F1C7F">
              <w:rPr>
                <w:rFonts w:ascii="Verdana" w:hAnsi="Verdana"/>
                <w:b/>
                <w:bCs/>
                <w:sz w:val="20"/>
                <w:lang w:eastAsia="en-US"/>
              </w:rPr>
              <w:t>0</w:t>
            </w:r>
          </w:p>
        </w:tc>
      </w:tr>
    </w:tbl>
    <w:p w14:paraId="18DCFA62" w14:textId="6FFE5B53" w:rsidR="009F59E7" w:rsidRPr="006F1C7F" w:rsidRDefault="009F59E7" w:rsidP="00C74CE7">
      <w:pPr>
        <w:jc w:val="center"/>
      </w:pPr>
    </w:p>
    <w:bookmarkEnd w:id="8"/>
    <w:p w14:paraId="210D6C6A" w14:textId="5ED9531E" w:rsidR="00E2716E" w:rsidRPr="006F1C7F" w:rsidRDefault="00E2716E" w:rsidP="00C74CE7">
      <w:pPr>
        <w:jc w:val="center"/>
      </w:pPr>
    </w:p>
    <w:p w14:paraId="52569F6E" w14:textId="602F30A0" w:rsidR="006D4746" w:rsidRPr="006F1C7F" w:rsidRDefault="006D4746" w:rsidP="00C74CE7">
      <w:pPr>
        <w:jc w:val="center"/>
      </w:pPr>
    </w:p>
    <w:p w14:paraId="0D695906" w14:textId="1D88E810" w:rsidR="006D4746" w:rsidRPr="006F1C7F" w:rsidRDefault="006D4746" w:rsidP="00C74CE7">
      <w:pPr>
        <w:jc w:val="center"/>
      </w:pPr>
    </w:p>
    <w:p w14:paraId="283B8016" w14:textId="77777777" w:rsidR="006D4746" w:rsidRPr="006F1C7F" w:rsidRDefault="006D4746" w:rsidP="00C74CE7">
      <w:pPr>
        <w:jc w:val="center"/>
      </w:pPr>
    </w:p>
    <w:p w14:paraId="0D9905B4" w14:textId="77777777" w:rsidR="00FA336A" w:rsidRPr="006F1C7F" w:rsidRDefault="00FA336A">
      <w:pPr>
        <w:jc w:val="center"/>
        <w:rPr>
          <w:b/>
          <w:sz w:val="24"/>
          <w:szCs w:val="24"/>
        </w:rPr>
      </w:pPr>
    </w:p>
    <w:tbl>
      <w:tblPr>
        <w:tblW w:w="0" w:type="auto"/>
        <w:tblInd w:w="1693" w:type="dxa"/>
        <w:tblLayout w:type="fixed"/>
        <w:tblCellMar>
          <w:left w:w="70" w:type="dxa"/>
          <w:right w:w="70" w:type="dxa"/>
        </w:tblCellMar>
        <w:tblLook w:val="0000" w:firstRow="0" w:lastRow="0" w:firstColumn="0" w:lastColumn="0" w:noHBand="0" w:noVBand="0"/>
      </w:tblPr>
      <w:tblGrid>
        <w:gridCol w:w="2977"/>
        <w:gridCol w:w="3686"/>
      </w:tblGrid>
      <w:tr w:rsidR="006F1C7F" w:rsidRPr="006F1C7F" w14:paraId="4B1838A2" w14:textId="77777777" w:rsidTr="00FA5E0B">
        <w:tc>
          <w:tcPr>
            <w:tcW w:w="6663" w:type="dxa"/>
            <w:gridSpan w:val="2"/>
            <w:tcBorders>
              <w:top w:val="single" w:sz="6" w:space="0" w:color="000000"/>
              <w:left w:val="single" w:sz="6" w:space="0" w:color="000000"/>
              <w:bottom w:val="single" w:sz="6" w:space="0" w:color="000000"/>
              <w:right w:val="single" w:sz="6" w:space="0" w:color="000000"/>
            </w:tcBorders>
            <w:shd w:val="clear" w:color="auto" w:fill="F4B083" w:themeFill="accent2" w:themeFillTint="99"/>
          </w:tcPr>
          <w:p w14:paraId="3E7C8C1E" w14:textId="2588A366" w:rsidR="00571316" w:rsidRPr="006F1C7F" w:rsidRDefault="00571316" w:rsidP="00571316">
            <w:pPr>
              <w:widowControl w:val="0"/>
              <w:suppressAutoHyphens/>
              <w:spacing w:before="100" w:beforeAutospacing="1" w:after="100" w:afterAutospacing="1"/>
              <w:jc w:val="center"/>
              <w:rPr>
                <w:rFonts w:ascii="Verdana" w:hAnsi="Verdana"/>
                <w:b/>
                <w:sz w:val="24"/>
                <w:szCs w:val="24"/>
              </w:rPr>
            </w:pPr>
            <w:r w:rsidRPr="006F1C7F">
              <w:rPr>
                <w:rFonts w:ascii="Verdana" w:hAnsi="Verdana"/>
                <w:b/>
                <w:sz w:val="24"/>
                <w:szCs w:val="24"/>
              </w:rPr>
              <w:t>ANEXO IX</w:t>
            </w:r>
          </w:p>
        </w:tc>
      </w:tr>
      <w:tr w:rsidR="006F1C7F" w:rsidRPr="006F1C7F" w14:paraId="175BA591" w14:textId="77777777" w:rsidTr="00FA5E0B">
        <w:tc>
          <w:tcPr>
            <w:tcW w:w="6663"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Pr>
          <w:p w14:paraId="4C1D33DE" w14:textId="499E30F4" w:rsidR="00571316" w:rsidRPr="006F1C7F" w:rsidRDefault="00571316" w:rsidP="00571316">
            <w:pPr>
              <w:tabs>
                <w:tab w:val="left" w:pos="2552"/>
                <w:tab w:val="left" w:pos="2835"/>
                <w:tab w:val="left" w:pos="4253"/>
                <w:tab w:val="left" w:pos="4536"/>
                <w:tab w:val="left" w:pos="5103"/>
                <w:tab w:val="left" w:pos="8364"/>
                <w:tab w:val="left" w:pos="8789"/>
              </w:tabs>
              <w:spacing w:before="100" w:beforeAutospacing="1" w:after="100" w:afterAutospacing="1"/>
              <w:jc w:val="center"/>
              <w:rPr>
                <w:rFonts w:ascii="Verdana" w:hAnsi="Verdana"/>
              </w:rPr>
            </w:pPr>
            <w:r w:rsidRPr="006F1C7F">
              <w:rPr>
                <w:rFonts w:ascii="Verdana" w:hAnsi="Verdana"/>
                <w:b/>
                <w:sz w:val="24"/>
              </w:rPr>
              <w:t>TABELA PRICE</w:t>
            </w:r>
          </w:p>
        </w:tc>
      </w:tr>
      <w:tr w:rsidR="006F1C7F" w:rsidRPr="006F1C7F" w14:paraId="5E5620EE" w14:textId="77777777" w:rsidTr="00FA5E0B">
        <w:tc>
          <w:tcPr>
            <w:tcW w:w="2977" w:type="dxa"/>
            <w:tcBorders>
              <w:top w:val="single" w:sz="6" w:space="0" w:color="000000"/>
              <w:left w:val="single" w:sz="6" w:space="0" w:color="000000"/>
              <w:bottom w:val="single" w:sz="6" w:space="0" w:color="000000"/>
            </w:tcBorders>
          </w:tcPr>
          <w:p w14:paraId="427C817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Prazo em meses</w:t>
            </w:r>
          </w:p>
        </w:tc>
        <w:tc>
          <w:tcPr>
            <w:tcW w:w="3686" w:type="dxa"/>
            <w:tcBorders>
              <w:top w:val="single" w:sz="6" w:space="0" w:color="000000"/>
              <w:left w:val="single" w:sz="6" w:space="0" w:color="000000"/>
              <w:bottom w:val="single" w:sz="6" w:space="0" w:color="000000"/>
              <w:right w:val="single" w:sz="6" w:space="0" w:color="000000"/>
            </w:tcBorders>
          </w:tcPr>
          <w:p w14:paraId="3D7F791D"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Coeficiente</w:t>
            </w:r>
          </w:p>
        </w:tc>
      </w:tr>
      <w:tr w:rsidR="006F1C7F" w:rsidRPr="006F1C7F" w14:paraId="551C0F09" w14:textId="77777777" w:rsidTr="00FA5E0B">
        <w:tc>
          <w:tcPr>
            <w:tcW w:w="2977" w:type="dxa"/>
            <w:tcBorders>
              <w:top w:val="single" w:sz="6" w:space="0" w:color="000000"/>
              <w:left w:val="single" w:sz="6" w:space="0" w:color="000000"/>
              <w:bottom w:val="single" w:sz="6" w:space="0" w:color="000000"/>
            </w:tcBorders>
          </w:tcPr>
          <w:p w14:paraId="293A2AAC"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01</w:t>
            </w:r>
          </w:p>
        </w:tc>
        <w:tc>
          <w:tcPr>
            <w:tcW w:w="3686" w:type="dxa"/>
            <w:tcBorders>
              <w:top w:val="single" w:sz="6" w:space="0" w:color="000000"/>
              <w:left w:val="single" w:sz="6" w:space="0" w:color="000000"/>
              <w:bottom w:val="single" w:sz="6" w:space="0" w:color="000000"/>
              <w:right w:val="single" w:sz="6" w:space="0" w:color="000000"/>
            </w:tcBorders>
          </w:tcPr>
          <w:p w14:paraId="3783C4A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1,01000000</w:t>
            </w:r>
          </w:p>
        </w:tc>
      </w:tr>
      <w:tr w:rsidR="006F1C7F" w:rsidRPr="006F1C7F" w14:paraId="7E225355" w14:textId="77777777" w:rsidTr="00FA5E0B">
        <w:tc>
          <w:tcPr>
            <w:tcW w:w="2977" w:type="dxa"/>
            <w:tcBorders>
              <w:top w:val="single" w:sz="6" w:space="0" w:color="000000"/>
              <w:left w:val="single" w:sz="6" w:space="0" w:color="000000"/>
              <w:bottom w:val="single" w:sz="6" w:space="0" w:color="000000"/>
            </w:tcBorders>
          </w:tcPr>
          <w:p w14:paraId="3079BA5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02</w:t>
            </w:r>
          </w:p>
        </w:tc>
        <w:tc>
          <w:tcPr>
            <w:tcW w:w="3686" w:type="dxa"/>
            <w:tcBorders>
              <w:top w:val="single" w:sz="6" w:space="0" w:color="000000"/>
              <w:left w:val="single" w:sz="6" w:space="0" w:color="000000"/>
              <w:bottom w:val="single" w:sz="6" w:space="0" w:color="000000"/>
              <w:right w:val="single" w:sz="6" w:space="0" w:color="000000"/>
            </w:tcBorders>
          </w:tcPr>
          <w:p w14:paraId="48EE6EED"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0,50751243</w:t>
            </w:r>
          </w:p>
        </w:tc>
      </w:tr>
      <w:tr w:rsidR="006F1C7F" w:rsidRPr="006F1C7F" w14:paraId="72DF9D67" w14:textId="77777777" w:rsidTr="00FA5E0B">
        <w:tc>
          <w:tcPr>
            <w:tcW w:w="2977" w:type="dxa"/>
            <w:tcBorders>
              <w:top w:val="single" w:sz="6" w:space="0" w:color="000000"/>
              <w:left w:val="single" w:sz="6" w:space="0" w:color="000000"/>
              <w:bottom w:val="single" w:sz="6" w:space="0" w:color="000000"/>
            </w:tcBorders>
          </w:tcPr>
          <w:p w14:paraId="05E3F0E6"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03</w:t>
            </w:r>
          </w:p>
        </w:tc>
        <w:tc>
          <w:tcPr>
            <w:tcW w:w="3686" w:type="dxa"/>
            <w:tcBorders>
              <w:top w:val="single" w:sz="6" w:space="0" w:color="000000"/>
              <w:left w:val="single" w:sz="6" w:space="0" w:color="000000"/>
              <w:bottom w:val="single" w:sz="6" w:space="0" w:color="000000"/>
              <w:right w:val="single" w:sz="6" w:space="0" w:color="000000"/>
            </w:tcBorders>
          </w:tcPr>
          <w:p w14:paraId="149D555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0,34002211</w:t>
            </w:r>
          </w:p>
        </w:tc>
      </w:tr>
      <w:tr w:rsidR="006F1C7F" w:rsidRPr="006F1C7F" w14:paraId="71AEC80E" w14:textId="77777777" w:rsidTr="00FA5E0B">
        <w:tc>
          <w:tcPr>
            <w:tcW w:w="2977" w:type="dxa"/>
            <w:tcBorders>
              <w:top w:val="single" w:sz="6" w:space="0" w:color="000000"/>
              <w:left w:val="single" w:sz="6" w:space="0" w:color="000000"/>
              <w:bottom w:val="single" w:sz="6" w:space="0" w:color="000000"/>
            </w:tcBorders>
          </w:tcPr>
          <w:p w14:paraId="07A67E78"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04</w:t>
            </w:r>
          </w:p>
        </w:tc>
        <w:tc>
          <w:tcPr>
            <w:tcW w:w="3686" w:type="dxa"/>
            <w:tcBorders>
              <w:top w:val="single" w:sz="6" w:space="0" w:color="000000"/>
              <w:left w:val="single" w:sz="6" w:space="0" w:color="000000"/>
              <w:bottom w:val="single" w:sz="6" w:space="0" w:color="000000"/>
              <w:right w:val="single" w:sz="6" w:space="0" w:color="000000"/>
            </w:tcBorders>
          </w:tcPr>
          <w:p w14:paraId="194E736C"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0,25628109</w:t>
            </w:r>
          </w:p>
        </w:tc>
      </w:tr>
      <w:tr w:rsidR="006F1C7F" w:rsidRPr="006F1C7F" w14:paraId="23EC7E26" w14:textId="77777777" w:rsidTr="00FA5E0B">
        <w:tc>
          <w:tcPr>
            <w:tcW w:w="2977" w:type="dxa"/>
            <w:tcBorders>
              <w:top w:val="single" w:sz="6" w:space="0" w:color="000000"/>
              <w:left w:val="single" w:sz="6" w:space="0" w:color="000000"/>
              <w:bottom w:val="single" w:sz="6" w:space="0" w:color="000000"/>
            </w:tcBorders>
          </w:tcPr>
          <w:p w14:paraId="593DA869"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05</w:t>
            </w:r>
          </w:p>
        </w:tc>
        <w:tc>
          <w:tcPr>
            <w:tcW w:w="3686" w:type="dxa"/>
            <w:tcBorders>
              <w:top w:val="single" w:sz="6" w:space="0" w:color="000000"/>
              <w:left w:val="single" w:sz="6" w:space="0" w:color="000000"/>
              <w:bottom w:val="single" w:sz="6" w:space="0" w:color="000000"/>
              <w:right w:val="single" w:sz="6" w:space="0" w:color="000000"/>
            </w:tcBorders>
          </w:tcPr>
          <w:p w14:paraId="2D72B091"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0,20603979</w:t>
            </w:r>
          </w:p>
        </w:tc>
      </w:tr>
      <w:tr w:rsidR="006F1C7F" w:rsidRPr="006F1C7F" w14:paraId="21C850F2" w14:textId="77777777" w:rsidTr="00FA5E0B">
        <w:tc>
          <w:tcPr>
            <w:tcW w:w="2977" w:type="dxa"/>
            <w:tcBorders>
              <w:top w:val="single" w:sz="6" w:space="0" w:color="000000"/>
              <w:left w:val="single" w:sz="6" w:space="0" w:color="000000"/>
              <w:bottom w:val="single" w:sz="6" w:space="0" w:color="000000"/>
            </w:tcBorders>
          </w:tcPr>
          <w:p w14:paraId="42B0389E"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06</w:t>
            </w:r>
          </w:p>
        </w:tc>
        <w:tc>
          <w:tcPr>
            <w:tcW w:w="3686" w:type="dxa"/>
            <w:tcBorders>
              <w:top w:val="single" w:sz="6" w:space="0" w:color="000000"/>
              <w:left w:val="single" w:sz="6" w:space="0" w:color="000000"/>
              <w:bottom w:val="single" w:sz="6" w:space="0" w:color="000000"/>
              <w:right w:val="single" w:sz="6" w:space="0" w:color="000000"/>
            </w:tcBorders>
          </w:tcPr>
          <w:p w14:paraId="7D78E3CE"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0,17254836</w:t>
            </w:r>
          </w:p>
        </w:tc>
      </w:tr>
      <w:tr w:rsidR="006F1C7F" w:rsidRPr="006F1C7F" w14:paraId="728DD5E5" w14:textId="77777777" w:rsidTr="00FA5E0B">
        <w:tc>
          <w:tcPr>
            <w:tcW w:w="2977" w:type="dxa"/>
            <w:tcBorders>
              <w:top w:val="single" w:sz="6" w:space="0" w:color="000000"/>
              <w:left w:val="single" w:sz="6" w:space="0" w:color="000000"/>
              <w:bottom w:val="single" w:sz="6" w:space="0" w:color="000000"/>
            </w:tcBorders>
          </w:tcPr>
          <w:p w14:paraId="1CD6182D"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07</w:t>
            </w:r>
          </w:p>
        </w:tc>
        <w:tc>
          <w:tcPr>
            <w:tcW w:w="3686" w:type="dxa"/>
            <w:tcBorders>
              <w:top w:val="single" w:sz="6" w:space="0" w:color="000000"/>
              <w:left w:val="single" w:sz="6" w:space="0" w:color="000000"/>
              <w:bottom w:val="single" w:sz="6" w:space="0" w:color="000000"/>
              <w:right w:val="single" w:sz="6" w:space="0" w:color="000000"/>
            </w:tcBorders>
          </w:tcPr>
          <w:p w14:paraId="5C6A3C08"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0,14862828</w:t>
            </w:r>
          </w:p>
        </w:tc>
      </w:tr>
      <w:tr w:rsidR="006F1C7F" w:rsidRPr="006F1C7F" w14:paraId="0060C7A1" w14:textId="77777777" w:rsidTr="00FA5E0B">
        <w:tc>
          <w:tcPr>
            <w:tcW w:w="2977" w:type="dxa"/>
            <w:tcBorders>
              <w:top w:val="single" w:sz="6" w:space="0" w:color="000000"/>
              <w:left w:val="single" w:sz="6" w:space="0" w:color="000000"/>
              <w:bottom w:val="single" w:sz="6" w:space="0" w:color="000000"/>
            </w:tcBorders>
          </w:tcPr>
          <w:p w14:paraId="4653ADF9"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08</w:t>
            </w:r>
          </w:p>
        </w:tc>
        <w:tc>
          <w:tcPr>
            <w:tcW w:w="3686" w:type="dxa"/>
            <w:tcBorders>
              <w:top w:val="single" w:sz="6" w:space="0" w:color="000000"/>
              <w:left w:val="single" w:sz="6" w:space="0" w:color="000000"/>
              <w:bottom w:val="single" w:sz="6" w:space="0" w:color="000000"/>
              <w:right w:val="single" w:sz="6" w:space="0" w:color="000000"/>
            </w:tcBorders>
          </w:tcPr>
          <w:p w14:paraId="134605FF"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0,13069029</w:t>
            </w:r>
          </w:p>
        </w:tc>
      </w:tr>
      <w:tr w:rsidR="006F1C7F" w:rsidRPr="006F1C7F" w14:paraId="25EEEB6B" w14:textId="77777777" w:rsidTr="00FA5E0B">
        <w:tc>
          <w:tcPr>
            <w:tcW w:w="2977" w:type="dxa"/>
            <w:tcBorders>
              <w:top w:val="single" w:sz="6" w:space="0" w:color="000000"/>
              <w:left w:val="single" w:sz="6" w:space="0" w:color="000000"/>
              <w:bottom w:val="single" w:sz="6" w:space="0" w:color="000000"/>
            </w:tcBorders>
          </w:tcPr>
          <w:p w14:paraId="1BD7239D"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09</w:t>
            </w:r>
          </w:p>
        </w:tc>
        <w:tc>
          <w:tcPr>
            <w:tcW w:w="3686" w:type="dxa"/>
            <w:tcBorders>
              <w:top w:val="single" w:sz="6" w:space="0" w:color="000000"/>
              <w:left w:val="single" w:sz="6" w:space="0" w:color="000000"/>
              <w:bottom w:val="single" w:sz="6" w:space="0" w:color="000000"/>
              <w:right w:val="single" w:sz="6" w:space="0" w:color="000000"/>
            </w:tcBorders>
          </w:tcPr>
          <w:p w14:paraId="277DF363"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0,11674036</w:t>
            </w:r>
          </w:p>
        </w:tc>
      </w:tr>
      <w:tr w:rsidR="006F1C7F" w:rsidRPr="006F1C7F" w14:paraId="63235ECD" w14:textId="77777777" w:rsidTr="00FA5E0B">
        <w:tc>
          <w:tcPr>
            <w:tcW w:w="2977" w:type="dxa"/>
            <w:tcBorders>
              <w:top w:val="single" w:sz="6" w:space="0" w:color="000000"/>
              <w:left w:val="single" w:sz="6" w:space="0" w:color="000000"/>
              <w:bottom w:val="single" w:sz="6" w:space="0" w:color="000000"/>
            </w:tcBorders>
          </w:tcPr>
          <w:p w14:paraId="59CA222A"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10</w:t>
            </w:r>
          </w:p>
        </w:tc>
        <w:tc>
          <w:tcPr>
            <w:tcW w:w="3686" w:type="dxa"/>
            <w:tcBorders>
              <w:top w:val="single" w:sz="6" w:space="0" w:color="000000"/>
              <w:left w:val="single" w:sz="6" w:space="0" w:color="000000"/>
              <w:bottom w:val="single" w:sz="6" w:space="0" w:color="000000"/>
              <w:right w:val="single" w:sz="6" w:space="0" w:color="000000"/>
            </w:tcBorders>
          </w:tcPr>
          <w:p w14:paraId="3A8D8B3C"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0,10558207</w:t>
            </w:r>
          </w:p>
        </w:tc>
      </w:tr>
      <w:tr w:rsidR="006F1C7F" w:rsidRPr="006F1C7F" w14:paraId="55646AE2" w14:textId="77777777" w:rsidTr="00FA5E0B">
        <w:tc>
          <w:tcPr>
            <w:tcW w:w="2977" w:type="dxa"/>
            <w:tcBorders>
              <w:top w:val="single" w:sz="6" w:space="0" w:color="000000"/>
              <w:left w:val="single" w:sz="6" w:space="0" w:color="000000"/>
              <w:bottom w:val="single" w:sz="6" w:space="0" w:color="000000"/>
            </w:tcBorders>
          </w:tcPr>
          <w:p w14:paraId="5EF8CECA"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11</w:t>
            </w:r>
          </w:p>
        </w:tc>
        <w:tc>
          <w:tcPr>
            <w:tcW w:w="3686" w:type="dxa"/>
            <w:tcBorders>
              <w:top w:val="single" w:sz="6" w:space="0" w:color="000000"/>
              <w:left w:val="single" w:sz="6" w:space="0" w:color="000000"/>
              <w:bottom w:val="single" w:sz="6" w:space="0" w:color="000000"/>
              <w:right w:val="single" w:sz="6" w:space="0" w:color="000000"/>
            </w:tcBorders>
          </w:tcPr>
          <w:p w14:paraId="0A21FFF1"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0,09645407</w:t>
            </w:r>
          </w:p>
        </w:tc>
      </w:tr>
      <w:tr w:rsidR="006F1C7F" w:rsidRPr="006F1C7F" w14:paraId="5F2FBEFF" w14:textId="77777777" w:rsidTr="00FA5E0B">
        <w:tc>
          <w:tcPr>
            <w:tcW w:w="2977" w:type="dxa"/>
            <w:tcBorders>
              <w:top w:val="single" w:sz="6" w:space="0" w:color="000000"/>
              <w:left w:val="single" w:sz="6" w:space="0" w:color="000000"/>
              <w:bottom w:val="single" w:sz="6" w:space="0" w:color="000000"/>
            </w:tcBorders>
          </w:tcPr>
          <w:p w14:paraId="086551FF"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12</w:t>
            </w:r>
          </w:p>
        </w:tc>
        <w:tc>
          <w:tcPr>
            <w:tcW w:w="3686" w:type="dxa"/>
            <w:tcBorders>
              <w:top w:val="single" w:sz="6" w:space="0" w:color="000000"/>
              <w:left w:val="single" w:sz="6" w:space="0" w:color="000000"/>
              <w:bottom w:val="single" w:sz="6" w:space="0" w:color="000000"/>
              <w:right w:val="single" w:sz="6" w:space="0" w:color="000000"/>
            </w:tcBorders>
          </w:tcPr>
          <w:p w14:paraId="32075AB6"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0,08884878</w:t>
            </w:r>
          </w:p>
        </w:tc>
      </w:tr>
      <w:tr w:rsidR="006F1C7F" w:rsidRPr="006F1C7F" w14:paraId="54A77A16" w14:textId="77777777" w:rsidTr="00FA5E0B">
        <w:tc>
          <w:tcPr>
            <w:tcW w:w="2977" w:type="dxa"/>
            <w:tcBorders>
              <w:top w:val="single" w:sz="6" w:space="0" w:color="000000"/>
              <w:left w:val="single" w:sz="6" w:space="0" w:color="000000"/>
              <w:bottom w:val="single" w:sz="6" w:space="0" w:color="000000"/>
            </w:tcBorders>
          </w:tcPr>
          <w:p w14:paraId="45BF3665"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13</w:t>
            </w:r>
          </w:p>
        </w:tc>
        <w:tc>
          <w:tcPr>
            <w:tcW w:w="3686" w:type="dxa"/>
            <w:tcBorders>
              <w:top w:val="single" w:sz="6" w:space="0" w:color="000000"/>
              <w:left w:val="single" w:sz="6" w:space="0" w:color="000000"/>
              <w:bottom w:val="single" w:sz="6" w:space="0" w:color="000000"/>
              <w:right w:val="single" w:sz="6" w:space="0" w:color="000000"/>
            </w:tcBorders>
          </w:tcPr>
          <w:p w14:paraId="5396A0E6"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0,08241481</w:t>
            </w:r>
          </w:p>
        </w:tc>
      </w:tr>
      <w:tr w:rsidR="006F1C7F" w:rsidRPr="006F1C7F" w14:paraId="7EDCB217" w14:textId="77777777" w:rsidTr="00FA5E0B">
        <w:tc>
          <w:tcPr>
            <w:tcW w:w="2977" w:type="dxa"/>
            <w:tcBorders>
              <w:top w:val="single" w:sz="6" w:space="0" w:color="000000"/>
              <w:left w:val="single" w:sz="6" w:space="0" w:color="000000"/>
              <w:bottom w:val="single" w:sz="6" w:space="0" w:color="000000"/>
            </w:tcBorders>
          </w:tcPr>
          <w:p w14:paraId="3803725D"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14</w:t>
            </w:r>
          </w:p>
        </w:tc>
        <w:tc>
          <w:tcPr>
            <w:tcW w:w="3686" w:type="dxa"/>
            <w:tcBorders>
              <w:top w:val="single" w:sz="6" w:space="0" w:color="000000"/>
              <w:left w:val="single" w:sz="6" w:space="0" w:color="000000"/>
              <w:bottom w:val="single" w:sz="6" w:space="0" w:color="000000"/>
              <w:right w:val="single" w:sz="6" w:space="0" w:color="000000"/>
            </w:tcBorders>
          </w:tcPr>
          <w:p w14:paraId="7747217D"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0,07690117</w:t>
            </w:r>
          </w:p>
        </w:tc>
      </w:tr>
      <w:tr w:rsidR="006F1C7F" w:rsidRPr="006F1C7F" w14:paraId="27321CF9" w14:textId="77777777" w:rsidTr="00FA5E0B">
        <w:tc>
          <w:tcPr>
            <w:tcW w:w="2977" w:type="dxa"/>
            <w:tcBorders>
              <w:top w:val="single" w:sz="6" w:space="0" w:color="000000"/>
              <w:left w:val="single" w:sz="6" w:space="0" w:color="000000"/>
              <w:bottom w:val="single" w:sz="6" w:space="0" w:color="000000"/>
            </w:tcBorders>
          </w:tcPr>
          <w:p w14:paraId="73A91BF5"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15</w:t>
            </w:r>
          </w:p>
        </w:tc>
        <w:tc>
          <w:tcPr>
            <w:tcW w:w="3686" w:type="dxa"/>
            <w:tcBorders>
              <w:top w:val="single" w:sz="6" w:space="0" w:color="000000"/>
              <w:left w:val="single" w:sz="6" w:space="0" w:color="000000"/>
              <w:bottom w:val="single" w:sz="6" w:space="0" w:color="000000"/>
              <w:right w:val="single" w:sz="6" w:space="0" w:color="000000"/>
            </w:tcBorders>
          </w:tcPr>
          <w:p w14:paraId="39A26CBB"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0,07212378</w:t>
            </w:r>
          </w:p>
        </w:tc>
      </w:tr>
      <w:tr w:rsidR="006F1C7F" w:rsidRPr="006F1C7F" w14:paraId="20D179B7" w14:textId="77777777" w:rsidTr="00FA5E0B">
        <w:tc>
          <w:tcPr>
            <w:tcW w:w="2977" w:type="dxa"/>
            <w:tcBorders>
              <w:top w:val="single" w:sz="6" w:space="0" w:color="000000"/>
              <w:left w:val="single" w:sz="6" w:space="0" w:color="000000"/>
              <w:bottom w:val="single" w:sz="6" w:space="0" w:color="000000"/>
            </w:tcBorders>
          </w:tcPr>
          <w:p w14:paraId="488E4A88"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16</w:t>
            </w:r>
          </w:p>
        </w:tc>
        <w:tc>
          <w:tcPr>
            <w:tcW w:w="3686" w:type="dxa"/>
            <w:tcBorders>
              <w:top w:val="single" w:sz="6" w:space="0" w:color="000000"/>
              <w:left w:val="single" w:sz="6" w:space="0" w:color="000000"/>
              <w:bottom w:val="single" w:sz="6" w:space="0" w:color="000000"/>
              <w:right w:val="single" w:sz="6" w:space="0" w:color="000000"/>
            </w:tcBorders>
          </w:tcPr>
          <w:p w14:paraId="15CE279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0,06794459</w:t>
            </w:r>
          </w:p>
        </w:tc>
      </w:tr>
      <w:tr w:rsidR="006F1C7F" w:rsidRPr="006F1C7F" w14:paraId="1D72A10E" w14:textId="77777777" w:rsidTr="00FA5E0B">
        <w:tc>
          <w:tcPr>
            <w:tcW w:w="2977" w:type="dxa"/>
            <w:tcBorders>
              <w:top w:val="single" w:sz="6" w:space="0" w:color="000000"/>
              <w:left w:val="single" w:sz="6" w:space="0" w:color="000000"/>
              <w:bottom w:val="single" w:sz="6" w:space="0" w:color="000000"/>
            </w:tcBorders>
          </w:tcPr>
          <w:p w14:paraId="1F371B41"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17</w:t>
            </w:r>
          </w:p>
        </w:tc>
        <w:tc>
          <w:tcPr>
            <w:tcW w:w="3686" w:type="dxa"/>
            <w:tcBorders>
              <w:top w:val="single" w:sz="6" w:space="0" w:color="000000"/>
              <w:left w:val="single" w:sz="6" w:space="0" w:color="000000"/>
              <w:bottom w:val="single" w:sz="6" w:space="0" w:color="000000"/>
              <w:right w:val="single" w:sz="6" w:space="0" w:color="000000"/>
            </w:tcBorders>
          </w:tcPr>
          <w:p w14:paraId="201D41D1"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0,06425805</w:t>
            </w:r>
          </w:p>
        </w:tc>
      </w:tr>
      <w:tr w:rsidR="006F1C7F" w:rsidRPr="006F1C7F" w14:paraId="6BD23BF6" w14:textId="77777777" w:rsidTr="00FA5E0B">
        <w:tc>
          <w:tcPr>
            <w:tcW w:w="2977" w:type="dxa"/>
            <w:tcBorders>
              <w:top w:val="single" w:sz="6" w:space="0" w:color="000000"/>
              <w:left w:val="single" w:sz="6" w:space="0" w:color="000000"/>
              <w:bottom w:val="single" w:sz="6" w:space="0" w:color="000000"/>
            </w:tcBorders>
          </w:tcPr>
          <w:p w14:paraId="51995D6B"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18</w:t>
            </w:r>
          </w:p>
        </w:tc>
        <w:tc>
          <w:tcPr>
            <w:tcW w:w="3686" w:type="dxa"/>
            <w:tcBorders>
              <w:top w:val="single" w:sz="6" w:space="0" w:color="000000"/>
              <w:left w:val="single" w:sz="6" w:space="0" w:color="000000"/>
              <w:bottom w:val="single" w:sz="6" w:space="0" w:color="000000"/>
              <w:right w:val="single" w:sz="6" w:space="0" w:color="000000"/>
            </w:tcBorders>
          </w:tcPr>
          <w:p w14:paraId="03A1A8B8"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0,06098204</w:t>
            </w:r>
          </w:p>
        </w:tc>
      </w:tr>
      <w:tr w:rsidR="006F1C7F" w:rsidRPr="006F1C7F" w14:paraId="7C08F177" w14:textId="77777777" w:rsidTr="00FA5E0B">
        <w:tc>
          <w:tcPr>
            <w:tcW w:w="2977" w:type="dxa"/>
            <w:tcBorders>
              <w:top w:val="single" w:sz="6" w:space="0" w:color="000000"/>
              <w:left w:val="single" w:sz="6" w:space="0" w:color="000000"/>
              <w:bottom w:val="single" w:sz="6" w:space="0" w:color="000000"/>
            </w:tcBorders>
          </w:tcPr>
          <w:p w14:paraId="7B533124"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19</w:t>
            </w:r>
          </w:p>
        </w:tc>
        <w:tc>
          <w:tcPr>
            <w:tcW w:w="3686" w:type="dxa"/>
            <w:tcBorders>
              <w:top w:val="single" w:sz="6" w:space="0" w:color="000000"/>
              <w:left w:val="single" w:sz="6" w:space="0" w:color="000000"/>
              <w:bottom w:val="single" w:sz="6" w:space="0" w:color="000000"/>
              <w:right w:val="single" w:sz="6" w:space="0" w:color="000000"/>
            </w:tcBorders>
          </w:tcPr>
          <w:p w14:paraId="41913E1F"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0,05805175</w:t>
            </w:r>
          </w:p>
        </w:tc>
      </w:tr>
      <w:tr w:rsidR="006F1C7F" w:rsidRPr="006F1C7F" w14:paraId="5AAA900F" w14:textId="77777777" w:rsidTr="00FA5E0B">
        <w:tc>
          <w:tcPr>
            <w:tcW w:w="2977" w:type="dxa"/>
            <w:tcBorders>
              <w:top w:val="single" w:sz="6" w:space="0" w:color="000000"/>
              <w:left w:val="single" w:sz="6" w:space="0" w:color="000000"/>
              <w:bottom w:val="single" w:sz="6" w:space="0" w:color="000000"/>
            </w:tcBorders>
          </w:tcPr>
          <w:p w14:paraId="7E2469FF"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20</w:t>
            </w:r>
          </w:p>
        </w:tc>
        <w:tc>
          <w:tcPr>
            <w:tcW w:w="3686" w:type="dxa"/>
            <w:tcBorders>
              <w:top w:val="single" w:sz="6" w:space="0" w:color="000000"/>
              <w:left w:val="single" w:sz="6" w:space="0" w:color="000000"/>
              <w:bottom w:val="single" w:sz="6" w:space="0" w:color="000000"/>
              <w:right w:val="single" w:sz="6" w:space="0" w:color="000000"/>
            </w:tcBorders>
          </w:tcPr>
          <w:p w14:paraId="560360EF"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0,05541531</w:t>
            </w:r>
          </w:p>
        </w:tc>
      </w:tr>
      <w:tr w:rsidR="006F1C7F" w:rsidRPr="006F1C7F" w14:paraId="076B4F86" w14:textId="77777777" w:rsidTr="00FA5E0B">
        <w:tc>
          <w:tcPr>
            <w:tcW w:w="2977" w:type="dxa"/>
            <w:tcBorders>
              <w:top w:val="single" w:sz="6" w:space="0" w:color="000000"/>
              <w:left w:val="single" w:sz="6" w:space="0" w:color="000000"/>
              <w:bottom w:val="single" w:sz="6" w:space="0" w:color="000000"/>
            </w:tcBorders>
          </w:tcPr>
          <w:p w14:paraId="5C65641E"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21</w:t>
            </w:r>
          </w:p>
        </w:tc>
        <w:tc>
          <w:tcPr>
            <w:tcW w:w="3686" w:type="dxa"/>
            <w:tcBorders>
              <w:top w:val="single" w:sz="6" w:space="0" w:color="000000"/>
              <w:left w:val="single" w:sz="6" w:space="0" w:color="000000"/>
              <w:bottom w:val="single" w:sz="6" w:space="0" w:color="000000"/>
              <w:right w:val="single" w:sz="6" w:space="0" w:color="000000"/>
            </w:tcBorders>
          </w:tcPr>
          <w:p w14:paraId="38BEB67B"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0,05303075</w:t>
            </w:r>
          </w:p>
        </w:tc>
      </w:tr>
      <w:tr w:rsidR="006F1C7F" w:rsidRPr="006F1C7F" w14:paraId="374CBDF8" w14:textId="77777777" w:rsidTr="00FA5E0B">
        <w:tc>
          <w:tcPr>
            <w:tcW w:w="2977" w:type="dxa"/>
            <w:tcBorders>
              <w:top w:val="single" w:sz="6" w:space="0" w:color="000000"/>
              <w:left w:val="single" w:sz="6" w:space="0" w:color="000000"/>
              <w:bottom w:val="single" w:sz="6" w:space="0" w:color="000000"/>
            </w:tcBorders>
          </w:tcPr>
          <w:p w14:paraId="3AD67C0E"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22</w:t>
            </w:r>
          </w:p>
        </w:tc>
        <w:tc>
          <w:tcPr>
            <w:tcW w:w="3686" w:type="dxa"/>
            <w:tcBorders>
              <w:top w:val="single" w:sz="6" w:space="0" w:color="000000"/>
              <w:left w:val="single" w:sz="6" w:space="0" w:color="000000"/>
              <w:bottom w:val="single" w:sz="6" w:space="0" w:color="000000"/>
              <w:right w:val="single" w:sz="6" w:space="0" w:color="000000"/>
            </w:tcBorders>
          </w:tcPr>
          <w:p w14:paraId="5161FDA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0,05086371</w:t>
            </w:r>
          </w:p>
        </w:tc>
      </w:tr>
      <w:tr w:rsidR="006F1C7F" w:rsidRPr="006F1C7F" w14:paraId="1A587BEA" w14:textId="77777777" w:rsidTr="00FA5E0B">
        <w:tc>
          <w:tcPr>
            <w:tcW w:w="2977" w:type="dxa"/>
            <w:tcBorders>
              <w:top w:val="single" w:sz="6" w:space="0" w:color="000000"/>
              <w:left w:val="single" w:sz="6" w:space="0" w:color="000000"/>
              <w:bottom w:val="single" w:sz="6" w:space="0" w:color="000000"/>
            </w:tcBorders>
          </w:tcPr>
          <w:p w14:paraId="1620A5D1"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23</w:t>
            </w:r>
          </w:p>
        </w:tc>
        <w:tc>
          <w:tcPr>
            <w:tcW w:w="3686" w:type="dxa"/>
            <w:tcBorders>
              <w:top w:val="single" w:sz="6" w:space="0" w:color="000000"/>
              <w:left w:val="single" w:sz="6" w:space="0" w:color="000000"/>
              <w:bottom w:val="single" w:sz="6" w:space="0" w:color="000000"/>
              <w:right w:val="single" w:sz="6" w:space="0" w:color="000000"/>
            </w:tcBorders>
          </w:tcPr>
          <w:p w14:paraId="7D860AC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0,04888584</w:t>
            </w:r>
          </w:p>
        </w:tc>
      </w:tr>
      <w:tr w:rsidR="006F1C7F" w:rsidRPr="006F1C7F" w14:paraId="10A791F0" w14:textId="77777777" w:rsidTr="00FA5E0B">
        <w:tc>
          <w:tcPr>
            <w:tcW w:w="2977" w:type="dxa"/>
            <w:tcBorders>
              <w:top w:val="single" w:sz="6" w:space="0" w:color="000000"/>
              <w:left w:val="single" w:sz="6" w:space="0" w:color="000000"/>
              <w:bottom w:val="single" w:sz="6" w:space="0" w:color="000000"/>
            </w:tcBorders>
          </w:tcPr>
          <w:p w14:paraId="4F969128"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24</w:t>
            </w:r>
          </w:p>
        </w:tc>
        <w:tc>
          <w:tcPr>
            <w:tcW w:w="3686" w:type="dxa"/>
            <w:tcBorders>
              <w:top w:val="single" w:sz="6" w:space="0" w:color="000000"/>
              <w:left w:val="single" w:sz="6" w:space="0" w:color="000000"/>
              <w:bottom w:val="single" w:sz="6" w:space="0" w:color="000000"/>
              <w:right w:val="single" w:sz="6" w:space="0" w:color="000000"/>
            </w:tcBorders>
          </w:tcPr>
          <w:p w14:paraId="5E4B7A81"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0,04707347</w:t>
            </w:r>
          </w:p>
        </w:tc>
      </w:tr>
      <w:tr w:rsidR="006F1C7F" w:rsidRPr="006F1C7F" w14:paraId="00EB6DC2" w14:textId="77777777" w:rsidTr="00FA5E0B">
        <w:tc>
          <w:tcPr>
            <w:tcW w:w="2977" w:type="dxa"/>
            <w:tcBorders>
              <w:top w:val="single" w:sz="6" w:space="0" w:color="000000"/>
              <w:left w:val="single" w:sz="6" w:space="0" w:color="000000"/>
              <w:bottom w:val="single" w:sz="6" w:space="0" w:color="000000"/>
            </w:tcBorders>
          </w:tcPr>
          <w:p w14:paraId="07966D52"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25</w:t>
            </w:r>
          </w:p>
        </w:tc>
        <w:tc>
          <w:tcPr>
            <w:tcW w:w="3686" w:type="dxa"/>
            <w:tcBorders>
              <w:top w:val="single" w:sz="6" w:space="0" w:color="000000"/>
              <w:left w:val="single" w:sz="6" w:space="0" w:color="000000"/>
              <w:bottom w:val="single" w:sz="6" w:space="0" w:color="000000"/>
              <w:right w:val="single" w:sz="6" w:space="0" w:color="000000"/>
            </w:tcBorders>
          </w:tcPr>
          <w:p w14:paraId="30ECA10E"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0,04540675</w:t>
            </w:r>
          </w:p>
        </w:tc>
      </w:tr>
      <w:tr w:rsidR="006F1C7F" w:rsidRPr="006F1C7F" w14:paraId="46E988D0" w14:textId="77777777" w:rsidTr="00FA5E0B">
        <w:tc>
          <w:tcPr>
            <w:tcW w:w="2977" w:type="dxa"/>
            <w:tcBorders>
              <w:top w:val="single" w:sz="6" w:space="0" w:color="000000"/>
              <w:left w:val="single" w:sz="6" w:space="0" w:color="000000"/>
              <w:bottom w:val="single" w:sz="6" w:space="0" w:color="000000"/>
            </w:tcBorders>
          </w:tcPr>
          <w:p w14:paraId="62DE4C85"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26</w:t>
            </w:r>
          </w:p>
        </w:tc>
        <w:tc>
          <w:tcPr>
            <w:tcW w:w="3686" w:type="dxa"/>
            <w:tcBorders>
              <w:top w:val="single" w:sz="6" w:space="0" w:color="000000"/>
              <w:left w:val="single" w:sz="6" w:space="0" w:color="000000"/>
              <w:bottom w:val="single" w:sz="6" w:space="0" w:color="000000"/>
              <w:right w:val="single" w:sz="6" w:space="0" w:color="000000"/>
            </w:tcBorders>
          </w:tcPr>
          <w:p w14:paraId="052A6822"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0,04386887</w:t>
            </w:r>
          </w:p>
        </w:tc>
      </w:tr>
      <w:tr w:rsidR="006F1C7F" w:rsidRPr="006F1C7F" w14:paraId="1724B0F0" w14:textId="77777777" w:rsidTr="00FA5E0B">
        <w:tc>
          <w:tcPr>
            <w:tcW w:w="2977" w:type="dxa"/>
            <w:tcBorders>
              <w:top w:val="single" w:sz="6" w:space="0" w:color="000000"/>
              <w:left w:val="single" w:sz="6" w:space="0" w:color="000000"/>
              <w:bottom w:val="single" w:sz="6" w:space="0" w:color="000000"/>
            </w:tcBorders>
          </w:tcPr>
          <w:p w14:paraId="083270B4"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27</w:t>
            </w:r>
          </w:p>
        </w:tc>
        <w:tc>
          <w:tcPr>
            <w:tcW w:w="3686" w:type="dxa"/>
            <w:tcBorders>
              <w:top w:val="single" w:sz="6" w:space="0" w:color="000000"/>
              <w:left w:val="single" w:sz="6" w:space="0" w:color="000000"/>
              <w:bottom w:val="single" w:sz="6" w:space="0" w:color="000000"/>
              <w:right w:val="single" w:sz="6" w:space="0" w:color="000000"/>
            </w:tcBorders>
          </w:tcPr>
          <w:p w14:paraId="121A5467"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0,04244552</w:t>
            </w:r>
          </w:p>
        </w:tc>
      </w:tr>
      <w:tr w:rsidR="006F1C7F" w:rsidRPr="006F1C7F" w14:paraId="70F86151" w14:textId="77777777" w:rsidTr="00FA5E0B">
        <w:tc>
          <w:tcPr>
            <w:tcW w:w="2977" w:type="dxa"/>
            <w:tcBorders>
              <w:top w:val="single" w:sz="6" w:space="0" w:color="000000"/>
              <w:left w:val="single" w:sz="6" w:space="0" w:color="000000"/>
              <w:bottom w:val="single" w:sz="6" w:space="0" w:color="000000"/>
            </w:tcBorders>
          </w:tcPr>
          <w:p w14:paraId="75A49F88"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28</w:t>
            </w:r>
          </w:p>
        </w:tc>
        <w:tc>
          <w:tcPr>
            <w:tcW w:w="3686" w:type="dxa"/>
            <w:tcBorders>
              <w:top w:val="single" w:sz="6" w:space="0" w:color="000000"/>
              <w:left w:val="single" w:sz="6" w:space="0" w:color="000000"/>
              <w:bottom w:val="single" w:sz="6" w:space="0" w:color="000000"/>
              <w:right w:val="single" w:sz="6" w:space="0" w:color="000000"/>
            </w:tcBorders>
          </w:tcPr>
          <w:p w14:paraId="47891506"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0,04112443</w:t>
            </w:r>
          </w:p>
        </w:tc>
      </w:tr>
      <w:tr w:rsidR="006F1C7F" w:rsidRPr="006F1C7F" w14:paraId="57290940" w14:textId="77777777" w:rsidTr="00FA5E0B">
        <w:tc>
          <w:tcPr>
            <w:tcW w:w="2977" w:type="dxa"/>
            <w:tcBorders>
              <w:top w:val="single" w:sz="6" w:space="0" w:color="000000"/>
              <w:left w:val="single" w:sz="6" w:space="0" w:color="000000"/>
              <w:bottom w:val="single" w:sz="6" w:space="0" w:color="000000"/>
            </w:tcBorders>
          </w:tcPr>
          <w:p w14:paraId="03BA4DFA"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29</w:t>
            </w:r>
          </w:p>
        </w:tc>
        <w:tc>
          <w:tcPr>
            <w:tcW w:w="3686" w:type="dxa"/>
            <w:tcBorders>
              <w:top w:val="single" w:sz="6" w:space="0" w:color="000000"/>
              <w:left w:val="single" w:sz="6" w:space="0" w:color="000000"/>
              <w:bottom w:val="single" w:sz="6" w:space="0" w:color="000000"/>
              <w:right w:val="single" w:sz="6" w:space="0" w:color="000000"/>
            </w:tcBorders>
          </w:tcPr>
          <w:p w14:paraId="1D4E1284"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0,03989501</w:t>
            </w:r>
          </w:p>
        </w:tc>
      </w:tr>
      <w:tr w:rsidR="006F1C7F" w:rsidRPr="006F1C7F" w14:paraId="60164117" w14:textId="77777777" w:rsidTr="00FA5E0B">
        <w:tc>
          <w:tcPr>
            <w:tcW w:w="2977" w:type="dxa"/>
            <w:tcBorders>
              <w:top w:val="single" w:sz="6" w:space="0" w:color="000000"/>
              <w:left w:val="single" w:sz="6" w:space="0" w:color="000000"/>
              <w:bottom w:val="single" w:sz="6" w:space="0" w:color="000000"/>
            </w:tcBorders>
          </w:tcPr>
          <w:p w14:paraId="5C54B809"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30</w:t>
            </w:r>
          </w:p>
        </w:tc>
        <w:tc>
          <w:tcPr>
            <w:tcW w:w="3686" w:type="dxa"/>
            <w:tcBorders>
              <w:top w:val="single" w:sz="6" w:space="0" w:color="000000"/>
              <w:left w:val="single" w:sz="6" w:space="0" w:color="000000"/>
              <w:bottom w:val="single" w:sz="6" w:space="0" w:color="000000"/>
              <w:right w:val="single" w:sz="6" w:space="0" w:color="000000"/>
            </w:tcBorders>
          </w:tcPr>
          <w:p w14:paraId="39251EAA"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0,03874811</w:t>
            </w:r>
          </w:p>
        </w:tc>
      </w:tr>
      <w:tr w:rsidR="006F1C7F" w:rsidRPr="006F1C7F" w14:paraId="028637DE" w14:textId="77777777" w:rsidTr="00FA5E0B">
        <w:tc>
          <w:tcPr>
            <w:tcW w:w="2977" w:type="dxa"/>
            <w:tcBorders>
              <w:top w:val="single" w:sz="6" w:space="0" w:color="000000"/>
              <w:left w:val="single" w:sz="6" w:space="0" w:color="000000"/>
              <w:bottom w:val="single" w:sz="6" w:space="0" w:color="000000"/>
            </w:tcBorders>
          </w:tcPr>
          <w:p w14:paraId="50CBE752"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31</w:t>
            </w:r>
          </w:p>
        </w:tc>
        <w:tc>
          <w:tcPr>
            <w:tcW w:w="3686" w:type="dxa"/>
            <w:tcBorders>
              <w:top w:val="single" w:sz="6" w:space="0" w:color="000000"/>
              <w:left w:val="single" w:sz="6" w:space="0" w:color="000000"/>
              <w:bottom w:val="single" w:sz="6" w:space="0" w:color="000000"/>
              <w:right w:val="single" w:sz="6" w:space="0" w:color="000000"/>
            </w:tcBorders>
          </w:tcPr>
          <w:p w14:paraId="39761812"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0,03767573</w:t>
            </w:r>
          </w:p>
        </w:tc>
      </w:tr>
      <w:tr w:rsidR="006F1C7F" w:rsidRPr="006F1C7F" w14:paraId="09631EB7" w14:textId="77777777" w:rsidTr="00FA5E0B">
        <w:tc>
          <w:tcPr>
            <w:tcW w:w="2977" w:type="dxa"/>
            <w:tcBorders>
              <w:top w:val="single" w:sz="6" w:space="0" w:color="000000"/>
              <w:left w:val="single" w:sz="6" w:space="0" w:color="000000"/>
              <w:bottom w:val="single" w:sz="6" w:space="0" w:color="000000"/>
            </w:tcBorders>
          </w:tcPr>
          <w:p w14:paraId="721A0481"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32</w:t>
            </w:r>
          </w:p>
        </w:tc>
        <w:tc>
          <w:tcPr>
            <w:tcW w:w="3686" w:type="dxa"/>
            <w:tcBorders>
              <w:top w:val="single" w:sz="6" w:space="0" w:color="000000"/>
              <w:left w:val="single" w:sz="6" w:space="0" w:color="000000"/>
              <w:bottom w:val="single" w:sz="6" w:space="0" w:color="000000"/>
              <w:right w:val="single" w:sz="6" w:space="0" w:color="000000"/>
            </w:tcBorders>
          </w:tcPr>
          <w:p w14:paraId="6B2BC64B"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0,03667088</w:t>
            </w:r>
          </w:p>
        </w:tc>
      </w:tr>
      <w:tr w:rsidR="006F1C7F" w:rsidRPr="006F1C7F" w14:paraId="70711444" w14:textId="77777777" w:rsidTr="00FA5E0B">
        <w:tc>
          <w:tcPr>
            <w:tcW w:w="2977" w:type="dxa"/>
            <w:tcBorders>
              <w:top w:val="single" w:sz="6" w:space="0" w:color="000000"/>
              <w:left w:val="single" w:sz="6" w:space="0" w:color="000000"/>
              <w:bottom w:val="single" w:sz="6" w:space="0" w:color="000000"/>
            </w:tcBorders>
          </w:tcPr>
          <w:p w14:paraId="3A9E0283"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33</w:t>
            </w:r>
          </w:p>
        </w:tc>
        <w:tc>
          <w:tcPr>
            <w:tcW w:w="3686" w:type="dxa"/>
            <w:tcBorders>
              <w:top w:val="single" w:sz="6" w:space="0" w:color="000000"/>
              <w:left w:val="single" w:sz="6" w:space="0" w:color="000000"/>
              <w:bottom w:val="single" w:sz="6" w:space="0" w:color="000000"/>
              <w:right w:val="single" w:sz="6" w:space="0" w:color="000000"/>
            </w:tcBorders>
          </w:tcPr>
          <w:p w14:paraId="5AD31FA0"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0,03572743</w:t>
            </w:r>
          </w:p>
        </w:tc>
      </w:tr>
      <w:tr w:rsidR="006F1C7F" w:rsidRPr="006F1C7F" w14:paraId="6D331EDD" w14:textId="77777777" w:rsidTr="00FA5E0B">
        <w:tc>
          <w:tcPr>
            <w:tcW w:w="2977" w:type="dxa"/>
            <w:tcBorders>
              <w:top w:val="single" w:sz="6" w:space="0" w:color="000000"/>
              <w:left w:val="single" w:sz="6" w:space="0" w:color="000000"/>
              <w:bottom w:val="single" w:sz="6" w:space="0" w:color="000000"/>
            </w:tcBorders>
          </w:tcPr>
          <w:p w14:paraId="3D23580F"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34</w:t>
            </w:r>
          </w:p>
        </w:tc>
        <w:tc>
          <w:tcPr>
            <w:tcW w:w="3686" w:type="dxa"/>
            <w:tcBorders>
              <w:top w:val="single" w:sz="6" w:space="0" w:color="000000"/>
              <w:left w:val="single" w:sz="6" w:space="0" w:color="000000"/>
              <w:bottom w:val="single" w:sz="6" w:space="0" w:color="000000"/>
              <w:right w:val="single" w:sz="6" w:space="0" w:color="000000"/>
            </w:tcBorders>
          </w:tcPr>
          <w:p w14:paraId="0FF60BE6"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0,03483996</w:t>
            </w:r>
          </w:p>
        </w:tc>
      </w:tr>
      <w:tr w:rsidR="006F1C7F" w:rsidRPr="006F1C7F" w14:paraId="0A337F6B" w14:textId="77777777" w:rsidTr="00FA5E0B">
        <w:tc>
          <w:tcPr>
            <w:tcW w:w="2977" w:type="dxa"/>
            <w:tcBorders>
              <w:top w:val="single" w:sz="6" w:space="0" w:color="000000"/>
              <w:left w:val="single" w:sz="6" w:space="0" w:color="000000"/>
              <w:bottom w:val="single" w:sz="6" w:space="0" w:color="000000"/>
            </w:tcBorders>
          </w:tcPr>
          <w:p w14:paraId="5D33F9D9"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35</w:t>
            </w:r>
          </w:p>
        </w:tc>
        <w:tc>
          <w:tcPr>
            <w:tcW w:w="3686" w:type="dxa"/>
            <w:tcBorders>
              <w:top w:val="single" w:sz="6" w:space="0" w:color="000000"/>
              <w:left w:val="single" w:sz="6" w:space="0" w:color="000000"/>
              <w:bottom w:val="single" w:sz="6" w:space="0" w:color="000000"/>
              <w:right w:val="single" w:sz="6" w:space="0" w:color="000000"/>
            </w:tcBorders>
          </w:tcPr>
          <w:p w14:paraId="2E04D386"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0,03400368</w:t>
            </w:r>
          </w:p>
        </w:tc>
      </w:tr>
      <w:tr w:rsidR="001875B5" w:rsidRPr="006F1C7F" w14:paraId="01ADA389" w14:textId="77777777" w:rsidTr="00FA5E0B">
        <w:tc>
          <w:tcPr>
            <w:tcW w:w="2977" w:type="dxa"/>
            <w:tcBorders>
              <w:top w:val="single" w:sz="6" w:space="0" w:color="000000"/>
              <w:left w:val="single" w:sz="6" w:space="0" w:color="000000"/>
              <w:bottom w:val="single" w:sz="6" w:space="0" w:color="000000"/>
            </w:tcBorders>
          </w:tcPr>
          <w:p w14:paraId="74ABE723"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36</w:t>
            </w:r>
          </w:p>
        </w:tc>
        <w:tc>
          <w:tcPr>
            <w:tcW w:w="3686" w:type="dxa"/>
            <w:tcBorders>
              <w:top w:val="single" w:sz="6" w:space="0" w:color="000000"/>
              <w:left w:val="single" w:sz="6" w:space="0" w:color="000000"/>
              <w:bottom w:val="single" w:sz="6" w:space="0" w:color="000000"/>
              <w:right w:val="single" w:sz="6" w:space="0" w:color="000000"/>
            </w:tcBorders>
          </w:tcPr>
          <w:p w14:paraId="01CF1D8F" w14:textId="77777777" w:rsidR="00FA336A" w:rsidRPr="006F1C7F" w:rsidRDefault="00FA336A">
            <w:pPr>
              <w:widowControl w:val="0"/>
              <w:suppressAutoHyphens/>
              <w:jc w:val="center"/>
              <w:rPr>
                <w:rFonts w:ascii="Verdana" w:hAnsi="Verdana"/>
                <w:bCs/>
                <w:sz w:val="20"/>
              </w:rPr>
            </w:pPr>
            <w:r w:rsidRPr="006F1C7F">
              <w:rPr>
                <w:rFonts w:ascii="Verdana" w:hAnsi="Verdana"/>
                <w:bCs/>
                <w:sz w:val="20"/>
              </w:rPr>
              <w:t>0,03321430</w:t>
            </w:r>
          </w:p>
        </w:tc>
      </w:tr>
    </w:tbl>
    <w:p w14:paraId="7D67752B" w14:textId="52BA5EC1" w:rsidR="00FA336A" w:rsidRPr="006F1C7F" w:rsidRDefault="00FA336A" w:rsidP="0001202C">
      <w:pPr>
        <w:tabs>
          <w:tab w:val="left" w:pos="2552"/>
          <w:tab w:val="left" w:pos="2835"/>
          <w:tab w:val="left" w:pos="4253"/>
          <w:tab w:val="left" w:pos="4536"/>
          <w:tab w:val="left" w:pos="5103"/>
          <w:tab w:val="left" w:pos="8364"/>
          <w:tab w:val="left" w:pos="8789"/>
        </w:tabs>
        <w:spacing w:before="120"/>
      </w:pPr>
    </w:p>
    <w:p w14:paraId="202BC00F" w14:textId="6D490F92" w:rsidR="00CD5ECB" w:rsidRPr="006F1C7F" w:rsidRDefault="00CD5ECB" w:rsidP="0001202C">
      <w:pPr>
        <w:rPr>
          <w:b/>
          <w:bCs/>
        </w:rPr>
      </w:pPr>
    </w:p>
    <w:tbl>
      <w:tblPr>
        <w:tblpPr w:leftFromText="141" w:rightFromText="141" w:vertAnchor="text" w:horzAnchor="margin" w:tblpXSpec="center" w:tblpY="366"/>
        <w:tblW w:w="10456" w:type="dxa"/>
        <w:tblCellMar>
          <w:left w:w="70" w:type="dxa"/>
          <w:right w:w="70" w:type="dxa"/>
        </w:tblCellMar>
        <w:tblLook w:val="0000" w:firstRow="0" w:lastRow="0" w:firstColumn="0" w:lastColumn="0" w:noHBand="0" w:noVBand="0"/>
      </w:tblPr>
      <w:tblGrid>
        <w:gridCol w:w="1734"/>
        <w:gridCol w:w="2150"/>
        <w:gridCol w:w="2811"/>
        <w:gridCol w:w="3761"/>
      </w:tblGrid>
      <w:tr w:rsidR="006F1C7F" w:rsidRPr="006F1C7F" w14:paraId="3DD6DAEA" w14:textId="77777777" w:rsidTr="000C2864">
        <w:trPr>
          <w:trHeight w:val="274"/>
        </w:trPr>
        <w:tc>
          <w:tcPr>
            <w:tcW w:w="104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BA96D67" w14:textId="195C74DD" w:rsidR="008843E7" w:rsidRPr="006F1C7F" w:rsidRDefault="008843E7" w:rsidP="008843E7">
            <w:pPr>
              <w:spacing w:before="100" w:beforeAutospacing="1" w:after="100" w:afterAutospacing="1"/>
              <w:jc w:val="center"/>
              <w:rPr>
                <w:rFonts w:ascii="Verdana" w:hAnsi="Verdana"/>
                <w:b/>
                <w:bCs/>
                <w:sz w:val="24"/>
                <w:szCs w:val="24"/>
              </w:rPr>
            </w:pPr>
            <w:r w:rsidRPr="006F1C7F">
              <w:rPr>
                <w:rFonts w:ascii="Verdana" w:hAnsi="Verdana"/>
                <w:b/>
                <w:bCs/>
                <w:sz w:val="24"/>
                <w:szCs w:val="24"/>
              </w:rPr>
              <w:lastRenderedPageBreak/>
              <w:t>ANEXO X</w:t>
            </w:r>
            <w:r w:rsidR="00F83790" w:rsidRPr="006F1C7F">
              <w:rPr>
                <w:rFonts w:ascii="Verdana" w:hAnsi="Verdana"/>
                <w:b/>
                <w:bCs/>
                <w:sz w:val="24"/>
                <w:szCs w:val="24"/>
              </w:rPr>
              <w:t xml:space="preserve"> – (TABELA I)</w:t>
            </w:r>
          </w:p>
        </w:tc>
      </w:tr>
      <w:tr w:rsidR="006F1C7F" w:rsidRPr="006F1C7F" w14:paraId="6A20B8CC" w14:textId="77777777" w:rsidTr="00A10119">
        <w:trPr>
          <w:trHeight w:val="819"/>
        </w:trPr>
        <w:tc>
          <w:tcPr>
            <w:tcW w:w="1045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1B2856C" w14:textId="34450396" w:rsidR="00A10119" w:rsidRPr="006F1C7F" w:rsidRDefault="008843E7" w:rsidP="000E2A08">
            <w:pPr>
              <w:jc w:val="center"/>
              <w:rPr>
                <w:rFonts w:ascii="Verdana" w:hAnsi="Verdana"/>
                <w:b/>
                <w:bCs/>
                <w:sz w:val="20"/>
              </w:rPr>
            </w:pPr>
            <w:r w:rsidRPr="006F1C7F">
              <w:rPr>
                <w:rFonts w:ascii="Verdana" w:hAnsi="Verdana"/>
                <w:b/>
                <w:bCs/>
                <w:sz w:val="20"/>
              </w:rPr>
              <w:t>VALORES PARA SERVIÇOS DE LICENCIAMENTO FLORESTAL</w:t>
            </w:r>
            <w:r w:rsidR="00A10119" w:rsidRPr="006F1C7F">
              <w:rPr>
                <w:rFonts w:ascii="Verdana" w:hAnsi="Verdana"/>
                <w:b/>
                <w:bCs/>
                <w:sz w:val="20"/>
              </w:rPr>
              <w:t>,</w:t>
            </w:r>
          </w:p>
          <w:p w14:paraId="571C0CB7" w14:textId="11012425" w:rsidR="008843E7" w:rsidRPr="006F1C7F" w:rsidRDefault="008843E7" w:rsidP="000E2A08">
            <w:pPr>
              <w:jc w:val="center"/>
              <w:rPr>
                <w:rFonts w:ascii="Verdana" w:hAnsi="Verdana"/>
                <w:b/>
                <w:sz w:val="20"/>
              </w:rPr>
            </w:pPr>
            <w:r w:rsidRPr="006F1C7F">
              <w:rPr>
                <w:rFonts w:ascii="Verdana" w:hAnsi="Verdana"/>
                <w:b/>
                <w:bCs/>
                <w:sz w:val="20"/>
              </w:rPr>
              <w:t>ALVARÁ FLORESTAL E PROJETO DE RECUPERAÇÃO DE ÁREA DEGRADADA</w:t>
            </w:r>
          </w:p>
        </w:tc>
      </w:tr>
      <w:tr w:rsidR="006F1C7F" w:rsidRPr="006F1C7F" w14:paraId="75D0B096" w14:textId="77777777" w:rsidTr="00A10119">
        <w:trPr>
          <w:trHeight w:val="819"/>
        </w:trPr>
        <w:tc>
          <w:tcPr>
            <w:tcW w:w="16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5E4EAB" w14:textId="77777777" w:rsidR="008843E7" w:rsidRPr="006F1C7F" w:rsidRDefault="008843E7" w:rsidP="000E2A08">
            <w:pPr>
              <w:jc w:val="center"/>
              <w:rPr>
                <w:rFonts w:ascii="Verdana" w:hAnsi="Verdana"/>
                <w:b/>
                <w:bCs/>
                <w:sz w:val="20"/>
              </w:rPr>
            </w:pPr>
            <w:r w:rsidRPr="006F1C7F">
              <w:rPr>
                <w:rFonts w:ascii="Verdana" w:hAnsi="Verdana"/>
                <w:b/>
                <w:bCs/>
                <w:sz w:val="20"/>
              </w:rPr>
              <w:t>PORTE</w:t>
            </w:r>
          </w:p>
        </w:tc>
        <w:tc>
          <w:tcPr>
            <w:tcW w:w="21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FCA075" w14:textId="77777777" w:rsidR="008843E7" w:rsidRPr="006F1C7F" w:rsidRDefault="008843E7" w:rsidP="000E2A08">
            <w:pPr>
              <w:jc w:val="center"/>
              <w:rPr>
                <w:rFonts w:ascii="Verdana" w:hAnsi="Verdana"/>
                <w:b/>
                <w:bCs/>
                <w:sz w:val="20"/>
              </w:rPr>
            </w:pPr>
            <w:r w:rsidRPr="006F1C7F">
              <w:rPr>
                <w:rFonts w:ascii="Verdana" w:hAnsi="Verdana"/>
                <w:b/>
                <w:bCs/>
                <w:sz w:val="20"/>
              </w:rPr>
              <w:t>POTENCIAL</w:t>
            </w:r>
          </w:p>
          <w:p w14:paraId="66A47408" w14:textId="77777777" w:rsidR="008843E7" w:rsidRPr="006F1C7F" w:rsidRDefault="008843E7" w:rsidP="000E2A08">
            <w:pPr>
              <w:jc w:val="center"/>
              <w:rPr>
                <w:rFonts w:ascii="Verdana" w:hAnsi="Verdana"/>
                <w:b/>
                <w:bCs/>
                <w:sz w:val="20"/>
              </w:rPr>
            </w:pPr>
            <w:r w:rsidRPr="006F1C7F">
              <w:rPr>
                <w:rFonts w:ascii="Verdana" w:hAnsi="Verdana"/>
                <w:b/>
                <w:bCs/>
                <w:sz w:val="20"/>
              </w:rPr>
              <w:t>POLUIDOR</w:t>
            </w:r>
          </w:p>
        </w:tc>
        <w:tc>
          <w:tcPr>
            <w:tcW w:w="28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043457" w14:textId="77777777" w:rsidR="008843E7" w:rsidRPr="006F1C7F" w:rsidRDefault="008843E7" w:rsidP="000E2A08">
            <w:pPr>
              <w:jc w:val="center"/>
              <w:rPr>
                <w:rFonts w:ascii="Verdana" w:hAnsi="Verdana"/>
                <w:b/>
                <w:bCs/>
                <w:sz w:val="20"/>
              </w:rPr>
            </w:pPr>
            <w:r w:rsidRPr="006F1C7F">
              <w:rPr>
                <w:rFonts w:ascii="Verdana" w:hAnsi="Verdana"/>
                <w:b/>
                <w:bCs/>
                <w:sz w:val="20"/>
              </w:rPr>
              <w:t>ALVARÁ FLORESTAL (AF)</w:t>
            </w:r>
          </w:p>
        </w:tc>
        <w:tc>
          <w:tcPr>
            <w:tcW w:w="379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0D5ABA" w14:textId="77777777" w:rsidR="00A10119" w:rsidRPr="006F1C7F" w:rsidRDefault="008843E7" w:rsidP="000E2A08">
            <w:pPr>
              <w:jc w:val="center"/>
              <w:rPr>
                <w:rFonts w:ascii="Verdana" w:hAnsi="Verdana"/>
                <w:b/>
                <w:bCs/>
                <w:sz w:val="20"/>
              </w:rPr>
            </w:pPr>
            <w:r w:rsidRPr="006F1C7F">
              <w:rPr>
                <w:rFonts w:ascii="Verdana" w:hAnsi="Verdana"/>
                <w:b/>
                <w:bCs/>
                <w:sz w:val="20"/>
              </w:rPr>
              <w:t xml:space="preserve">PROJETO DE RECUPERAÇÃO DE ÁREA DEGRADADA (PRAD) </w:t>
            </w:r>
          </w:p>
          <w:p w14:paraId="1258DADB" w14:textId="38154539" w:rsidR="008843E7" w:rsidRPr="006F1C7F" w:rsidRDefault="008843E7" w:rsidP="000E2A08">
            <w:pPr>
              <w:jc w:val="center"/>
              <w:rPr>
                <w:rFonts w:ascii="Verdana" w:hAnsi="Verdana"/>
                <w:b/>
                <w:bCs/>
                <w:sz w:val="20"/>
              </w:rPr>
            </w:pPr>
            <w:r w:rsidRPr="006F1C7F">
              <w:rPr>
                <w:rFonts w:ascii="Verdana" w:hAnsi="Verdana"/>
                <w:b/>
                <w:bCs/>
                <w:sz w:val="20"/>
              </w:rPr>
              <w:t>EM ZONA URBANA E RURAL</w:t>
            </w:r>
          </w:p>
        </w:tc>
      </w:tr>
      <w:tr w:rsidR="006F1C7F" w:rsidRPr="006F1C7F" w14:paraId="14C38A63" w14:textId="77777777" w:rsidTr="00A10119">
        <w:trPr>
          <w:trHeight w:val="439"/>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62137110" w14:textId="77777777" w:rsidR="008843E7" w:rsidRPr="006F1C7F" w:rsidRDefault="008843E7" w:rsidP="000E2A08">
            <w:pPr>
              <w:jc w:val="center"/>
              <w:rPr>
                <w:rFonts w:ascii="Verdana" w:hAnsi="Verdana"/>
                <w:b/>
                <w:bCs/>
                <w:sz w:val="20"/>
              </w:rPr>
            </w:pPr>
            <w:r w:rsidRPr="006F1C7F">
              <w:rPr>
                <w:rFonts w:ascii="Verdana" w:hAnsi="Verdana"/>
                <w:b/>
                <w:bCs/>
                <w:sz w:val="20"/>
              </w:rPr>
              <w:t>MINIMO</w:t>
            </w:r>
          </w:p>
        </w:tc>
        <w:tc>
          <w:tcPr>
            <w:tcW w:w="2163" w:type="dxa"/>
            <w:tcBorders>
              <w:top w:val="single" w:sz="4" w:space="0" w:color="auto"/>
              <w:left w:val="single" w:sz="4" w:space="0" w:color="auto"/>
              <w:bottom w:val="single" w:sz="4" w:space="0" w:color="auto"/>
              <w:right w:val="single" w:sz="4" w:space="0" w:color="auto"/>
            </w:tcBorders>
            <w:vAlign w:val="center"/>
          </w:tcPr>
          <w:p w14:paraId="1EE55558" w14:textId="77777777" w:rsidR="008843E7" w:rsidRPr="006F1C7F" w:rsidRDefault="008843E7" w:rsidP="000E2A08">
            <w:pPr>
              <w:jc w:val="center"/>
              <w:rPr>
                <w:rFonts w:ascii="Verdana" w:hAnsi="Verdana"/>
                <w:b/>
                <w:bCs/>
                <w:sz w:val="20"/>
              </w:rPr>
            </w:pPr>
            <w:r w:rsidRPr="006F1C7F">
              <w:rPr>
                <w:rFonts w:ascii="Verdana" w:hAnsi="Verdana"/>
                <w:b/>
                <w:bCs/>
                <w:sz w:val="20"/>
              </w:rPr>
              <w:t>Baixo</w:t>
            </w:r>
          </w:p>
        </w:tc>
        <w:tc>
          <w:tcPr>
            <w:tcW w:w="2837" w:type="dxa"/>
            <w:tcBorders>
              <w:top w:val="single" w:sz="4" w:space="0" w:color="auto"/>
              <w:left w:val="single" w:sz="4" w:space="0" w:color="auto"/>
              <w:bottom w:val="single" w:sz="4" w:space="0" w:color="auto"/>
              <w:right w:val="single" w:sz="4" w:space="0" w:color="auto"/>
            </w:tcBorders>
            <w:vAlign w:val="center"/>
          </w:tcPr>
          <w:p w14:paraId="5F07E556" w14:textId="77777777" w:rsidR="008843E7" w:rsidRPr="006F1C7F" w:rsidRDefault="008843E7" w:rsidP="000E2A08">
            <w:pPr>
              <w:jc w:val="center"/>
              <w:rPr>
                <w:rFonts w:ascii="Verdana" w:hAnsi="Verdana"/>
                <w:b/>
                <w:bCs/>
                <w:sz w:val="20"/>
              </w:rPr>
            </w:pPr>
            <w:r w:rsidRPr="006F1C7F">
              <w:rPr>
                <w:rFonts w:ascii="Verdana" w:hAnsi="Verdana"/>
                <w:b/>
                <w:bCs/>
                <w:sz w:val="20"/>
              </w:rPr>
              <w:t>4,9589</w:t>
            </w:r>
          </w:p>
        </w:tc>
        <w:tc>
          <w:tcPr>
            <w:tcW w:w="3798" w:type="dxa"/>
            <w:tcBorders>
              <w:top w:val="single" w:sz="4" w:space="0" w:color="auto"/>
              <w:left w:val="single" w:sz="4" w:space="0" w:color="auto"/>
              <w:bottom w:val="single" w:sz="4" w:space="0" w:color="auto"/>
              <w:right w:val="single" w:sz="4" w:space="0" w:color="auto"/>
            </w:tcBorders>
            <w:vAlign w:val="center"/>
          </w:tcPr>
          <w:p w14:paraId="4CF60250" w14:textId="77777777" w:rsidR="008843E7" w:rsidRPr="006F1C7F" w:rsidRDefault="008843E7" w:rsidP="000E2A08">
            <w:pPr>
              <w:jc w:val="center"/>
              <w:rPr>
                <w:rFonts w:ascii="Verdana" w:hAnsi="Verdana"/>
                <w:b/>
                <w:bCs/>
                <w:sz w:val="20"/>
              </w:rPr>
            </w:pPr>
            <w:r w:rsidRPr="006F1C7F">
              <w:rPr>
                <w:rFonts w:ascii="Verdana" w:hAnsi="Verdana"/>
                <w:b/>
                <w:bCs/>
                <w:sz w:val="20"/>
              </w:rPr>
              <w:t>11,9500</w:t>
            </w:r>
          </w:p>
        </w:tc>
      </w:tr>
      <w:tr w:rsidR="006F1C7F" w:rsidRPr="006F1C7F" w14:paraId="3E140200" w14:textId="77777777" w:rsidTr="00A10119">
        <w:trPr>
          <w:trHeight w:val="435"/>
        </w:trPr>
        <w:tc>
          <w:tcPr>
            <w:tcW w:w="1658" w:type="dxa"/>
            <w:vMerge/>
            <w:tcBorders>
              <w:top w:val="single" w:sz="4" w:space="0" w:color="auto"/>
              <w:left w:val="single" w:sz="4" w:space="0" w:color="auto"/>
              <w:bottom w:val="single" w:sz="4" w:space="0" w:color="auto"/>
              <w:right w:val="single" w:sz="4" w:space="0" w:color="auto"/>
            </w:tcBorders>
            <w:vAlign w:val="center"/>
          </w:tcPr>
          <w:p w14:paraId="2CA0AAD8"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2AC6E0C2" w14:textId="77777777" w:rsidR="008843E7" w:rsidRPr="006F1C7F" w:rsidRDefault="008843E7" w:rsidP="000E2A08">
            <w:pPr>
              <w:jc w:val="center"/>
              <w:rPr>
                <w:rFonts w:ascii="Verdana" w:hAnsi="Verdana"/>
                <w:b/>
                <w:bCs/>
                <w:sz w:val="20"/>
              </w:rPr>
            </w:pPr>
            <w:r w:rsidRPr="006F1C7F">
              <w:rPr>
                <w:rFonts w:ascii="Verdana" w:hAnsi="Verdana"/>
                <w:b/>
                <w:bCs/>
                <w:sz w:val="20"/>
              </w:rPr>
              <w:t>Médio</w:t>
            </w:r>
          </w:p>
        </w:tc>
        <w:tc>
          <w:tcPr>
            <w:tcW w:w="2837" w:type="dxa"/>
            <w:tcBorders>
              <w:top w:val="single" w:sz="4" w:space="0" w:color="auto"/>
              <w:left w:val="single" w:sz="4" w:space="0" w:color="auto"/>
              <w:bottom w:val="single" w:sz="4" w:space="0" w:color="auto"/>
              <w:right w:val="single" w:sz="4" w:space="0" w:color="auto"/>
            </w:tcBorders>
            <w:vAlign w:val="center"/>
          </w:tcPr>
          <w:p w14:paraId="2AA94679" w14:textId="77777777" w:rsidR="008843E7" w:rsidRPr="006F1C7F" w:rsidRDefault="008843E7" w:rsidP="000E2A08">
            <w:pPr>
              <w:jc w:val="center"/>
              <w:rPr>
                <w:rFonts w:ascii="Verdana" w:hAnsi="Verdana"/>
                <w:b/>
                <w:bCs/>
                <w:sz w:val="20"/>
              </w:rPr>
            </w:pPr>
            <w:r w:rsidRPr="006F1C7F">
              <w:rPr>
                <w:rFonts w:ascii="Verdana" w:hAnsi="Verdana"/>
                <w:b/>
                <w:bCs/>
                <w:sz w:val="20"/>
              </w:rPr>
              <w:t>4,9589</w:t>
            </w:r>
          </w:p>
        </w:tc>
        <w:tc>
          <w:tcPr>
            <w:tcW w:w="3798" w:type="dxa"/>
            <w:tcBorders>
              <w:top w:val="single" w:sz="4" w:space="0" w:color="auto"/>
              <w:left w:val="single" w:sz="4" w:space="0" w:color="auto"/>
              <w:bottom w:val="single" w:sz="4" w:space="0" w:color="auto"/>
              <w:right w:val="single" w:sz="4" w:space="0" w:color="auto"/>
            </w:tcBorders>
            <w:vAlign w:val="center"/>
          </w:tcPr>
          <w:p w14:paraId="3B015B30"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5B19BF0C" w14:textId="77777777" w:rsidTr="00A10119">
        <w:trPr>
          <w:trHeight w:val="427"/>
        </w:trPr>
        <w:tc>
          <w:tcPr>
            <w:tcW w:w="1658" w:type="dxa"/>
            <w:vMerge/>
            <w:tcBorders>
              <w:top w:val="single" w:sz="4" w:space="0" w:color="auto"/>
              <w:left w:val="single" w:sz="4" w:space="0" w:color="auto"/>
              <w:bottom w:val="single" w:sz="4" w:space="0" w:color="auto"/>
              <w:right w:val="single" w:sz="4" w:space="0" w:color="auto"/>
            </w:tcBorders>
            <w:vAlign w:val="center"/>
          </w:tcPr>
          <w:p w14:paraId="209D915E"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57DE950B" w14:textId="77777777" w:rsidR="008843E7" w:rsidRPr="006F1C7F" w:rsidRDefault="008843E7" w:rsidP="000E2A08">
            <w:pPr>
              <w:jc w:val="center"/>
              <w:rPr>
                <w:rFonts w:ascii="Verdana" w:hAnsi="Verdana"/>
                <w:b/>
                <w:bCs/>
                <w:sz w:val="20"/>
              </w:rPr>
            </w:pPr>
            <w:r w:rsidRPr="006F1C7F">
              <w:rPr>
                <w:rFonts w:ascii="Verdana" w:hAnsi="Verdana"/>
                <w:b/>
                <w:bCs/>
                <w:sz w:val="20"/>
              </w:rPr>
              <w:t>Alto</w:t>
            </w:r>
          </w:p>
        </w:tc>
        <w:tc>
          <w:tcPr>
            <w:tcW w:w="2837" w:type="dxa"/>
            <w:tcBorders>
              <w:top w:val="single" w:sz="4" w:space="0" w:color="auto"/>
              <w:left w:val="single" w:sz="4" w:space="0" w:color="auto"/>
              <w:bottom w:val="single" w:sz="4" w:space="0" w:color="auto"/>
              <w:right w:val="single" w:sz="4" w:space="0" w:color="auto"/>
            </w:tcBorders>
            <w:vAlign w:val="center"/>
          </w:tcPr>
          <w:p w14:paraId="1108B54B" w14:textId="77777777" w:rsidR="008843E7" w:rsidRPr="006F1C7F" w:rsidRDefault="008843E7" w:rsidP="000E2A08">
            <w:pPr>
              <w:jc w:val="center"/>
              <w:rPr>
                <w:rFonts w:ascii="Verdana" w:hAnsi="Verdana"/>
                <w:b/>
                <w:bCs/>
                <w:sz w:val="20"/>
              </w:rPr>
            </w:pPr>
            <w:r w:rsidRPr="006F1C7F">
              <w:rPr>
                <w:rFonts w:ascii="Verdana" w:hAnsi="Verdana"/>
                <w:b/>
                <w:bCs/>
                <w:sz w:val="20"/>
              </w:rPr>
              <w:t>11,9500</w:t>
            </w:r>
          </w:p>
        </w:tc>
        <w:tc>
          <w:tcPr>
            <w:tcW w:w="3798" w:type="dxa"/>
            <w:tcBorders>
              <w:top w:val="single" w:sz="4" w:space="0" w:color="auto"/>
              <w:left w:val="single" w:sz="4" w:space="0" w:color="auto"/>
              <w:bottom w:val="single" w:sz="4" w:space="0" w:color="auto"/>
              <w:right w:val="single" w:sz="4" w:space="0" w:color="auto"/>
            </w:tcBorders>
            <w:vAlign w:val="center"/>
          </w:tcPr>
          <w:p w14:paraId="161FC01C"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25FED0F8" w14:textId="77777777" w:rsidTr="00A10119">
        <w:trPr>
          <w:trHeight w:val="432"/>
        </w:trPr>
        <w:tc>
          <w:tcPr>
            <w:tcW w:w="1658" w:type="dxa"/>
            <w:vMerge w:val="restart"/>
            <w:tcBorders>
              <w:top w:val="single" w:sz="4" w:space="0" w:color="auto"/>
              <w:left w:val="single" w:sz="4" w:space="0" w:color="auto"/>
              <w:right w:val="single" w:sz="4" w:space="0" w:color="auto"/>
            </w:tcBorders>
            <w:vAlign w:val="center"/>
          </w:tcPr>
          <w:p w14:paraId="05C31724" w14:textId="77777777" w:rsidR="008843E7" w:rsidRPr="006F1C7F" w:rsidRDefault="008843E7" w:rsidP="000E2A08">
            <w:pPr>
              <w:jc w:val="center"/>
              <w:rPr>
                <w:rFonts w:ascii="Verdana" w:hAnsi="Verdana"/>
                <w:b/>
                <w:bCs/>
                <w:sz w:val="20"/>
              </w:rPr>
            </w:pPr>
            <w:r w:rsidRPr="006F1C7F">
              <w:rPr>
                <w:rFonts w:ascii="Verdana" w:hAnsi="Verdana"/>
                <w:b/>
                <w:bCs/>
                <w:sz w:val="20"/>
              </w:rPr>
              <w:t>PEQUENO</w:t>
            </w:r>
          </w:p>
        </w:tc>
        <w:tc>
          <w:tcPr>
            <w:tcW w:w="2163" w:type="dxa"/>
            <w:tcBorders>
              <w:top w:val="single" w:sz="4" w:space="0" w:color="auto"/>
              <w:left w:val="single" w:sz="4" w:space="0" w:color="auto"/>
              <w:bottom w:val="single" w:sz="4" w:space="0" w:color="auto"/>
              <w:right w:val="single" w:sz="4" w:space="0" w:color="auto"/>
            </w:tcBorders>
            <w:vAlign w:val="center"/>
          </w:tcPr>
          <w:p w14:paraId="285B6325" w14:textId="77777777" w:rsidR="008843E7" w:rsidRPr="006F1C7F" w:rsidRDefault="008843E7" w:rsidP="000E2A08">
            <w:pPr>
              <w:jc w:val="center"/>
              <w:rPr>
                <w:rFonts w:ascii="Verdana" w:hAnsi="Verdana"/>
                <w:sz w:val="20"/>
              </w:rPr>
            </w:pPr>
            <w:r w:rsidRPr="006F1C7F">
              <w:rPr>
                <w:rFonts w:ascii="Verdana" w:hAnsi="Verdana"/>
                <w:b/>
                <w:bCs/>
                <w:sz w:val="20"/>
              </w:rPr>
              <w:t>Baixo</w:t>
            </w:r>
          </w:p>
        </w:tc>
        <w:tc>
          <w:tcPr>
            <w:tcW w:w="2837" w:type="dxa"/>
            <w:tcBorders>
              <w:top w:val="single" w:sz="4" w:space="0" w:color="auto"/>
              <w:left w:val="single" w:sz="4" w:space="0" w:color="auto"/>
              <w:bottom w:val="single" w:sz="4" w:space="0" w:color="auto"/>
              <w:right w:val="single" w:sz="4" w:space="0" w:color="auto"/>
            </w:tcBorders>
            <w:vAlign w:val="center"/>
          </w:tcPr>
          <w:p w14:paraId="54F75C94" w14:textId="77777777" w:rsidR="008843E7" w:rsidRPr="006F1C7F" w:rsidRDefault="008843E7" w:rsidP="000E2A08">
            <w:pPr>
              <w:jc w:val="center"/>
              <w:rPr>
                <w:rFonts w:ascii="Verdana" w:hAnsi="Verdana"/>
                <w:b/>
                <w:bCs/>
                <w:sz w:val="20"/>
              </w:rPr>
            </w:pPr>
            <w:r w:rsidRPr="006F1C7F">
              <w:rPr>
                <w:rFonts w:ascii="Verdana" w:hAnsi="Verdana"/>
                <w:b/>
                <w:bCs/>
                <w:sz w:val="20"/>
              </w:rPr>
              <w:t>5,6329</w:t>
            </w:r>
          </w:p>
        </w:tc>
        <w:tc>
          <w:tcPr>
            <w:tcW w:w="3798" w:type="dxa"/>
            <w:tcBorders>
              <w:top w:val="single" w:sz="4" w:space="0" w:color="auto"/>
              <w:left w:val="single" w:sz="4" w:space="0" w:color="auto"/>
              <w:bottom w:val="single" w:sz="4" w:space="0" w:color="auto"/>
              <w:right w:val="single" w:sz="4" w:space="0" w:color="auto"/>
            </w:tcBorders>
            <w:vAlign w:val="center"/>
          </w:tcPr>
          <w:p w14:paraId="30A78750" w14:textId="77777777" w:rsidR="008843E7" w:rsidRPr="006F1C7F" w:rsidRDefault="008843E7" w:rsidP="000E2A08">
            <w:pPr>
              <w:jc w:val="center"/>
              <w:rPr>
                <w:rFonts w:ascii="Verdana" w:hAnsi="Verdana"/>
                <w:b/>
                <w:bCs/>
                <w:sz w:val="20"/>
              </w:rPr>
            </w:pPr>
            <w:r w:rsidRPr="006F1C7F">
              <w:rPr>
                <w:rFonts w:ascii="Verdana" w:hAnsi="Verdana"/>
                <w:b/>
                <w:bCs/>
                <w:sz w:val="20"/>
              </w:rPr>
              <w:t>19,3729</w:t>
            </w:r>
          </w:p>
        </w:tc>
      </w:tr>
      <w:tr w:rsidR="006F1C7F" w:rsidRPr="006F1C7F" w14:paraId="7FF3AB00" w14:textId="77777777" w:rsidTr="00A10119">
        <w:trPr>
          <w:trHeight w:val="424"/>
        </w:trPr>
        <w:tc>
          <w:tcPr>
            <w:tcW w:w="1658" w:type="dxa"/>
            <w:vMerge/>
            <w:tcBorders>
              <w:left w:val="single" w:sz="4" w:space="0" w:color="auto"/>
              <w:right w:val="single" w:sz="4" w:space="0" w:color="auto"/>
            </w:tcBorders>
            <w:vAlign w:val="center"/>
          </w:tcPr>
          <w:p w14:paraId="3BA389D1"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0BEAFAF5" w14:textId="77777777" w:rsidR="008843E7" w:rsidRPr="006F1C7F" w:rsidRDefault="008843E7" w:rsidP="000E2A08">
            <w:pPr>
              <w:jc w:val="center"/>
              <w:rPr>
                <w:rFonts w:ascii="Verdana" w:hAnsi="Verdana"/>
                <w:sz w:val="20"/>
              </w:rPr>
            </w:pPr>
            <w:r w:rsidRPr="006F1C7F">
              <w:rPr>
                <w:rFonts w:ascii="Verdana" w:hAnsi="Verdana"/>
                <w:b/>
                <w:bCs/>
                <w:sz w:val="20"/>
              </w:rPr>
              <w:t>Médio</w:t>
            </w:r>
          </w:p>
        </w:tc>
        <w:tc>
          <w:tcPr>
            <w:tcW w:w="2837" w:type="dxa"/>
            <w:tcBorders>
              <w:top w:val="single" w:sz="4" w:space="0" w:color="auto"/>
              <w:left w:val="single" w:sz="4" w:space="0" w:color="auto"/>
              <w:bottom w:val="single" w:sz="4" w:space="0" w:color="auto"/>
              <w:right w:val="single" w:sz="4" w:space="0" w:color="auto"/>
            </w:tcBorders>
            <w:vAlign w:val="center"/>
          </w:tcPr>
          <w:p w14:paraId="50AA4F49" w14:textId="77777777" w:rsidR="008843E7" w:rsidRPr="006F1C7F" w:rsidRDefault="008843E7" w:rsidP="000E2A08">
            <w:pPr>
              <w:jc w:val="center"/>
              <w:rPr>
                <w:rFonts w:ascii="Verdana" w:hAnsi="Verdana"/>
                <w:b/>
                <w:bCs/>
                <w:sz w:val="20"/>
              </w:rPr>
            </w:pPr>
            <w:r w:rsidRPr="006F1C7F">
              <w:rPr>
                <w:rFonts w:ascii="Verdana" w:hAnsi="Verdana"/>
                <w:b/>
                <w:bCs/>
                <w:sz w:val="20"/>
              </w:rPr>
              <w:t>5,6329</w:t>
            </w:r>
          </w:p>
        </w:tc>
        <w:tc>
          <w:tcPr>
            <w:tcW w:w="3798" w:type="dxa"/>
            <w:tcBorders>
              <w:top w:val="single" w:sz="4" w:space="0" w:color="auto"/>
              <w:left w:val="single" w:sz="4" w:space="0" w:color="auto"/>
              <w:bottom w:val="single" w:sz="4" w:space="0" w:color="auto"/>
              <w:right w:val="single" w:sz="4" w:space="0" w:color="auto"/>
            </w:tcBorders>
            <w:vAlign w:val="center"/>
          </w:tcPr>
          <w:p w14:paraId="30B08BE5"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0CBBF467" w14:textId="77777777" w:rsidTr="00A10119">
        <w:trPr>
          <w:trHeight w:val="430"/>
        </w:trPr>
        <w:tc>
          <w:tcPr>
            <w:tcW w:w="1658" w:type="dxa"/>
            <w:vMerge/>
            <w:tcBorders>
              <w:left w:val="single" w:sz="4" w:space="0" w:color="auto"/>
              <w:bottom w:val="single" w:sz="4" w:space="0" w:color="auto"/>
              <w:right w:val="single" w:sz="4" w:space="0" w:color="auto"/>
            </w:tcBorders>
            <w:vAlign w:val="center"/>
          </w:tcPr>
          <w:p w14:paraId="41F424E6"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4E3855CF" w14:textId="77777777" w:rsidR="008843E7" w:rsidRPr="006F1C7F" w:rsidRDefault="008843E7" w:rsidP="000E2A08">
            <w:pPr>
              <w:jc w:val="center"/>
              <w:rPr>
                <w:rFonts w:ascii="Verdana" w:hAnsi="Verdana"/>
                <w:sz w:val="20"/>
              </w:rPr>
            </w:pPr>
            <w:r w:rsidRPr="006F1C7F">
              <w:rPr>
                <w:rFonts w:ascii="Verdana" w:hAnsi="Verdana"/>
                <w:b/>
                <w:bCs/>
                <w:sz w:val="20"/>
              </w:rPr>
              <w:t>Alto</w:t>
            </w:r>
          </w:p>
        </w:tc>
        <w:tc>
          <w:tcPr>
            <w:tcW w:w="2837" w:type="dxa"/>
            <w:tcBorders>
              <w:top w:val="single" w:sz="4" w:space="0" w:color="auto"/>
              <w:left w:val="single" w:sz="4" w:space="0" w:color="auto"/>
              <w:bottom w:val="single" w:sz="4" w:space="0" w:color="auto"/>
              <w:right w:val="single" w:sz="4" w:space="0" w:color="auto"/>
            </w:tcBorders>
            <w:vAlign w:val="center"/>
          </w:tcPr>
          <w:p w14:paraId="6240C043" w14:textId="77777777" w:rsidR="008843E7" w:rsidRPr="006F1C7F" w:rsidRDefault="008843E7" w:rsidP="000E2A08">
            <w:pPr>
              <w:jc w:val="center"/>
              <w:rPr>
                <w:rFonts w:ascii="Verdana" w:hAnsi="Verdana"/>
                <w:b/>
                <w:bCs/>
                <w:sz w:val="20"/>
              </w:rPr>
            </w:pPr>
            <w:r w:rsidRPr="006F1C7F">
              <w:rPr>
                <w:rFonts w:ascii="Verdana" w:hAnsi="Verdana"/>
                <w:b/>
                <w:bCs/>
                <w:sz w:val="20"/>
              </w:rPr>
              <w:t>56,0826</w:t>
            </w:r>
          </w:p>
        </w:tc>
        <w:tc>
          <w:tcPr>
            <w:tcW w:w="3798" w:type="dxa"/>
            <w:tcBorders>
              <w:top w:val="single" w:sz="4" w:space="0" w:color="auto"/>
              <w:left w:val="single" w:sz="4" w:space="0" w:color="auto"/>
              <w:bottom w:val="single" w:sz="4" w:space="0" w:color="auto"/>
              <w:right w:val="single" w:sz="4" w:space="0" w:color="auto"/>
            </w:tcBorders>
            <w:vAlign w:val="center"/>
          </w:tcPr>
          <w:p w14:paraId="691CB0EA"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64B4EADD" w14:textId="77777777" w:rsidTr="00A10119">
        <w:trPr>
          <w:trHeight w:val="422"/>
        </w:trPr>
        <w:tc>
          <w:tcPr>
            <w:tcW w:w="1658" w:type="dxa"/>
            <w:vMerge w:val="restart"/>
            <w:tcBorders>
              <w:top w:val="single" w:sz="4" w:space="0" w:color="auto"/>
              <w:left w:val="single" w:sz="4" w:space="0" w:color="auto"/>
              <w:right w:val="single" w:sz="4" w:space="0" w:color="auto"/>
            </w:tcBorders>
            <w:vAlign w:val="center"/>
          </w:tcPr>
          <w:p w14:paraId="219BBC68" w14:textId="77777777" w:rsidR="008843E7" w:rsidRPr="006F1C7F" w:rsidRDefault="008843E7" w:rsidP="000E2A08">
            <w:pPr>
              <w:jc w:val="center"/>
              <w:rPr>
                <w:rFonts w:ascii="Verdana" w:hAnsi="Verdana"/>
                <w:b/>
                <w:bCs/>
                <w:sz w:val="20"/>
              </w:rPr>
            </w:pPr>
            <w:r w:rsidRPr="006F1C7F">
              <w:rPr>
                <w:rFonts w:ascii="Verdana" w:hAnsi="Verdana"/>
                <w:b/>
                <w:bCs/>
                <w:sz w:val="20"/>
              </w:rPr>
              <w:t>MÉDIO</w:t>
            </w:r>
          </w:p>
        </w:tc>
        <w:tc>
          <w:tcPr>
            <w:tcW w:w="2163" w:type="dxa"/>
            <w:tcBorders>
              <w:top w:val="single" w:sz="4" w:space="0" w:color="auto"/>
              <w:left w:val="single" w:sz="4" w:space="0" w:color="auto"/>
              <w:bottom w:val="single" w:sz="4" w:space="0" w:color="auto"/>
              <w:right w:val="single" w:sz="4" w:space="0" w:color="auto"/>
            </w:tcBorders>
            <w:vAlign w:val="center"/>
          </w:tcPr>
          <w:p w14:paraId="6E97A2F7" w14:textId="77777777" w:rsidR="008843E7" w:rsidRPr="006F1C7F" w:rsidRDefault="008843E7" w:rsidP="000E2A08">
            <w:pPr>
              <w:jc w:val="center"/>
              <w:rPr>
                <w:rFonts w:ascii="Verdana" w:hAnsi="Verdana"/>
                <w:sz w:val="20"/>
              </w:rPr>
            </w:pPr>
            <w:r w:rsidRPr="006F1C7F">
              <w:rPr>
                <w:rFonts w:ascii="Verdana" w:hAnsi="Verdana"/>
                <w:b/>
                <w:bCs/>
                <w:sz w:val="20"/>
              </w:rPr>
              <w:t>Baixo</w:t>
            </w:r>
          </w:p>
        </w:tc>
        <w:tc>
          <w:tcPr>
            <w:tcW w:w="2837" w:type="dxa"/>
            <w:tcBorders>
              <w:top w:val="single" w:sz="4" w:space="0" w:color="auto"/>
              <w:left w:val="single" w:sz="4" w:space="0" w:color="auto"/>
              <w:bottom w:val="single" w:sz="4" w:space="0" w:color="auto"/>
              <w:right w:val="single" w:sz="4" w:space="0" w:color="auto"/>
            </w:tcBorders>
            <w:vAlign w:val="center"/>
          </w:tcPr>
          <w:p w14:paraId="4A53DEFB" w14:textId="77777777" w:rsidR="008843E7" w:rsidRPr="006F1C7F" w:rsidRDefault="008843E7" w:rsidP="000E2A08">
            <w:pPr>
              <w:jc w:val="center"/>
              <w:rPr>
                <w:rFonts w:ascii="Verdana" w:hAnsi="Verdana"/>
                <w:b/>
                <w:bCs/>
                <w:sz w:val="20"/>
              </w:rPr>
            </w:pPr>
            <w:r w:rsidRPr="006F1C7F">
              <w:rPr>
                <w:rFonts w:ascii="Verdana" w:hAnsi="Verdana"/>
                <w:b/>
                <w:bCs/>
                <w:sz w:val="20"/>
              </w:rPr>
              <w:t>7,0409</w:t>
            </w:r>
          </w:p>
        </w:tc>
        <w:tc>
          <w:tcPr>
            <w:tcW w:w="3798" w:type="dxa"/>
            <w:tcBorders>
              <w:top w:val="single" w:sz="4" w:space="0" w:color="auto"/>
              <w:left w:val="single" w:sz="4" w:space="0" w:color="auto"/>
              <w:bottom w:val="single" w:sz="4" w:space="0" w:color="auto"/>
              <w:right w:val="single" w:sz="4" w:space="0" w:color="auto"/>
            </w:tcBorders>
            <w:vAlign w:val="center"/>
          </w:tcPr>
          <w:p w14:paraId="0E9E29C4" w14:textId="77777777" w:rsidR="008843E7" w:rsidRPr="006F1C7F" w:rsidRDefault="008843E7" w:rsidP="000E2A08">
            <w:pPr>
              <w:jc w:val="center"/>
              <w:rPr>
                <w:rFonts w:ascii="Verdana" w:hAnsi="Verdana"/>
                <w:b/>
                <w:bCs/>
                <w:sz w:val="20"/>
              </w:rPr>
            </w:pPr>
            <w:r w:rsidRPr="006F1C7F">
              <w:rPr>
                <w:rFonts w:ascii="Verdana" w:hAnsi="Verdana"/>
                <w:b/>
                <w:bCs/>
                <w:sz w:val="20"/>
              </w:rPr>
              <w:t>129,1531</w:t>
            </w:r>
          </w:p>
        </w:tc>
      </w:tr>
      <w:tr w:rsidR="006F1C7F" w:rsidRPr="006F1C7F" w14:paraId="28BE5817" w14:textId="77777777" w:rsidTr="00A10119">
        <w:trPr>
          <w:trHeight w:val="422"/>
        </w:trPr>
        <w:tc>
          <w:tcPr>
            <w:tcW w:w="1658" w:type="dxa"/>
            <w:vMerge/>
            <w:tcBorders>
              <w:left w:val="single" w:sz="4" w:space="0" w:color="auto"/>
              <w:right w:val="single" w:sz="4" w:space="0" w:color="auto"/>
            </w:tcBorders>
            <w:vAlign w:val="center"/>
          </w:tcPr>
          <w:p w14:paraId="0BA31600"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0A8FBF31" w14:textId="77777777" w:rsidR="008843E7" w:rsidRPr="006F1C7F" w:rsidRDefault="008843E7" w:rsidP="000E2A08">
            <w:pPr>
              <w:jc w:val="center"/>
              <w:rPr>
                <w:rFonts w:ascii="Verdana" w:hAnsi="Verdana"/>
                <w:sz w:val="20"/>
              </w:rPr>
            </w:pPr>
            <w:r w:rsidRPr="006F1C7F">
              <w:rPr>
                <w:rFonts w:ascii="Verdana" w:hAnsi="Verdana"/>
                <w:b/>
                <w:bCs/>
                <w:sz w:val="20"/>
              </w:rPr>
              <w:t>Médio</w:t>
            </w:r>
          </w:p>
        </w:tc>
        <w:tc>
          <w:tcPr>
            <w:tcW w:w="2837" w:type="dxa"/>
            <w:tcBorders>
              <w:top w:val="single" w:sz="4" w:space="0" w:color="auto"/>
              <w:left w:val="single" w:sz="4" w:space="0" w:color="auto"/>
              <w:bottom w:val="single" w:sz="4" w:space="0" w:color="auto"/>
              <w:right w:val="single" w:sz="4" w:space="0" w:color="auto"/>
            </w:tcBorders>
            <w:vAlign w:val="center"/>
          </w:tcPr>
          <w:p w14:paraId="47A66F53" w14:textId="77777777" w:rsidR="008843E7" w:rsidRPr="006F1C7F" w:rsidRDefault="008843E7" w:rsidP="000E2A08">
            <w:pPr>
              <w:jc w:val="center"/>
              <w:rPr>
                <w:rFonts w:ascii="Verdana" w:hAnsi="Verdana"/>
                <w:b/>
                <w:bCs/>
                <w:sz w:val="20"/>
              </w:rPr>
            </w:pPr>
            <w:r w:rsidRPr="006F1C7F">
              <w:rPr>
                <w:rFonts w:ascii="Verdana" w:hAnsi="Verdana"/>
                <w:b/>
                <w:bCs/>
                <w:sz w:val="20"/>
              </w:rPr>
              <w:t>7,0409</w:t>
            </w:r>
          </w:p>
        </w:tc>
        <w:tc>
          <w:tcPr>
            <w:tcW w:w="3798" w:type="dxa"/>
            <w:tcBorders>
              <w:top w:val="single" w:sz="4" w:space="0" w:color="auto"/>
              <w:left w:val="single" w:sz="4" w:space="0" w:color="auto"/>
              <w:bottom w:val="single" w:sz="4" w:space="0" w:color="auto"/>
              <w:right w:val="single" w:sz="4" w:space="0" w:color="auto"/>
            </w:tcBorders>
            <w:vAlign w:val="center"/>
          </w:tcPr>
          <w:p w14:paraId="5709A9A7"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33FA9728" w14:textId="77777777" w:rsidTr="00A10119">
        <w:trPr>
          <w:trHeight w:val="419"/>
        </w:trPr>
        <w:tc>
          <w:tcPr>
            <w:tcW w:w="1658" w:type="dxa"/>
            <w:vMerge/>
            <w:tcBorders>
              <w:left w:val="single" w:sz="4" w:space="0" w:color="auto"/>
              <w:bottom w:val="single" w:sz="4" w:space="0" w:color="auto"/>
              <w:right w:val="single" w:sz="4" w:space="0" w:color="auto"/>
            </w:tcBorders>
            <w:vAlign w:val="center"/>
          </w:tcPr>
          <w:p w14:paraId="29463DD4"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06BEAED5" w14:textId="77777777" w:rsidR="008843E7" w:rsidRPr="006F1C7F" w:rsidRDefault="008843E7" w:rsidP="000E2A08">
            <w:pPr>
              <w:jc w:val="center"/>
              <w:rPr>
                <w:rFonts w:ascii="Verdana" w:hAnsi="Verdana"/>
                <w:sz w:val="20"/>
              </w:rPr>
            </w:pPr>
            <w:r w:rsidRPr="006F1C7F">
              <w:rPr>
                <w:rFonts w:ascii="Verdana" w:hAnsi="Verdana"/>
                <w:b/>
                <w:bCs/>
                <w:sz w:val="20"/>
              </w:rPr>
              <w:t>Alto</w:t>
            </w:r>
          </w:p>
        </w:tc>
        <w:tc>
          <w:tcPr>
            <w:tcW w:w="2837" w:type="dxa"/>
            <w:tcBorders>
              <w:top w:val="single" w:sz="4" w:space="0" w:color="auto"/>
              <w:left w:val="single" w:sz="4" w:space="0" w:color="auto"/>
              <w:bottom w:val="single" w:sz="4" w:space="0" w:color="auto"/>
              <w:right w:val="single" w:sz="4" w:space="0" w:color="auto"/>
            </w:tcBorders>
            <w:vAlign w:val="center"/>
          </w:tcPr>
          <w:p w14:paraId="5C45D96D" w14:textId="77777777" w:rsidR="008843E7" w:rsidRPr="006F1C7F" w:rsidRDefault="008843E7" w:rsidP="000E2A08">
            <w:pPr>
              <w:jc w:val="center"/>
              <w:rPr>
                <w:rFonts w:ascii="Verdana" w:hAnsi="Verdana"/>
                <w:b/>
                <w:bCs/>
                <w:sz w:val="20"/>
              </w:rPr>
            </w:pPr>
            <w:r w:rsidRPr="006F1C7F">
              <w:rPr>
                <w:rFonts w:ascii="Verdana" w:hAnsi="Verdana"/>
                <w:b/>
                <w:bCs/>
                <w:sz w:val="20"/>
              </w:rPr>
              <w:t>387,4591</w:t>
            </w:r>
          </w:p>
        </w:tc>
        <w:tc>
          <w:tcPr>
            <w:tcW w:w="3798" w:type="dxa"/>
            <w:tcBorders>
              <w:top w:val="single" w:sz="4" w:space="0" w:color="auto"/>
              <w:left w:val="single" w:sz="4" w:space="0" w:color="auto"/>
              <w:bottom w:val="single" w:sz="4" w:space="0" w:color="auto"/>
              <w:right w:val="single" w:sz="4" w:space="0" w:color="auto"/>
            </w:tcBorders>
            <w:vAlign w:val="center"/>
          </w:tcPr>
          <w:p w14:paraId="7EB2FF57"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68D81B6A" w14:textId="77777777" w:rsidTr="00A10119">
        <w:trPr>
          <w:trHeight w:val="426"/>
        </w:trPr>
        <w:tc>
          <w:tcPr>
            <w:tcW w:w="1658" w:type="dxa"/>
            <w:vMerge w:val="restart"/>
            <w:tcBorders>
              <w:top w:val="single" w:sz="4" w:space="0" w:color="auto"/>
              <w:left w:val="single" w:sz="4" w:space="0" w:color="auto"/>
              <w:right w:val="single" w:sz="4" w:space="0" w:color="auto"/>
            </w:tcBorders>
            <w:vAlign w:val="center"/>
          </w:tcPr>
          <w:p w14:paraId="2F859866" w14:textId="77777777" w:rsidR="008843E7" w:rsidRPr="006F1C7F" w:rsidRDefault="008843E7" w:rsidP="000E2A08">
            <w:pPr>
              <w:jc w:val="center"/>
              <w:rPr>
                <w:rFonts w:ascii="Verdana" w:hAnsi="Verdana"/>
                <w:b/>
                <w:bCs/>
                <w:sz w:val="20"/>
              </w:rPr>
            </w:pPr>
            <w:r w:rsidRPr="006F1C7F">
              <w:rPr>
                <w:rFonts w:ascii="Verdana" w:hAnsi="Verdana"/>
                <w:b/>
                <w:bCs/>
                <w:sz w:val="20"/>
              </w:rPr>
              <w:t>GRANDE</w:t>
            </w:r>
          </w:p>
        </w:tc>
        <w:tc>
          <w:tcPr>
            <w:tcW w:w="2163" w:type="dxa"/>
            <w:tcBorders>
              <w:top w:val="single" w:sz="4" w:space="0" w:color="auto"/>
              <w:left w:val="single" w:sz="4" w:space="0" w:color="auto"/>
              <w:bottom w:val="single" w:sz="4" w:space="0" w:color="auto"/>
              <w:right w:val="single" w:sz="4" w:space="0" w:color="auto"/>
            </w:tcBorders>
            <w:vAlign w:val="center"/>
          </w:tcPr>
          <w:p w14:paraId="333443BE" w14:textId="77777777" w:rsidR="008843E7" w:rsidRPr="006F1C7F" w:rsidRDefault="008843E7" w:rsidP="000E2A08">
            <w:pPr>
              <w:jc w:val="center"/>
              <w:rPr>
                <w:rFonts w:ascii="Verdana" w:hAnsi="Verdana"/>
                <w:sz w:val="20"/>
              </w:rPr>
            </w:pPr>
            <w:r w:rsidRPr="006F1C7F">
              <w:rPr>
                <w:rFonts w:ascii="Verdana" w:hAnsi="Verdana"/>
                <w:b/>
                <w:bCs/>
                <w:sz w:val="20"/>
              </w:rPr>
              <w:t>Baixo</w:t>
            </w:r>
          </w:p>
        </w:tc>
        <w:tc>
          <w:tcPr>
            <w:tcW w:w="2837" w:type="dxa"/>
            <w:tcBorders>
              <w:top w:val="single" w:sz="4" w:space="0" w:color="auto"/>
              <w:left w:val="single" w:sz="4" w:space="0" w:color="auto"/>
              <w:bottom w:val="single" w:sz="4" w:space="0" w:color="auto"/>
              <w:right w:val="single" w:sz="4" w:space="0" w:color="auto"/>
            </w:tcBorders>
            <w:vAlign w:val="center"/>
          </w:tcPr>
          <w:p w14:paraId="77179CD2" w14:textId="77777777" w:rsidR="008843E7" w:rsidRPr="006F1C7F" w:rsidRDefault="008843E7" w:rsidP="000E2A08">
            <w:pPr>
              <w:jc w:val="center"/>
              <w:rPr>
                <w:rFonts w:ascii="Verdana" w:hAnsi="Verdana"/>
                <w:b/>
                <w:bCs/>
                <w:sz w:val="20"/>
              </w:rPr>
            </w:pPr>
            <w:r w:rsidRPr="006F1C7F">
              <w:rPr>
                <w:rFonts w:ascii="Verdana" w:hAnsi="Verdana"/>
                <w:b/>
                <w:bCs/>
                <w:sz w:val="20"/>
              </w:rPr>
              <w:t>8,8011</w:t>
            </w:r>
          </w:p>
        </w:tc>
        <w:tc>
          <w:tcPr>
            <w:tcW w:w="3798" w:type="dxa"/>
            <w:tcBorders>
              <w:top w:val="single" w:sz="4" w:space="0" w:color="auto"/>
              <w:left w:val="single" w:sz="4" w:space="0" w:color="auto"/>
              <w:bottom w:val="single" w:sz="4" w:space="0" w:color="auto"/>
              <w:right w:val="single" w:sz="4" w:space="0" w:color="auto"/>
            </w:tcBorders>
            <w:vAlign w:val="center"/>
          </w:tcPr>
          <w:p w14:paraId="5FE82B75" w14:textId="77777777" w:rsidR="008843E7" w:rsidRPr="006F1C7F" w:rsidRDefault="008843E7" w:rsidP="000E2A08">
            <w:pPr>
              <w:jc w:val="center"/>
              <w:rPr>
                <w:rFonts w:ascii="Verdana" w:hAnsi="Verdana"/>
                <w:b/>
                <w:bCs/>
                <w:sz w:val="20"/>
              </w:rPr>
            </w:pPr>
            <w:r w:rsidRPr="006F1C7F">
              <w:rPr>
                <w:rFonts w:ascii="Verdana" w:hAnsi="Verdana"/>
                <w:b/>
                <w:bCs/>
                <w:sz w:val="20"/>
              </w:rPr>
              <w:t>697,4263</w:t>
            </w:r>
          </w:p>
        </w:tc>
      </w:tr>
      <w:tr w:rsidR="006F1C7F" w:rsidRPr="006F1C7F" w14:paraId="3B24C6EA" w14:textId="77777777" w:rsidTr="00A10119">
        <w:trPr>
          <w:trHeight w:val="418"/>
        </w:trPr>
        <w:tc>
          <w:tcPr>
            <w:tcW w:w="1658" w:type="dxa"/>
            <w:vMerge/>
            <w:tcBorders>
              <w:left w:val="single" w:sz="4" w:space="0" w:color="auto"/>
              <w:right w:val="single" w:sz="4" w:space="0" w:color="auto"/>
            </w:tcBorders>
            <w:vAlign w:val="center"/>
          </w:tcPr>
          <w:p w14:paraId="45A0B1A3"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40CB84EB" w14:textId="77777777" w:rsidR="008843E7" w:rsidRPr="006F1C7F" w:rsidRDefault="008843E7" w:rsidP="000E2A08">
            <w:pPr>
              <w:jc w:val="center"/>
              <w:rPr>
                <w:rFonts w:ascii="Verdana" w:hAnsi="Verdana"/>
                <w:sz w:val="20"/>
              </w:rPr>
            </w:pPr>
            <w:r w:rsidRPr="006F1C7F">
              <w:rPr>
                <w:rFonts w:ascii="Verdana" w:hAnsi="Verdana"/>
                <w:b/>
                <w:bCs/>
                <w:sz w:val="20"/>
              </w:rPr>
              <w:t>Médio</w:t>
            </w:r>
          </w:p>
        </w:tc>
        <w:tc>
          <w:tcPr>
            <w:tcW w:w="2837" w:type="dxa"/>
            <w:tcBorders>
              <w:top w:val="single" w:sz="4" w:space="0" w:color="auto"/>
              <w:left w:val="single" w:sz="4" w:space="0" w:color="auto"/>
              <w:bottom w:val="single" w:sz="4" w:space="0" w:color="auto"/>
              <w:right w:val="single" w:sz="4" w:space="0" w:color="auto"/>
            </w:tcBorders>
            <w:vAlign w:val="center"/>
          </w:tcPr>
          <w:p w14:paraId="5AB708E1" w14:textId="77777777" w:rsidR="008843E7" w:rsidRPr="006F1C7F" w:rsidRDefault="008843E7" w:rsidP="000E2A08">
            <w:pPr>
              <w:jc w:val="center"/>
              <w:rPr>
                <w:rFonts w:ascii="Verdana" w:hAnsi="Verdana"/>
                <w:b/>
                <w:bCs/>
                <w:sz w:val="20"/>
              </w:rPr>
            </w:pPr>
            <w:r w:rsidRPr="006F1C7F">
              <w:rPr>
                <w:rFonts w:ascii="Verdana" w:hAnsi="Verdana"/>
                <w:b/>
                <w:bCs/>
                <w:sz w:val="20"/>
              </w:rPr>
              <w:t>8,8011</w:t>
            </w:r>
          </w:p>
        </w:tc>
        <w:tc>
          <w:tcPr>
            <w:tcW w:w="3798" w:type="dxa"/>
            <w:tcBorders>
              <w:top w:val="single" w:sz="4" w:space="0" w:color="auto"/>
              <w:left w:val="single" w:sz="4" w:space="0" w:color="auto"/>
              <w:bottom w:val="single" w:sz="4" w:space="0" w:color="auto"/>
              <w:right w:val="single" w:sz="4" w:space="0" w:color="auto"/>
            </w:tcBorders>
            <w:vAlign w:val="center"/>
          </w:tcPr>
          <w:p w14:paraId="3ADC93F4"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648F5E11" w14:textId="77777777" w:rsidTr="00A10119">
        <w:trPr>
          <w:trHeight w:val="424"/>
        </w:trPr>
        <w:tc>
          <w:tcPr>
            <w:tcW w:w="1658" w:type="dxa"/>
            <w:vMerge/>
            <w:tcBorders>
              <w:left w:val="single" w:sz="4" w:space="0" w:color="auto"/>
              <w:bottom w:val="single" w:sz="4" w:space="0" w:color="auto"/>
              <w:right w:val="single" w:sz="4" w:space="0" w:color="auto"/>
            </w:tcBorders>
            <w:vAlign w:val="center"/>
          </w:tcPr>
          <w:p w14:paraId="0CEFDF98"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696182DD" w14:textId="77777777" w:rsidR="008843E7" w:rsidRPr="006F1C7F" w:rsidRDefault="008843E7" w:rsidP="000E2A08">
            <w:pPr>
              <w:jc w:val="center"/>
              <w:rPr>
                <w:rFonts w:ascii="Verdana" w:hAnsi="Verdana"/>
                <w:sz w:val="20"/>
              </w:rPr>
            </w:pPr>
            <w:r w:rsidRPr="006F1C7F">
              <w:rPr>
                <w:rFonts w:ascii="Verdana" w:hAnsi="Verdana"/>
                <w:b/>
                <w:bCs/>
                <w:sz w:val="20"/>
              </w:rPr>
              <w:t>Alto</w:t>
            </w:r>
          </w:p>
        </w:tc>
        <w:tc>
          <w:tcPr>
            <w:tcW w:w="2837" w:type="dxa"/>
            <w:tcBorders>
              <w:top w:val="single" w:sz="4" w:space="0" w:color="auto"/>
              <w:left w:val="single" w:sz="4" w:space="0" w:color="auto"/>
              <w:bottom w:val="single" w:sz="4" w:space="0" w:color="auto"/>
              <w:right w:val="single" w:sz="4" w:space="0" w:color="auto"/>
            </w:tcBorders>
            <w:vAlign w:val="center"/>
          </w:tcPr>
          <w:p w14:paraId="5CE63E69" w14:textId="77777777" w:rsidR="008843E7" w:rsidRPr="006F1C7F" w:rsidRDefault="008843E7" w:rsidP="000E2A08">
            <w:pPr>
              <w:jc w:val="center"/>
              <w:rPr>
                <w:rFonts w:ascii="Verdana" w:hAnsi="Verdana"/>
                <w:b/>
                <w:bCs/>
                <w:sz w:val="20"/>
              </w:rPr>
            </w:pPr>
            <w:r w:rsidRPr="006F1C7F">
              <w:rPr>
                <w:rFonts w:ascii="Verdana" w:hAnsi="Verdana"/>
                <w:b/>
                <w:bCs/>
                <w:sz w:val="20"/>
              </w:rPr>
              <w:t>1.394,8529</w:t>
            </w:r>
          </w:p>
        </w:tc>
        <w:tc>
          <w:tcPr>
            <w:tcW w:w="3798" w:type="dxa"/>
            <w:tcBorders>
              <w:top w:val="single" w:sz="4" w:space="0" w:color="auto"/>
              <w:left w:val="single" w:sz="4" w:space="0" w:color="auto"/>
              <w:bottom w:val="single" w:sz="4" w:space="0" w:color="auto"/>
              <w:right w:val="single" w:sz="4" w:space="0" w:color="auto"/>
            </w:tcBorders>
            <w:vAlign w:val="center"/>
          </w:tcPr>
          <w:p w14:paraId="07F53217"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369B5B76" w14:textId="77777777" w:rsidTr="00A10119">
        <w:trPr>
          <w:trHeight w:val="430"/>
        </w:trPr>
        <w:tc>
          <w:tcPr>
            <w:tcW w:w="1658" w:type="dxa"/>
            <w:vMerge w:val="restart"/>
            <w:tcBorders>
              <w:top w:val="single" w:sz="4" w:space="0" w:color="auto"/>
              <w:left w:val="single" w:sz="4" w:space="0" w:color="auto"/>
              <w:right w:val="single" w:sz="4" w:space="0" w:color="auto"/>
            </w:tcBorders>
            <w:vAlign w:val="center"/>
          </w:tcPr>
          <w:p w14:paraId="6B18977A" w14:textId="77777777" w:rsidR="008843E7" w:rsidRPr="006F1C7F" w:rsidRDefault="008843E7" w:rsidP="000E2A08">
            <w:pPr>
              <w:jc w:val="center"/>
              <w:rPr>
                <w:rFonts w:ascii="Verdana" w:hAnsi="Verdana"/>
                <w:b/>
                <w:bCs/>
                <w:sz w:val="20"/>
              </w:rPr>
            </w:pPr>
            <w:r w:rsidRPr="006F1C7F">
              <w:rPr>
                <w:rFonts w:ascii="Verdana" w:hAnsi="Verdana"/>
                <w:b/>
                <w:bCs/>
                <w:sz w:val="20"/>
              </w:rPr>
              <w:t>EXCEPCIONAL</w:t>
            </w:r>
          </w:p>
        </w:tc>
        <w:tc>
          <w:tcPr>
            <w:tcW w:w="2163" w:type="dxa"/>
            <w:tcBorders>
              <w:top w:val="single" w:sz="4" w:space="0" w:color="auto"/>
              <w:left w:val="single" w:sz="4" w:space="0" w:color="auto"/>
              <w:bottom w:val="single" w:sz="4" w:space="0" w:color="auto"/>
              <w:right w:val="single" w:sz="4" w:space="0" w:color="auto"/>
            </w:tcBorders>
            <w:vAlign w:val="center"/>
          </w:tcPr>
          <w:p w14:paraId="29781357" w14:textId="77777777" w:rsidR="008843E7" w:rsidRPr="006F1C7F" w:rsidRDefault="008843E7" w:rsidP="000E2A08">
            <w:pPr>
              <w:jc w:val="center"/>
              <w:rPr>
                <w:rFonts w:ascii="Verdana" w:hAnsi="Verdana"/>
                <w:sz w:val="20"/>
              </w:rPr>
            </w:pPr>
            <w:r w:rsidRPr="006F1C7F">
              <w:rPr>
                <w:rFonts w:ascii="Verdana" w:hAnsi="Verdana"/>
                <w:b/>
                <w:bCs/>
                <w:sz w:val="20"/>
              </w:rPr>
              <w:t>Baixo</w:t>
            </w:r>
          </w:p>
        </w:tc>
        <w:tc>
          <w:tcPr>
            <w:tcW w:w="2837" w:type="dxa"/>
            <w:tcBorders>
              <w:top w:val="single" w:sz="4" w:space="0" w:color="auto"/>
              <w:left w:val="single" w:sz="4" w:space="0" w:color="auto"/>
              <w:bottom w:val="single" w:sz="4" w:space="0" w:color="auto"/>
              <w:right w:val="single" w:sz="4" w:space="0" w:color="auto"/>
            </w:tcBorders>
            <w:vAlign w:val="center"/>
          </w:tcPr>
          <w:p w14:paraId="7E8AB95B" w14:textId="77777777" w:rsidR="008843E7" w:rsidRPr="006F1C7F" w:rsidRDefault="008843E7" w:rsidP="000E2A08">
            <w:pPr>
              <w:jc w:val="center"/>
              <w:rPr>
                <w:rFonts w:ascii="Verdana" w:hAnsi="Verdana"/>
                <w:b/>
                <w:bCs/>
                <w:sz w:val="20"/>
              </w:rPr>
            </w:pPr>
            <w:r w:rsidRPr="006F1C7F">
              <w:rPr>
                <w:rFonts w:ascii="Verdana" w:hAnsi="Verdana"/>
                <w:b/>
                <w:bCs/>
                <w:sz w:val="20"/>
              </w:rPr>
              <w:t>11,0014</w:t>
            </w:r>
          </w:p>
        </w:tc>
        <w:tc>
          <w:tcPr>
            <w:tcW w:w="3798" w:type="dxa"/>
            <w:tcBorders>
              <w:top w:val="single" w:sz="4" w:space="0" w:color="auto"/>
              <w:left w:val="single" w:sz="4" w:space="0" w:color="auto"/>
              <w:bottom w:val="single" w:sz="4" w:space="0" w:color="auto"/>
              <w:right w:val="single" w:sz="4" w:space="0" w:color="auto"/>
            </w:tcBorders>
            <w:vAlign w:val="center"/>
          </w:tcPr>
          <w:p w14:paraId="2AF5E693" w14:textId="77777777" w:rsidR="008843E7" w:rsidRPr="006F1C7F" w:rsidRDefault="008843E7" w:rsidP="000E2A08">
            <w:pPr>
              <w:jc w:val="center"/>
              <w:rPr>
                <w:rFonts w:ascii="Verdana" w:hAnsi="Verdana"/>
                <w:b/>
                <w:bCs/>
                <w:sz w:val="20"/>
              </w:rPr>
            </w:pPr>
            <w:r w:rsidRPr="006F1C7F">
              <w:rPr>
                <w:rFonts w:ascii="Verdana" w:hAnsi="Verdana"/>
                <w:b/>
                <w:bCs/>
                <w:sz w:val="20"/>
              </w:rPr>
              <w:t>1.937,2954</w:t>
            </w:r>
          </w:p>
        </w:tc>
      </w:tr>
      <w:tr w:rsidR="006F1C7F" w:rsidRPr="006F1C7F" w14:paraId="435D2630" w14:textId="77777777" w:rsidTr="00A10119">
        <w:trPr>
          <w:trHeight w:val="421"/>
        </w:trPr>
        <w:tc>
          <w:tcPr>
            <w:tcW w:w="1658" w:type="dxa"/>
            <w:vMerge/>
            <w:tcBorders>
              <w:left w:val="single" w:sz="4" w:space="0" w:color="auto"/>
              <w:right w:val="single" w:sz="4" w:space="0" w:color="auto"/>
            </w:tcBorders>
            <w:vAlign w:val="center"/>
          </w:tcPr>
          <w:p w14:paraId="01109157"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73A4776A" w14:textId="77777777" w:rsidR="008843E7" w:rsidRPr="006F1C7F" w:rsidRDefault="008843E7" w:rsidP="000E2A08">
            <w:pPr>
              <w:jc w:val="center"/>
              <w:rPr>
                <w:rFonts w:ascii="Verdana" w:hAnsi="Verdana"/>
                <w:sz w:val="20"/>
              </w:rPr>
            </w:pPr>
            <w:r w:rsidRPr="006F1C7F">
              <w:rPr>
                <w:rFonts w:ascii="Verdana" w:hAnsi="Verdana"/>
                <w:b/>
                <w:bCs/>
                <w:sz w:val="20"/>
              </w:rPr>
              <w:t>Médio</w:t>
            </w:r>
          </w:p>
        </w:tc>
        <w:tc>
          <w:tcPr>
            <w:tcW w:w="2837" w:type="dxa"/>
            <w:tcBorders>
              <w:top w:val="single" w:sz="4" w:space="0" w:color="auto"/>
              <w:left w:val="single" w:sz="4" w:space="0" w:color="auto"/>
              <w:bottom w:val="single" w:sz="4" w:space="0" w:color="auto"/>
              <w:right w:val="single" w:sz="4" w:space="0" w:color="auto"/>
            </w:tcBorders>
            <w:vAlign w:val="center"/>
          </w:tcPr>
          <w:p w14:paraId="07862249" w14:textId="77777777" w:rsidR="008843E7" w:rsidRPr="006F1C7F" w:rsidRDefault="008843E7" w:rsidP="000E2A08">
            <w:pPr>
              <w:jc w:val="center"/>
              <w:rPr>
                <w:rFonts w:ascii="Verdana" w:hAnsi="Verdana"/>
                <w:b/>
                <w:bCs/>
                <w:sz w:val="20"/>
              </w:rPr>
            </w:pPr>
            <w:r w:rsidRPr="006F1C7F">
              <w:rPr>
                <w:rFonts w:ascii="Verdana" w:hAnsi="Verdana"/>
                <w:b/>
                <w:bCs/>
                <w:sz w:val="20"/>
              </w:rPr>
              <w:t>11,0014</w:t>
            </w:r>
          </w:p>
        </w:tc>
        <w:tc>
          <w:tcPr>
            <w:tcW w:w="3798" w:type="dxa"/>
            <w:tcBorders>
              <w:top w:val="single" w:sz="4" w:space="0" w:color="auto"/>
              <w:left w:val="single" w:sz="4" w:space="0" w:color="auto"/>
              <w:bottom w:val="single" w:sz="4" w:space="0" w:color="auto"/>
              <w:right w:val="single" w:sz="4" w:space="0" w:color="auto"/>
            </w:tcBorders>
            <w:vAlign w:val="center"/>
          </w:tcPr>
          <w:p w14:paraId="3FDE0470"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49567360" w14:textId="77777777" w:rsidTr="00A10119">
        <w:trPr>
          <w:trHeight w:val="429"/>
        </w:trPr>
        <w:tc>
          <w:tcPr>
            <w:tcW w:w="1658" w:type="dxa"/>
            <w:vMerge/>
            <w:tcBorders>
              <w:left w:val="single" w:sz="4" w:space="0" w:color="auto"/>
              <w:bottom w:val="single" w:sz="4" w:space="0" w:color="auto"/>
              <w:right w:val="single" w:sz="4" w:space="0" w:color="auto"/>
            </w:tcBorders>
            <w:vAlign w:val="center"/>
          </w:tcPr>
          <w:p w14:paraId="678ECFAF"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6CC25B04" w14:textId="77777777" w:rsidR="008843E7" w:rsidRPr="006F1C7F" w:rsidRDefault="008843E7" w:rsidP="000E2A08">
            <w:pPr>
              <w:jc w:val="center"/>
              <w:rPr>
                <w:rFonts w:ascii="Verdana" w:hAnsi="Verdana"/>
                <w:sz w:val="20"/>
              </w:rPr>
            </w:pPr>
            <w:r w:rsidRPr="006F1C7F">
              <w:rPr>
                <w:rFonts w:ascii="Verdana" w:hAnsi="Verdana"/>
                <w:b/>
                <w:bCs/>
                <w:sz w:val="20"/>
              </w:rPr>
              <w:t>Alto</w:t>
            </w:r>
          </w:p>
        </w:tc>
        <w:tc>
          <w:tcPr>
            <w:tcW w:w="2837" w:type="dxa"/>
            <w:tcBorders>
              <w:top w:val="single" w:sz="4" w:space="0" w:color="auto"/>
              <w:left w:val="single" w:sz="4" w:space="0" w:color="auto"/>
              <w:bottom w:val="single" w:sz="4" w:space="0" w:color="auto"/>
              <w:right w:val="single" w:sz="4" w:space="0" w:color="auto"/>
            </w:tcBorders>
            <w:vAlign w:val="center"/>
          </w:tcPr>
          <w:p w14:paraId="772A9E9D" w14:textId="77777777" w:rsidR="008843E7" w:rsidRPr="006F1C7F" w:rsidRDefault="008843E7" w:rsidP="000E2A08">
            <w:pPr>
              <w:jc w:val="center"/>
              <w:rPr>
                <w:rFonts w:ascii="Verdana" w:hAnsi="Verdana"/>
                <w:b/>
                <w:bCs/>
                <w:sz w:val="20"/>
              </w:rPr>
            </w:pPr>
            <w:r w:rsidRPr="006F1C7F">
              <w:rPr>
                <w:rFonts w:ascii="Verdana" w:hAnsi="Verdana"/>
                <w:b/>
                <w:bCs/>
                <w:sz w:val="20"/>
              </w:rPr>
              <w:t>4.520,3563</w:t>
            </w:r>
          </w:p>
        </w:tc>
        <w:tc>
          <w:tcPr>
            <w:tcW w:w="3798" w:type="dxa"/>
            <w:tcBorders>
              <w:top w:val="single" w:sz="4" w:space="0" w:color="auto"/>
              <w:left w:val="single" w:sz="4" w:space="0" w:color="auto"/>
              <w:bottom w:val="single" w:sz="4" w:space="0" w:color="auto"/>
              <w:right w:val="single" w:sz="4" w:space="0" w:color="auto"/>
            </w:tcBorders>
            <w:vAlign w:val="center"/>
          </w:tcPr>
          <w:p w14:paraId="3913D81C"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7FC25AA0" w14:textId="77777777" w:rsidTr="00A10119">
        <w:trPr>
          <w:trHeight w:val="419"/>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1495157A" w14:textId="77777777" w:rsidR="008843E7" w:rsidRPr="006F1C7F" w:rsidRDefault="008843E7" w:rsidP="000E2A08">
            <w:pPr>
              <w:jc w:val="center"/>
              <w:rPr>
                <w:rFonts w:ascii="Verdana" w:hAnsi="Verdana"/>
                <w:b/>
                <w:bCs/>
                <w:sz w:val="20"/>
              </w:rPr>
            </w:pPr>
            <w:r w:rsidRPr="006F1C7F">
              <w:rPr>
                <w:rFonts w:ascii="Verdana" w:hAnsi="Verdana"/>
                <w:b/>
                <w:bCs/>
                <w:sz w:val="20"/>
              </w:rPr>
              <w:t>ÚNICO</w:t>
            </w:r>
          </w:p>
        </w:tc>
        <w:tc>
          <w:tcPr>
            <w:tcW w:w="2163" w:type="dxa"/>
            <w:tcBorders>
              <w:top w:val="single" w:sz="4" w:space="0" w:color="auto"/>
              <w:left w:val="single" w:sz="4" w:space="0" w:color="auto"/>
              <w:bottom w:val="single" w:sz="4" w:space="0" w:color="auto"/>
              <w:right w:val="single" w:sz="4" w:space="0" w:color="auto"/>
            </w:tcBorders>
            <w:vAlign w:val="center"/>
          </w:tcPr>
          <w:p w14:paraId="36659681" w14:textId="77777777" w:rsidR="008843E7" w:rsidRPr="006F1C7F" w:rsidRDefault="008843E7" w:rsidP="000E2A08">
            <w:pPr>
              <w:jc w:val="center"/>
              <w:rPr>
                <w:rFonts w:ascii="Verdana" w:hAnsi="Verdana"/>
                <w:sz w:val="20"/>
              </w:rPr>
            </w:pPr>
            <w:r w:rsidRPr="006F1C7F">
              <w:rPr>
                <w:rFonts w:ascii="Verdana" w:hAnsi="Verdana"/>
                <w:b/>
                <w:bCs/>
                <w:sz w:val="20"/>
              </w:rPr>
              <w:t>Baixo</w:t>
            </w:r>
          </w:p>
        </w:tc>
        <w:tc>
          <w:tcPr>
            <w:tcW w:w="2837" w:type="dxa"/>
            <w:tcBorders>
              <w:top w:val="single" w:sz="4" w:space="0" w:color="auto"/>
              <w:left w:val="single" w:sz="4" w:space="0" w:color="auto"/>
              <w:bottom w:val="single" w:sz="4" w:space="0" w:color="auto"/>
              <w:right w:val="single" w:sz="4" w:space="0" w:color="auto"/>
            </w:tcBorders>
            <w:vAlign w:val="center"/>
          </w:tcPr>
          <w:p w14:paraId="724B9AA4" w14:textId="77777777" w:rsidR="008843E7" w:rsidRPr="006F1C7F" w:rsidRDefault="008843E7" w:rsidP="000E2A08">
            <w:pPr>
              <w:jc w:val="center"/>
              <w:rPr>
                <w:rFonts w:ascii="Verdana" w:hAnsi="Verdana"/>
                <w:b/>
                <w:bCs/>
                <w:sz w:val="20"/>
              </w:rPr>
            </w:pPr>
            <w:r w:rsidRPr="006F1C7F">
              <w:rPr>
                <w:rFonts w:ascii="Verdana" w:hAnsi="Verdana"/>
                <w:b/>
                <w:bCs/>
                <w:sz w:val="20"/>
              </w:rPr>
              <w:t>4,9589</w:t>
            </w:r>
          </w:p>
        </w:tc>
        <w:tc>
          <w:tcPr>
            <w:tcW w:w="3798" w:type="dxa"/>
            <w:tcBorders>
              <w:top w:val="single" w:sz="4" w:space="0" w:color="auto"/>
              <w:left w:val="single" w:sz="4" w:space="0" w:color="auto"/>
              <w:bottom w:val="single" w:sz="4" w:space="0" w:color="auto"/>
              <w:right w:val="single" w:sz="4" w:space="0" w:color="auto"/>
            </w:tcBorders>
            <w:vAlign w:val="center"/>
          </w:tcPr>
          <w:p w14:paraId="5978863B"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61155C9C" w14:textId="77777777" w:rsidTr="00A10119">
        <w:trPr>
          <w:trHeight w:val="426"/>
        </w:trPr>
        <w:tc>
          <w:tcPr>
            <w:tcW w:w="1658" w:type="dxa"/>
            <w:vMerge/>
            <w:tcBorders>
              <w:top w:val="single" w:sz="4" w:space="0" w:color="auto"/>
              <w:left w:val="single" w:sz="4" w:space="0" w:color="auto"/>
              <w:bottom w:val="single" w:sz="4" w:space="0" w:color="auto"/>
              <w:right w:val="single" w:sz="4" w:space="0" w:color="auto"/>
            </w:tcBorders>
            <w:vAlign w:val="center"/>
          </w:tcPr>
          <w:p w14:paraId="5E1B9A1E"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63F4639D" w14:textId="77777777" w:rsidR="008843E7" w:rsidRPr="006F1C7F" w:rsidRDefault="008843E7" w:rsidP="000E2A08">
            <w:pPr>
              <w:jc w:val="center"/>
              <w:rPr>
                <w:rFonts w:ascii="Verdana" w:hAnsi="Verdana"/>
                <w:sz w:val="20"/>
              </w:rPr>
            </w:pPr>
            <w:r w:rsidRPr="006F1C7F">
              <w:rPr>
                <w:rFonts w:ascii="Verdana" w:hAnsi="Verdana"/>
                <w:b/>
                <w:bCs/>
                <w:sz w:val="20"/>
              </w:rPr>
              <w:t>Médio</w:t>
            </w:r>
          </w:p>
        </w:tc>
        <w:tc>
          <w:tcPr>
            <w:tcW w:w="2837" w:type="dxa"/>
            <w:tcBorders>
              <w:top w:val="single" w:sz="4" w:space="0" w:color="auto"/>
              <w:left w:val="single" w:sz="4" w:space="0" w:color="auto"/>
              <w:bottom w:val="single" w:sz="4" w:space="0" w:color="auto"/>
              <w:right w:val="single" w:sz="4" w:space="0" w:color="auto"/>
            </w:tcBorders>
            <w:vAlign w:val="center"/>
          </w:tcPr>
          <w:p w14:paraId="319E5B66" w14:textId="77777777" w:rsidR="008843E7" w:rsidRPr="006F1C7F" w:rsidRDefault="008843E7" w:rsidP="000E2A08">
            <w:pPr>
              <w:jc w:val="center"/>
              <w:rPr>
                <w:rFonts w:ascii="Verdana" w:hAnsi="Verdana"/>
                <w:b/>
                <w:bCs/>
                <w:sz w:val="20"/>
              </w:rPr>
            </w:pPr>
            <w:r w:rsidRPr="006F1C7F">
              <w:rPr>
                <w:rFonts w:ascii="Verdana" w:hAnsi="Verdana"/>
                <w:b/>
                <w:bCs/>
                <w:sz w:val="20"/>
              </w:rPr>
              <w:t>5,9749</w:t>
            </w:r>
          </w:p>
        </w:tc>
        <w:tc>
          <w:tcPr>
            <w:tcW w:w="3798" w:type="dxa"/>
            <w:tcBorders>
              <w:top w:val="single" w:sz="4" w:space="0" w:color="auto"/>
              <w:left w:val="single" w:sz="4" w:space="0" w:color="auto"/>
              <w:bottom w:val="single" w:sz="4" w:space="0" w:color="auto"/>
              <w:right w:val="single" w:sz="4" w:space="0" w:color="auto"/>
            </w:tcBorders>
            <w:vAlign w:val="center"/>
          </w:tcPr>
          <w:p w14:paraId="232517F8"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r w:rsidR="006F1C7F" w:rsidRPr="006F1C7F" w14:paraId="60EF221C" w14:textId="77777777" w:rsidTr="00A10119">
        <w:trPr>
          <w:trHeight w:val="433"/>
        </w:trPr>
        <w:tc>
          <w:tcPr>
            <w:tcW w:w="1658" w:type="dxa"/>
            <w:vMerge/>
            <w:tcBorders>
              <w:top w:val="single" w:sz="4" w:space="0" w:color="auto"/>
              <w:left w:val="single" w:sz="4" w:space="0" w:color="auto"/>
              <w:bottom w:val="single" w:sz="4" w:space="0" w:color="auto"/>
              <w:right w:val="single" w:sz="4" w:space="0" w:color="auto"/>
            </w:tcBorders>
            <w:vAlign w:val="center"/>
          </w:tcPr>
          <w:p w14:paraId="0B8EAC82" w14:textId="77777777" w:rsidR="008843E7" w:rsidRPr="006F1C7F" w:rsidRDefault="008843E7" w:rsidP="000E2A08">
            <w:pPr>
              <w:jc w:val="center"/>
              <w:rPr>
                <w:rFonts w:ascii="Verdana" w:hAnsi="Verdana"/>
                <w:b/>
                <w:bCs/>
                <w:sz w:val="20"/>
              </w:rPr>
            </w:pPr>
          </w:p>
        </w:tc>
        <w:tc>
          <w:tcPr>
            <w:tcW w:w="2163" w:type="dxa"/>
            <w:tcBorders>
              <w:top w:val="single" w:sz="4" w:space="0" w:color="auto"/>
              <w:left w:val="single" w:sz="4" w:space="0" w:color="auto"/>
              <w:bottom w:val="single" w:sz="4" w:space="0" w:color="auto"/>
              <w:right w:val="single" w:sz="4" w:space="0" w:color="auto"/>
            </w:tcBorders>
            <w:vAlign w:val="center"/>
          </w:tcPr>
          <w:p w14:paraId="7B7CB6EA" w14:textId="77777777" w:rsidR="008843E7" w:rsidRPr="006F1C7F" w:rsidRDefault="008843E7" w:rsidP="000E2A08">
            <w:pPr>
              <w:jc w:val="center"/>
              <w:rPr>
                <w:rFonts w:ascii="Verdana" w:hAnsi="Verdana"/>
                <w:sz w:val="20"/>
              </w:rPr>
            </w:pPr>
            <w:r w:rsidRPr="006F1C7F">
              <w:rPr>
                <w:rFonts w:ascii="Verdana" w:hAnsi="Verdana"/>
                <w:b/>
                <w:bCs/>
                <w:sz w:val="20"/>
              </w:rPr>
              <w:t>Alto</w:t>
            </w:r>
          </w:p>
        </w:tc>
        <w:tc>
          <w:tcPr>
            <w:tcW w:w="2837" w:type="dxa"/>
            <w:tcBorders>
              <w:top w:val="single" w:sz="4" w:space="0" w:color="auto"/>
              <w:left w:val="single" w:sz="4" w:space="0" w:color="auto"/>
              <w:bottom w:val="single" w:sz="4" w:space="0" w:color="auto"/>
              <w:right w:val="single" w:sz="4" w:space="0" w:color="auto"/>
            </w:tcBorders>
            <w:vAlign w:val="center"/>
          </w:tcPr>
          <w:p w14:paraId="7A8217FB"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c>
          <w:tcPr>
            <w:tcW w:w="3798" w:type="dxa"/>
            <w:tcBorders>
              <w:top w:val="single" w:sz="4" w:space="0" w:color="auto"/>
              <w:left w:val="single" w:sz="4" w:space="0" w:color="auto"/>
              <w:bottom w:val="single" w:sz="4" w:space="0" w:color="auto"/>
              <w:right w:val="single" w:sz="4" w:space="0" w:color="auto"/>
            </w:tcBorders>
            <w:vAlign w:val="center"/>
          </w:tcPr>
          <w:p w14:paraId="6BDEE474" w14:textId="77777777" w:rsidR="008843E7" w:rsidRPr="006F1C7F" w:rsidRDefault="008843E7" w:rsidP="000E2A08">
            <w:pPr>
              <w:jc w:val="center"/>
              <w:rPr>
                <w:rFonts w:ascii="Verdana" w:hAnsi="Verdana"/>
                <w:b/>
                <w:bCs/>
                <w:sz w:val="20"/>
              </w:rPr>
            </w:pPr>
            <w:r w:rsidRPr="006F1C7F">
              <w:rPr>
                <w:rFonts w:ascii="Verdana" w:hAnsi="Verdana"/>
                <w:b/>
                <w:bCs/>
                <w:sz w:val="20"/>
              </w:rPr>
              <w:t>0,00</w:t>
            </w:r>
          </w:p>
        </w:tc>
      </w:tr>
    </w:tbl>
    <w:p w14:paraId="26E73EAA" w14:textId="415964C1" w:rsidR="008843E7" w:rsidRPr="006F1C7F" w:rsidRDefault="008843E7">
      <w:pPr>
        <w:jc w:val="center"/>
        <w:rPr>
          <w:rFonts w:ascii="Verdana" w:hAnsi="Verdana"/>
          <w:b/>
          <w:bCs/>
          <w:sz w:val="24"/>
          <w:szCs w:val="24"/>
        </w:rPr>
      </w:pPr>
    </w:p>
    <w:p w14:paraId="7B2F0D3E" w14:textId="77777777" w:rsidR="008843E7" w:rsidRPr="006F1C7F" w:rsidRDefault="008843E7" w:rsidP="00F663E2">
      <w:pPr>
        <w:rPr>
          <w:b/>
          <w:bCs/>
        </w:rPr>
      </w:pPr>
    </w:p>
    <w:p w14:paraId="779574E7" w14:textId="61EC272B" w:rsidR="00CD5ECB" w:rsidRDefault="00CD5ECB">
      <w:pPr>
        <w:jc w:val="center"/>
        <w:rPr>
          <w:b/>
          <w:bCs/>
        </w:rPr>
      </w:pPr>
    </w:p>
    <w:p w14:paraId="3BA794A8" w14:textId="1C356861" w:rsidR="0001202C" w:rsidRDefault="0001202C">
      <w:pPr>
        <w:jc w:val="center"/>
        <w:rPr>
          <w:b/>
          <w:bCs/>
        </w:rPr>
      </w:pPr>
    </w:p>
    <w:p w14:paraId="47F20251" w14:textId="2A4FB64B" w:rsidR="00F663E2" w:rsidRDefault="00F663E2">
      <w:pPr>
        <w:jc w:val="center"/>
        <w:rPr>
          <w:b/>
          <w:bCs/>
        </w:rPr>
      </w:pPr>
    </w:p>
    <w:p w14:paraId="4F111F0E" w14:textId="5EE144AF" w:rsidR="00F663E2" w:rsidRDefault="00F663E2">
      <w:pPr>
        <w:jc w:val="center"/>
        <w:rPr>
          <w:b/>
          <w:bCs/>
        </w:rPr>
      </w:pPr>
    </w:p>
    <w:p w14:paraId="0314DD4C" w14:textId="527A596A" w:rsidR="00F663E2" w:rsidRDefault="00F663E2">
      <w:pPr>
        <w:jc w:val="center"/>
        <w:rPr>
          <w:b/>
          <w:bCs/>
        </w:rPr>
      </w:pPr>
    </w:p>
    <w:p w14:paraId="3AC5292D" w14:textId="38C982E2" w:rsidR="00F663E2" w:rsidRDefault="00F663E2">
      <w:pPr>
        <w:jc w:val="center"/>
        <w:rPr>
          <w:b/>
          <w:bCs/>
        </w:rPr>
      </w:pPr>
    </w:p>
    <w:p w14:paraId="25AEE248" w14:textId="412BB741" w:rsidR="00F663E2" w:rsidRDefault="00F663E2">
      <w:pPr>
        <w:jc w:val="center"/>
        <w:rPr>
          <w:b/>
          <w:bCs/>
        </w:rPr>
      </w:pPr>
    </w:p>
    <w:p w14:paraId="4521FCF3" w14:textId="77777777" w:rsidR="00F663E2" w:rsidRPr="006F1C7F" w:rsidRDefault="00F663E2">
      <w:pPr>
        <w:jc w:val="center"/>
        <w:rPr>
          <w:b/>
          <w:bCs/>
        </w:rPr>
      </w:pPr>
    </w:p>
    <w:p w14:paraId="60874F83" w14:textId="77777777" w:rsidR="002C789E" w:rsidRPr="006F1C7F" w:rsidRDefault="002C789E">
      <w:pPr>
        <w:jc w:val="center"/>
        <w:rPr>
          <w:b/>
          <w:bCs/>
        </w:rPr>
      </w:pPr>
    </w:p>
    <w:tbl>
      <w:tblPr>
        <w:tblW w:w="5000" w:type="pct"/>
        <w:tblCellMar>
          <w:top w:w="55" w:type="dxa"/>
          <w:left w:w="55" w:type="dxa"/>
          <w:bottom w:w="55" w:type="dxa"/>
          <w:right w:w="55" w:type="dxa"/>
        </w:tblCellMar>
        <w:tblLook w:val="0000" w:firstRow="0" w:lastRow="0" w:firstColumn="0" w:lastColumn="0" w:noHBand="0" w:noVBand="0"/>
      </w:tblPr>
      <w:tblGrid>
        <w:gridCol w:w="1162"/>
        <w:gridCol w:w="658"/>
        <w:gridCol w:w="1025"/>
        <w:gridCol w:w="1025"/>
        <w:gridCol w:w="1025"/>
        <w:gridCol w:w="1084"/>
        <w:gridCol w:w="1065"/>
        <w:gridCol w:w="1002"/>
        <w:gridCol w:w="961"/>
        <w:gridCol w:w="1177"/>
      </w:tblGrid>
      <w:tr w:rsidR="006F1C7F" w:rsidRPr="006F1C7F" w14:paraId="3B18F9B6" w14:textId="77777777" w:rsidTr="000C2864">
        <w:tc>
          <w:tcPr>
            <w:tcW w:w="5000" w:type="pct"/>
            <w:gridSpan w:val="10"/>
            <w:tcBorders>
              <w:top w:val="single" w:sz="8" w:space="0" w:color="000000"/>
              <w:left w:val="single" w:sz="8" w:space="0" w:color="000000"/>
              <w:bottom w:val="single" w:sz="8" w:space="0" w:color="000000"/>
              <w:right w:val="single" w:sz="8" w:space="0" w:color="000000"/>
            </w:tcBorders>
            <w:shd w:val="clear" w:color="auto" w:fill="F4B083" w:themeFill="accent2" w:themeFillTint="99"/>
          </w:tcPr>
          <w:p w14:paraId="67D03F4A" w14:textId="4A76D63E" w:rsidR="00D32DDA" w:rsidRPr="006F1C7F" w:rsidRDefault="00D32DDA">
            <w:pPr>
              <w:snapToGrid w:val="0"/>
              <w:jc w:val="center"/>
              <w:rPr>
                <w:rFonts w:ascii="Verdana" w:hAnsi="Verdana" w:cs="Cambria"/>
                <w:b/>
                <w:bCs/>
                <w:sz w:val="24"/>
                <w:szCs w:val="24"/>
              </w:rPr>
            </w:pPr>
            <w:r w:rsidRPr="006F1C7F">
              <w:rPr>
                <w:rFonts w:ascii="Verdana" w:hAnsi="Verdana"/>
                <w:b/>
                <w:bCs/>
                <w:sz w:val="24"/>
                <w:szCs w:val="24"/>
              </w:rPr>
              <w:lastRenderedPageBreak/>
              <w:t xml:space="preserve">ANEXO X </w:t>
            </w:r>
            <w:r w:rsidR="00F83790" w:rsidRPr="006F1C7F">
              <w:rPr>
                <w:rFonts w:ascii="Verdana" w:hAnsi="Verdana"/>
                <w:b/>
                <w:bCs/>
                <w:sz w:val="24"/>
                <w:szCs w:val="24"/>
              </w:rPr>
              <w:t>–</w:t>
            </w:r>
            <w:r w:rsidRPr="006F1C7F">
              <w:rPr>
                <w:rFonts w:ascii="Verdana" w:hAnsi="Verdana"/>
                <w:b/>
                <w:bCs/>
                <w:sz w:val="24"/>
                <w:szCs w:val="24"/>
              </w:rPr>
              <w:t xml:space="preserve"> </w:t>
            </w:r>
            <w:r w:rsidR="00F83790" w:rsidRPr="006F1C7F">
              <w:rPr>
                <w:rFonts w:ascii="Verdana" w:hAnsi="Verdana"/>
                <w:b/>
                <w:bCs/>
                <w:sz w:val="24"/>
                <w:szCs w:val="24"/>
              </w:rPr>
              <w:t>(</w:t>
            </w:r>
            <w:r w:rsidRPr="006F1C7F">
              <w:rPr>
                <w:rFonts w:ascii="Verdana" w:hAnsi="Verdana" w:cs="Cambria"/>
                <w:b/>
                <w:bCs/>
                <w:sz w:val="24"/>
                <w:szCs w:val="24"/>
              </w:rPr>
              <w:t>TABELA</w:t>
            </w:r>
            <w:r w:rsidR="00F83790" w:rsidRPr="006F1C7F">
              <w:rPr>
                <w:rFonts w:ascii="Verdana" w:hAnsi="Verdana" w:cs="Cambria"/>
                <w:b/>
                <w:bCs/>
                <w:sz w:val="24"/>
                <w:szCs w:val="24"/>
              </w:rPr>
              <w:t xml:space="preserve"> II)</w:t>
            </w:r>
            <w:r w:rsidRPr="006F1C7F">
              <w:rPr>
                <w:rFonts w:ascii="Verdana" w:eastAsia="Cambria" w:hAnsi="Verdana" w:cs="Cambria"/>
                <w:b/>
                <w:bCs/>
                <w:sz w:val="24"/>
                <w:szCs w:val="24"/>
              </w:rPr>
              <w:t xml:space="preserve">  </w:t>
            </w:r>
          </w:p>
        </w:tc>
      </w:tr>
      <w:tr w:rsidR="006F1C7F" w:rsidRPr="006F1C7F" w14:paraId="4F6B1A86" w14:textId="77777777" w:rsidTr="00F604D3">
        <w:tc>
          <w:tcPr>
            <w:tcW w:w="5000" w:type="pct"/>
            <w:gridSpan w:val="10"/>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14:paraId="08B97FDE" w14:textId="587D1B7B" w:rsidR="00FA336A" w:rsidRPr="006F1C7F" w:rsidRDefault="00FA336A" w:rsidP="00D32DDA">
            <w:pPr>
              <w:snapToGrid w:val="0"/>
              <w:jc w:val="center"/>
              <w:rPr>
                <w:rFonts w:ascii="Verdana" w:hAnsi="Verdana"/>
              </w:rPr>
            </w:pPr>
            <w:r w:rsidRPr="006F1C7F">
              <w:rPr>
                <w:rFonts w:ascii="Verdana" w:hAnsi="Verdana" w:cs="Cambria"/>
                <w:b/>
                <w:bCs/>
                <w:sz w:val="28"/>
                <w:szCs w:val="28"/>
              </w:rPr>
              <w:t>VALORES</w:t>
            </w:r>
            <w:r w:rsidRPr="006F1C7F">
              <w:rPr>
                <w:rFonts w:ascii="Verdana" w:eastAsia="Cambria" w:hAnsi="Verdana" w:cs="Cambria"/>
                <w:b/>
                <w:bCs/>
                <w:sz w:val="28"/>
                <w:szCs w:val="28"/>
              </w:rPr>
              <w:t xml:space="preserve"> </w:t>
            </w:r>
            <w:r w:rsidRPr="006F1C7F">
              <w:rPr>
                <w:rFonts w:ascii="Verdana" w:hAnsi="Verdana" w:cs="Cambria"/>
                <w:b/>
                <w:bCs/>
                <w:sz w:val="28"/>
                <w:szCs w:val="28"/>
              </w:rPr>
              <w:t>PARA</w:t>
            </w:r>
            <w:r w:rsidRPr="006F1C7F">
              <w:rPr>
                <w:rFonts w:ascii="Verdana" w:eastAsia="Cambria" w:hAnsi="Verdana" w:cs="Cambria"/>
                <w:b/>
                <w:bCs/>
                <w:sz w:val="28"/>
                <w:szCs w:val="28"/>
              </w:rPr>
              <w:t xml:space="preserve"> </w:t>
            </w:r>
            <w:r w:rsidRPr="006F1C7F">
              <w:rPr>
                <w:rFonts w:ascii="Verdana" w:hAnsi="Verdana" w:cs="Cambria"/>
                <w:b/>
                <w:bCs/>
                <w:sz w:val="28"/>
                <w:szCs w:val="28"/>
              </w:rPr>
              <w:t>SERVIÇOS</w:t>
            </w:r>
            <w:r w:rsidR="00D32DDA" w:rsidRPr="006F1C7F">
              <w:rPr>
                <w:rFonts w:ascii="Verdana" w:hAnsi="Verdana" w:cs="Cambria"/>
                <w:b/>
                <w:bCs/>
                <w:sz w:val="28"/>
                <w:szCs w:val="28"/>
              </w:rPr>
              <w:t xml:space="preserve"> </w:t>
            </w:r>
            <w:r w:rsidRPr="006F1C7F">
              <w:rPr>
                <w:rFonts w:ascii="Verdana" w:hAnsi="Verdana" w:cs="Cambria"/>
                <w:b/>
                <w:bCs/>
                <w:sz w:val="28"/>
                <w:szCs w:val="28"/>
              </w:rPr>
              <w:t>DE</w:t>
            </w:r>
            <w:r w:rsidRPr="006F1C7F">
              <w:rPr>
                <w:rFonts w:ascii="Verdana" w:eastAsia="Cambria" w:hAnsi="Verdana" w:cs="Cambria"/>
                <w:b/>
                <w:bCs/>
                <w:sz w:val="28"/>
                <w:szCs w:val="28"/>
              </w:rPr>
              <w:t xml:space="preserve"> </w:t>
            </w:r>
            <w:r w:rsidRPr="006F1C7F">
              <w:rPr>
                <w:rFonts w:ascii="Verdana" w:hAnsi="Verdana" w:cs="Cambria"/>
                <w:b/>
                <w:bCs/>
                <w:sz w:val="28"/>
                <w:szCs w:val="28"/>
              </w:rPr>
              <w:t>LICENCIAMENTO</w:t>
            </w:r>
            <w:r w:rsidRPr="006F1C7F">
              <w:rPr>
                <w:rFonts w:ascii="Verdana" w:eastAsia="Cambria" w:hAnsi="Verdana" w:cs="Cambria"/>
                <w:b/>
                <w:bCs/>
                <w:sz w:val="28"/>
                <w:szCs w:val="28"/>
              </w:rPr>
              <w:t xml:space="preserve"> </w:t>
            </w:r>
            <w:r w:rsidRPr="006F1C7F">
              <w:rPr>
                <w:rFonts w:ascii="Verdana" w:hAnsi="Verdana" w:cs="Cambria"/>
                <w:b/>
                <w:bCs/>
                <w:sz w:val="28"/>
                <w:szCs w:val="28"/>
              </w:rPr>
              <w:t>AMBIENTAL</w:t>
            </w:r>
          </w:p>
        </w:tc>
      </w:tr>
      <w:tr w:rsidR="006F1C7F" w:rsidRPr="006F1C7F" w14:paraId="4DA898DF" w14:textId="77777777" w:rsidTr="00DE7413">
        <w:tc>
          <w:tcPr>
            <w:tcW w:w="571" w:type="pct"/>
            <w:vMerge w:val="restart"/>
            <w:tcBorders>
              <w:left w:val="single" w:sz="8" w:space="0" w:color="000000"/>
              <w:bottom w:val="single" w:sz="8" w:space="0" w:color="000000"/>
            </w:tcBorders>
            <w:vAlign w:val="center"/>
          </w:tcPr>
          <w:p w14:paraId="5AE56D55" w14:textId="77777777" w:rsidR="00FA336A" w:rsidRPr="006F1C7F" w:rsidRDefault="00FA336A">
            <w:pPr>
              <w:pStyle w:val="Contedodatabela"/>
              <w:snapToGrid w:val="0"/>
              <w:jc w:val="center"/>
            </w:pPr>
            <w:r w:rsidRPr="006F1C7F">
              <w:rPr>
                <w:rFonts w:ascii="Calibri" w:hAnsi="Calibri" w:cs="Calibri"/>
                <w:b/>
                <w:bCs/>
              </w:rPr>
              <w:t>PORTE</w:t>
            </w:r>
          </w:p>
        </w:tc>
        <w:tc>
          <w:tcPr>
            <w:tcW w:w="323" w:type="pct"/>
            <w:vMerge w:val="restart"/>
            <w:tcBorders>
              <w:left w:val="single" w:sz="8" w:space="0" w:color="000000"/>
              <w:bottom w:val="single" w:sz="8" w:space="0" w:color="000000"/>
            </w:tcBorders>
            <w:vAlign w:val="center"/>
          </w:tcPr>
          <w:p w14:paraId="2EA029E0" w14:textId="77777777" w:rsidR="00FA336A" w:rsidRPr="006F1C7F" w:rsidRDefault="00FA336A">
            <w:pPr>
              <w:pStyle w:val="Contedodatabela"/>
              <w:snapToGrid w:val="0"/>
              <w:jc w:val="center"/>
            </w:pPr>
            <w:r w:rsidRPr="006F1C7F">
              <w:rPr>
                <w:rFonts w:ascii="Calibri" w:hAnsi="Calibri" w:cs="Calibri"/>
                <w:b/>
                <w:bCs/>
                <w:sz w:val="24"/>
                <w:szCs w:val="24"/>
              </w:rPr>
              <w:t>PP</w:t>
            </w:r>
          </w:p>
        </w:tc>
        <w:tc>
          <w:tcPr>
            <w:tcW w:w="4106" w:type="pct"/>
            <w:gridSpan w:val="8"/>
            <w:tcBorders>
              <w:left w:val="single" w:sz="8" w:space="0" w:color="000000"/>
              <w:bottom w:val="single" w:sz="8" w:space="0" w:color="000000"/>
              <w:right w:val="single" w:sz="8" w:space="0" w:color="000000"/>
            </w:tcBorders>
            <w:vAlign w:val="center"/>
          </w:tcPr>
          <w:p w14:paraId="5173419A" w14:textId="77777777" w:rsidR="00FA336A" w:rsidRPr="006F1C7F" w:rsidRDefault="00FA336A">
            <w:pPr>
              <w:pStyle w:val="Contedodatabela"/>
              <w:snapToGrid w:val="0"/>
              <w:jc w:val="center"/>
            </w:pPr>
            <w:r w:rsidRPr="006F1C7F">
              <w:rPr>
                <w:rFonts w:ascii="Calibri" w:hAnsi="Calibri" w:cs="Calibri"/>
                <w:b/>
                <w:bCs/>
              </w:rPr>
              <w:t>TIPO</w:t>
            </w:r>
            <w:r w:rsidRPr="006F1C7F">
              <w:rPr>
                <w:rFonts w:ascii="Calibri" w:eastAsia="Calibri" w:hAnsi="Calibri" w:cs="Calibri"/>
                <w:b/>
                <w:bCs/>
              </w:rPr>
              <w:t xml:space="preserve"> </w:t>
            </w:r>
            <w:r w:rsidRPr="006F1C7F">
              <w:rPr>
                <w:rFonts w:ascii="Calibri" w:hAnsi="Calibri" w:cs="Calibri"/>
                <w:b/>
                <w:bCs/>
              </w:rPr>
              <w:t>DE</w:t>
            </w:r>
            <w:r w:rsidRPr="006F1C7F">
              <w:rPr>
                <w:rFonts w:ascii="Calibri" w:eastAsia="Calibri" w:hAnsi="Calibri" w:cs="Calibri"/>
                <w:b/>
                <w:bCs/>
              </w:rPr>
              <w:t xml:space="preserve"> </w:t>
            </w:r>
            <w:r w:rsidRPr="006F1C7F">
              <w:rPr>
                <w:rFonts w:ascii="Calibri" w:hAnsi="Calibri" w:cs="Calibri"/>
                <w:b/>
                <w:bCs/>
              </w:rPr>
              <w:t>LICENÇA</w:t>
            </w:r>
          </w:p>
        </w:tc>
      </w:tr>
      <w:tr w:rsidR="006F1C7F" w:rsidRPr="006F1C7F" w14:paraId="69393ECF" w14:textId="77777777" w:rsidTr="00DE7413">
        <w:tc>
          <w:tcPr>
            <w:tcW w:w="571" w:type="pct"/>
            <w:vMerge/>
            <w:tcBorders>
              <w:left w:val="single" w:sz="8" w:space="0" w:color="000000"/>
              <w:bottom w:val="single" w:sz="8" w:space="0" w:color="000000"/>
            </w:tcBorders>
            <w:vAlign w:val="center"/>
          </w:tcPr>
          <w:p w14:paraId="57FD7A61" w14:textId="77777777" w:rsidR="00FA336A" w:rsidRPr="006F1C7F" w:rsidRDefault="00FA336A">
            <w:pPr>
              <w:snapToGrid w:val="0"/>
            </w:pPr>
          </w:p>
        </w:tc>
        <w:tc>
          <w:tcPr>
            <w:tcW w:w="323" w:type="pct"/>
            <w:vMerge/>
            <w:tcBorders>
              <w:left w:val="single" w:sz="8" w:space="0" w:color="000000"/>
              <w:bottom w:val="single" w:sz="8" w:space="0" w:color="000000"/>
            </w:tcBorders>
            <w:vAlign w:val="center"/>
          </w:tcPr>
          <w:p w14:paraId="324CAD23" w14:textId="77777777" w:rsidR="00FA336A" w:rsidRPr="006F1C7F" w:rsidRDefault="00FA336A">
            <w:pPr>
              <w:snapToGrid w:val="0"/>
            </w:pPr>
          </w:p>
        </w:tc>
        <w:tc>
          <w:tcPr>
            <w:tcW w:w="503" w:type="pct"/>
            <w:tcBorders>
              <w:left w:val="single" w:sz="8" w:space="0" w:color="000000"/>
              <w:bottom w:val="single" w:sz="8" w:space="0" w:color="000000"/>
            </w:tcBorders>
            <w:vAlign w:val="center"/>
          </w:tcPr>
          <w:p w14:paraId="429ADFA5" w14:textId="77777777" w:rsidR="00FA336A" w:rsidRPr="006F1C7F" w:rsidRDefault="00FA336A">
            <w:pPr>
              <w:pStyle w:val="Contedodatabela"/>
              <w:snapToGrid w:val="0"/>
              <w:jc w:val="center"/>
            </w:pPr>
            <w:r w:rsidRPr="006F1C7F">
              <w:rPr>
                <w:rFonts w:ascii="Calibri" w:hAnsi="Calibri" w:cs="Calibri"/>
                <w:b/>
                <w:bCs/>
              </w:rPr>
              <w:t>LP</w:t>
            </w:r>
          </w:p>
        </w:tc>
        <w:tc>
          <w:tcPr>
            <w:tcW w:w="503" w:type="pct"/>
            <w:tcBorders>
              <w:left w:val="single" w:sz="8" w:space="0" w:color="000000"/>
              <w:bottom w:val="single" w:sz="8" w:space="0" w:color="000000"/>
            </w:tcBorders>
            <w:vAlign w:val="center"/>
          </w:tcPr>
          <w:p w14:paraId="4A82A52B" w14:textId="77777777" w:rsidR="00FA336A" w:rsidRPr="006F1C7F" w:rsidRDefault="00FA336A">
            <w:pPr>
              <w:pStyle w:val="Contedodatabela"/>
              <w:snapToGrid w:val="0"/>
              <w:jc w:val="center"/>
            </w:pPr>
            <w:r w:rsidRPr="006F1C7F">
              <w:rPr>
                <w:rFonts w:ascii="Calibri" w:hAnsi="Calibri" w:cs="Calibri"/>
                <w:b/>
                <w:bCs/>
              </w:rPr>
              <w:t>LI</w:t>
            </w:r>
          </w:p>
        </w:tc>
        <w:tc>
          <w:tcPr>
            <w:tcW w:w="503" w:type="pct"/>
            <w:tcBorders>
              <w:left w:val="single" w:sz="8" w:space="0" w:color="000000"/>
              <w:bottom w:val="single" w:sz="8" w:space="0" w:color="000000"/>
            </w:tcBorders>
            <w:vAlign w:val="center"/>
          </w:tcPr>
          <w:p w14:paraId="11072F80" w14:textId="77777777" w:rsidR="00FA336A" w:rsidRPr="006F1C7F" w:rsidRDefault="00FA336A">
            <w:pPr>
              <w:pStyle w:val="Contedodatabela"/>
              <w:snapToGrid w:val="0"/>
              <w:jc w:val="center"/>
            </w:pPr>
            <w:r w:rsidRPr="006F1C7F">
              <w:rPr>
                <w:rFonts w:ascii="Calibri" w:hAnsi="Calibri" w:cs="Calibri"/>
                <w:b/>
                <w:bCs/>
              </w:rPr>
              <w:t>LO</w:t>
            </w:r>
          </w:p>
        </w:tc>
        <w:tc>
          <w:tcPr>
            <w:tcW w:w="532" w:type="pct"/>
            <w:tcBorders>
              <w:left w:val="single" w:sz="8" w:space="0" w:color="000000"/>
              <w:bottom w:val="single" w:sz="8" w:space="0" w:color="000000"/>
            </w:tcBorders>
            <w:vAlign w:val="center"/>
          </w:tcPr>
          <w:p w14:paraId="5BB602E9" w14:textId="77777777" w:rsidR="00FA336A" w:rsidRPr="006F1C7F" w:rsidRDefault="00FA336A">
            <w:pPr>
              <w:pStyle w:val="Contedodatabela"/>
              <w:snapToGrid w:val="0"/>
              <w:jc w:val="center"/>
            </w:pPr>
            <w:r w:rsidRPr="006F1C7F">
              <w:rPr>
                <w:rFonts w:ascii="Calibri" w:hAnsi="Calibri" w:cs="Calibri"/>
                <w:b/>
                <w:bCs/>
                <w:sz w:val="24"/>
                <w:szCs w:val="24"/>
              </w:rPr>
              <w:t>LI</w:t>
            </w:r>
            <w:r w:rsidRPr="006F1C7F">
              <w:rPr>
                <w:rFonts w:ascii="Calibri" w:eastAsia="Calibri" w:hAnsi="Calibri" w:cs="Calibri"/>
                <w:b/>
                <w:bCs/>
                <w:sz w:val="24"/>
                <w:szCs w:val="24"/>
              </w:rPr>
              <w:t xml:space="preserve"> </w:t>
            </w:r>
            <w:r w:rsidRPr="006F1C7F">
              <w:rPr>
                <w:rFonts w:ascii="Calibri" w:hAnsi="Calibri" w:cs="Calibri"/>
                <w:b/>
                <w:bCs/>
                <w:sz w:val="24"/>
                <w:szCs w:val="24"/>
              </w:rPr>
              <w:t>REG</w:t>
            </w:r>
          </w:p>
        </w:tc>
        <w:tc>
          <w:tcPr>
            <w:tcW w:w="523" w:type="pct"/>
            <w:tcBorders>
              <w:left w:val="single" w:sz="8" w:space="0" w:color="000000"/>
              <w:bottom w:val="single" w:sz="8" w:space="0" w:color="000000"/>
            </w:tcBorders>
            <w:vAlign w:val="center"/>
          </w:tcPr>
          <w:p w14:paraId="709A946F" w14:textId="77777777" w:rsidR="00FA336A" w:rsidRPr="006F1C7F" w:rsidRDefault="00FA336A">
            <w:pPr>
              <w:pStyle w:val="Contedodatabela"/>
              <w:snapToGrid w:val="0"/>
              <w:jc w:val="center"/>
            </w:pPr>
            <w:r w:rsidRPr="006F1C7F">
              <w:rPr>
                <w:rFonts w:ascii="Calibri" w:hAnsi="Calibri" w:cs="Calibri"/>
                <w:b/>
                <w:bCs/>
                <w:sz w:val="24"/>
                <w:szCs w:val="24"/>
              </w:rPr>
              <w:t>LO</w:t>
            </w:r>
            <w:r w:rsidRPr="006F1C7F">
              <w:rPr>
                <w:rFonts w:ascii="Calibri" w:eastAsia="Calibri" w:hAnsi="Calibri" w:cs="Calibri"/>
                <w:b/>
                <w:bCs/>
                <w:sz w:val="24"/>
                <w:szCs w:val="24"/>
              </w:rPr>
              <w:t xml:space="preserve"> </w:t>
            </w:r>
            <w:r w:rsidRPr="006F1C7F">
              <w:rPr>
                <w:rFonts w:ascii="Calibri" w:hAnsi="Calibri" w:cs="Calibri"/>
                <w:b/>
                <w:bCs/>
                <w:sz w:val="24"/>
                <w:szCs w:val="24"/>
              </w:rPr>
              <w:t>REG</w:t>
            </w:r>
          </w:p>
        </w:tc>
        <w:tc>
          <w:tcPr>
            <w:tcW w:w="492" w:type="pct"/>
            <w:tcBorders>
              <w:left w:val="single" w:sz="8" w:space="0" w:color="000000"/>
              <w:bottom w:val="single" w:sz="8" w:space="0" w:color="000000"/>
            </w:tcBorders>
            <w:vAlign w:val="center"/>
          </w:tcPr>
          <w:p w14:paraId="753D66D3" w14:textId="77777777" w:rsidR="00FA336A" w:rsidRPr="006F1C7F" w:rsidRDefault="00FA336A">
            <w:pPr>
              <w:pStyle w:val="Contedodatabela"/>
              <w:snapToGrid w:val="0"/>
              <w:jc w:val="center"/>
            </w:pPr>
            <w:r w:rsidRPr="006F1C7F">
              <w:rPr>
                <w:rFonts w:ascii="Calibri" w:hAnsi="Calibri" w:cs="Calibri"/>
                <w:b/>
                <w:bCs/>
              </w:rPr>
              <w:t>LP*</w:t>
            </w:r>
          </w:p>
        </w:tc>
        <w:tc>
          <w:tcPr>
            <w:tcW w:w="472" w:type="pct"/>
            <w:tcBorders>
              <w:left w:val="single" w:sz="8" w:space="0" w:color="000000"/>
              <w:bottom w:val="single" w:sz="8" w:space="0" w:color="000000"/>
            </w:tcBorders>
            <w:vAlign w:val="center"/>
          </w:tcPr>
          <w:p w14:paraId="4F9E9A46" w14:textId="77777777" w:rsidR="00FA336A" w:rsidRPr="006F1C7F" w:rsidRDefault="00FA336A">
            <w:pPr>
              <w:pStyle w:val="Contedodatabela"/>
              <w:snapToGrid w:val="0"/>
              <w:jc w:val="center"/>
            </w:pPr>
            <w:r w:rsidRPr="006F1C7F">
              <w:rPr>
                <w:rFonts w:ascii="Calibri" w:hAnsi="Calibri" w:cs="Calibri"/>
                <w:b/>
                <w:bCs/>
              </w:rPr>
              <w:t>LI*</w:t>
            </w:r>
          </w:p>
        </w:tc>
        <w:tc>
          <w:tcPr>
            <w:tcW w:w="578" w:type="pct"/>
            <w:tcBorders>
              <w:left w:val="single" w:sz="8" w:space="0" w:color="000000"/>
              <w:bottom w:val="single" w:sz="8" w:space="0" w:color="000000"/>
              <w:right w:val="single" w:sz="8" w:space="0" w:color="000000"/>
            </w:tcBorders>
            <w:vAlign w:val="center"/>
          </w:tcPr>
          <w:p w14:paraId="12913F62" w14:textId="77777777" w:rsidR="00FA336A" w:rsidRPr="006F1C7F" w:rsidRDefault="00FA336A">
            <w:pPr>
              <w:pStyle w:val="Contedodatabela"/>
              <w:snapToGrid w:val="0"/>
              <w:jc w:val="center"/>
            </w:pPr>
            <w:r w:rsidRPr="006F1C7F">
              <w:rPr>
                <w:rFonts w:ascii="Calibri" w:hAnsi="Calibri" w:cs="Calibri"/>
                <w:b/>
                <w:bCs/>
              </w:rPr>
              <w:t>LO*</w:t>
            </w:r>
          </w:p>
        </w:tc>
      </w:tr>
      <w:tr w:rsidR="006F1C7F" w:rsidRPr="006F1C7F" w14:paraId="3F17D41F" w14:textId="77777777" w:rsidTr="00DE7413">
        <w:tc>
          <w:tcPr>
            <w:tcW w:w="571" w:type="pct"/>
            <w:vMerge w:val="restart"/>
            <w:tcBorders>
              <w:left w:val="single" w:sz="8" w:space="0" w:color="000000"/>
              <w:bottom w:val="single" w:sz="8" w:space="0" w:color="000000"/>
            </w:tcBorders>
            <w:vAlign w:val="center"/>
          </w:tcPr>
          <w:p w14:paraId="542B6B7B" w14:textId="77777777" w:rsidR="00EC691D" w:rsidRPr="006F1C7F" w:rsidRDefault="00EC691D" w:rsidP="00EC691D">
            <w:pPr>
              <w:pStyle w:val="Contedodatabela"/>
              <w:snapToGrid w:val="0"/>
              <w:jc w:val="center"/>
            </w:pPr>
            <w:r w:rsidRPr="006F1C7F">
              <w:rPr>
                <w:rFonts w:ascii="Calibri" w:hAnsi="Calibri" w:cs="Calibri"/>
                <w:b/>
                <w:bCs/>
              </w:rPr>
              <w:t>MÍNIMO</w:t>
            </w:r>
          </w:p>
        </w:tc>
        <w:tc>
          <w:tcPr>
            <w:tcW w:w="323" w:type="pct"/>
            <w:tcBorders>
              <w:left w:val="single" w:sz="8" w:space="0" w:color="000000"/>
              <w:bottom w:val="single" w:sz="8" w:space="0" w:color="000000"/>
            </w:tcBorders>
            <w:vAlign w:val="center"/>
          </w:tcPr>
          <w:p w14:paraId="20C7372F" w14:textId="77777777" w:rsidR="00EC691D" w:rsidRPr="006F1C7F" w:rsidRDefault="00EC691D" w:rsidP="00EC691D">
            <w:pPr>
              <w:pStyle w:val="Contedodatabela"/>
              <w:snapToGrid w:val="0"/>
              <w:jc w:val="center"/>
            </w:pPr>
            <w:r w:rsidRPr="006F1C7F">
              <w:rPr>
                <w:rFonts w:ascii="Calibri" w:hAnsi="Calibri" w:cs="Calibri"/>
                <w:b/>
                <w:bCs/>
              </w:rPr>
              <w:t>B</w:t>
            </w:r>
          </w:p>
        </w:tc>
        <w:tc>
          <w:tcPr>
            <w:tcW w:w="503" w:type="pct"/>
            <w:tcBorders>
              <w:left w:val="single" w:sz="8" w:space="0" w:color="000000"/>
              <w:bottom w:val="single" w:sz="8" w:space="0" w:color="000000"/>
            </w:tcBorders>
            <w:vAlign w:val="center"/>
          </w:tcPr>
          <w:p w14:paraId="159CD653" w14:textId="626E0ED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5,6409</w:t>
            </w:r>
          </w:p>
        </w:tc>
        <w:tc>
          <w:tcPr>
            <w:tcW w:w="503" w:type="pct"/>
            <w:tcBorders>
              <w:left w:val="single" w:sz="8" w:space="0" w:color="000000"/>
              <w:bottom w:val="single" w:sz="8" w:space="0" w:color="000000"/>
            </w:tcBorders>
            <w:vAlign w:val="center"/>
          </w:tcPr>
          <w:p w14:paraId="3CD6F63C" w14:textId="21321600"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16,0454</w:t>
            </w:r>
          </w:p>
        </w:tc>
        <w:tc>
          <w:tcPr>
            <w:tcW w:w="503" w:type="pct"/>
            <w:tcBorders>
              <w:left w:val="single" w:sz="8" w:space="0" w:color="000000"/>
              <w:bottom w:val="single" w:sz="8" w:space="0" w:color="000000"/>
            </w:tcBorders>
            <w:vAlign w:val="center"/>
          </w:tcPr>
          <w:p w14:paraId="1DB12B99" w14:textId="47E7AF9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8,096</w:t>
            </w:r>
          </w:p>
        </w:tc>
        <w:tc>
          <w:tcPr>
            <w:tcW w:w="532" w:type="pct"/>
            <w:tcBorders>
              <w:left w:val="single" w:sz="8" w:space="0" w:color="000000"/>
              <w:bottom w:val="single" w:sz="8" w:space="0" w:color="000000"/>
            </w:tcBorders>
            <w:vAlign w:val="center"/>
          </w:tcPr>
          <w:p w14:paraId="30E25138" w14:textId="44E4B7AF"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21,6860</w:t>
            </w:r>
          </w:p>
        </w:tc>
        <w:tc>
          <w:tcPr>
            <w:tcW w:w="523" w:type="pct"/>
            <w:tcBorders>
              <w:left w:val="single" w:sz="8" w:space="0" w:color="000000"/>
              <w:bottom w:val="single" w:sz="8" w:space="0" w:color="000000"/>
            </w:tcBorders>
            <w:vAlign w:val="center"/>
          </w:tcPr>
          <w:p w14:paraId="75529381" w14:textId="40E92904"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29,7820</w:t>
            </w:r>
          </w:p>
        </w:tc>
        <w:tc>
          <w:tcPr>
            <w:tcW w:w="492" w:type="pct"/>
            <w:tcBorders>
              <w:left w:val="single" w:sz="8" w:space="0" w:color="000000"/>
              <w:bottom w:val="single" w:sz="8" w:space="0" w:color="000000"/>
            </w:tcBorders>
            <w:vAlign w:val="center"/>
          </w:tcPr>
          <w:p w14:paraId="7BF1A49C" w14:textId="1F82A57F"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0044F27B" w14:textId="7C74FF4B"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70170B42" w14:textId="62F1865A"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2C22BB48" w14:textId="77777777" w:rsidTr="00DE7413">
        <w:tc>
          <w:tcPr>
            <w:tcW w:w="571" w:type="pct"/>
            <w:vMerge/>
            <w:tcBorders>
              <w:left w:val="single" w:sz="8" w:space="0" w:color="000000"/>
              <w:bottom w:val="single" w:sz="8" w:space="0" w:color="000000"/>
            </w:tcBorders>
            <w:vAlign w:val="center"/>
          </w:tcPr>
          <w:p w14:paraId="103175C4"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547FA523" w14:textId="77777777" w:rsidR="00EC691D" w:rsidRPr="006F1C7F" w:rsidRDefault="00EC691D" w:rsidP="00EC691D">
            <w:pPr>
              <w:pStyle w:val="Contedodatabela"/>
              <w:snapToGrid w:val="0"/>
              <w:jc w:val="center"/>
            </w:pPr>
            <w:r w:rsidRPr="006F1C7F">
              <w:rPr>
                <w:rFonts w:ascii="Calibri" w:hAnsi="Calibri" w:cs="Calibri"/>
                <w:b/>
                <w:bCs/>
              </w:rPr>
              <w:t>M</w:t>
            </w:r>
          </w:p>
        </w:tc>
        <w:tc>
          <w:tcPr>
            <w:tcW w:w="503" w:type="pct"/>
            <w:tcBorders>
              <w:left w:val="single" w:sz="8" w:space="0" w:color="000000"/>
              <w:bottom w:val="single" w:sz="8" w:space="0" w:color="000000"/>
            </w:tcBorders>
            <w:vAlign w:val="center"/>
          </w:tcPr>
          <w:p w14:paraId="3FEF0DC0" w14:textId="5A98B8CE"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7,0426</w:t>
            </w:r>
          </w:p>
        </w:tc>
        <w:tc>
          <w:tcPr>
            <w:tcW w:w="503" w:type="pct"/>
            <w:tcBorders>
              <w:left w:val="single" w:sz="8" w:space="0" w:color="000000"/>
              <w:bottom w:val="single" w:sz="8" w:space="0" w:color="000000"/>
            </w:tcBorders>
            <w:vAlign w:val="center"/>
          </w:tcPr>
          <w:p w14:paraId="50EF5704" w14:textId="22A2DCCE"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19,4934</w:t>
            </w:r>
          </w:p>
        </w:tc>
        <w:tc>
          <w:tcPr>
            <w:tcW w:w="503" w:type="pct"/>
            <w:tcBorders>
              <w:left w:val="single" w:sz="8" w:space="0" w:color="000000"/>
              <w:bottom w:val="single" w:sz="8" w:space="0" w:color="000000"/>
            </w:tcBorders>
            <w:vAlign w:val="center"/>
          </w:tcPr>
          <w:p w14:paraId="08EA0D3F" w14:textId="057322C3"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13,5857</w:t>
            </w:r>
          </w:p>
        </w:tc>
        <w:tc>
          <w:tcPr>
            <w:tcW w:w="532" w:type="pct"/>
            <w:tcBorders>
              <w:left w:val="single" w:sz="8" w:space="0" w:color="000000"/>
              <w:bottom w:val="single" w:sz="8" w:space="0" w:color="000000"/>
            </w:tcBorders>
            <w:vAlign w:val="center"/>
          </w:tcPr>
          <w:p w14:paraId="160AE6BB" w14:textId="582EBF5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26,5360</w:t>
            </w:r>
          </w:p>
        </w:tc>
        <w:tc>
          <w:tcPr>
            <w:tcW w:w="523" w:type="pct"/>
            <w:tcBorders>
              <w:left w:val="single" w:sz="8" w:space="0" w:color="000000"/>
              <w:bottom w:val="single" w:sz="8" w:space="0" w:color="000000"/>
            </w:tcBorders>
            <w:vAlign w:val="center"/>
          </w:tcPr>
          <w:p w14:paraId="3B425A4B" w14:textId="16B2F911"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40,1220</w:t>
            </w:r>
          </w:p>
        </w:tc>
        <w:tc>
          <w:tcPr>
            <w:tcW w:w="492" w:type="pct"/>
            <w:tcBorders>
              <w:left w:val="single" w:sz="8" w:space="0" w:color="000000"/>
              <w:bottom w:val="single" w:sz="8" w:space="0" w:color="000000"/>
            </w:tcBorders>
            <w:vAlign w:val="center"/>
          </w:tcPr>
          <w:p w14:paraId="7B8EB839" w14:textId="6E391E47"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151,9191</w:t>
            </w:r>
          </w:p>
        </w:tc>
        <w:tc>
          <w:tcPr>
            <w:tcW w:w="472" w:type="pct"/>
            <w:tcBorders>
              <w:left w:val="single" w:sz="8" w:space="0" w:color="000000"/>
              <w:bottom w:val="single" w:sz="8" w:space="0" w:color="000000"/>
            </w:tcBorders>
            <w:vAlign w:val="center"/>
          </w:tcPr>
          <w:p w14:paraId="2D3E5FC4" w14:textId="0AAF67C5"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165,2805</w:t>
            </w:r>
          </w:p>
        </w:tc>
        <w:tc>
          <w:tcPr>
            <w:tcW w:w="578" w:type="pct"/>
            <w:tcBorders>
              <w:left w:val="single" w:sz="8" w:space="0" w:color="000000"/>
              <w:bottom w:val="single" w:sz="8" w:space="0" w:color="000000"/>
              <w:right w:val="single" w:sz="8" w:space="0" w:color="000000"/>
            </w:tcBorders>
            <w:vAlign w:val="center"/>
          </w:tcPr>
          <w:p w14:paraId="4CEC9BD3" w14:textId="7A19A61B"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121,5354</w:t>
            </w:r>
          </w:p>
        </w:tc>
      </w:tr>
      <w:tr w:rsidR="006F1C7F" w:rsidRPr="006F1C7F" w14:paraId="605F7F28" w14:textId="77777777" w:rsidTr="00DE7413">
        <w:tc>
          <w:tcPr>
            <w:tcW w:w="571" w:type="pct"/>
            <w:vMerge/>
            <w:tcBorders>
              <w:left w:val="single" w:sz="8" w:space="0" w:color="000000"/>
              <w:bottom w:val="single" w:sz="8" w:space="0" w:color="000000"/>
            </w:tcBorders>
            <w:vAlign w:val="center"/>
          </w:tcPr>
          <w:p w14:paraId="4B777386"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4097C8A0" w14:textId="77777777" w:rsidR="00EC691D" w:rsidRPr="006F1C7F" w:rsidRDefault="00EC691D" w:rsidP="00EC691D">
            <w:pPr>
              <w:pStyle w:val="Contedodatabela"/>
              <w:snapToGrid w:val="0"/>
              <w:jc w:val="center"/>
            </w:pPr>
            <w:r w:rsidRPr="006F1C7F">
              <w:rPr>
                <w:rFonts w:ascii="Calibri" w:hAnsi="Calibri" w:cs="Calibri"/>
                <w:b/>
                <w:bCs/>
              </w:rPr>
              <w:t>A</w:t>
            </w:r>
          </w:p>
        </w:tc>
        <w:tc>
          <w:tcPr>
            <w:tcW w:w="503" w:type="pct"/>
            <w:tcBorders>
              <w:left w:val="single" w:sz="8" w:space="0" w:color="000000"/>
              <w:bottom w:val="single" w:sz="8" w:space="0" w:color="000000"/>
            </w:tcBorders>
            <w:vAlign w:val="center"/>
          </w:tcPr>
          <w:p w14:paraId="19F88003" w14:textId="1C17808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9,2846</w:t>
            </w:r>
          </w:p>
        </w:tc>
        <w:tc>
          <w:tcPr>
            <w:tcW w:w="503" w:type="pct"/>
            <w:tcBorders>
              <w:left w:val="single" w:sz="8" w:space="0" w:color="000000"/>
              <w:bottom w:val="single" w:sz="8" w:space="0" w:color="000000"/>
            </w:tcBorders>
            <w:vAlign w:val="center"/>
          </w:tcPr>
          <w:p w14:paraId="6D53BD6B" w14:textId="50CF242A"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25,1383</w:t>
            </w:r>
          </w:p>
        </w:tc>
        <w:tc>
          <w:tcPr>
            <w:tcW w:w="503" w:type="pct"/>
            <w:tcBorders>
              <w:left w:val="single" w:sz="8" w:space="0" w:color="000000"/>
              <w:bottom w:val="single" w:sz="8" w:space="0" w:color="000000"/>
            </w:tcBorders>
            <w:vAlign w:val="center"/>
          </w:tcPr>
          <w:p w14:paraId="409692E7" w14:textId="065B1301"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21,5374</w:t>
            </w:r>
          </w:p>
        </w:tc>
        <w:tc>
          <w:tcPr>
            <w:tcW w:w="532" w:type="pct"/>
            <w:tcBorders>
              <w:left w:val="single" w:sz="8" w:space="0" w:color="000000"/>
              <w:bottom w:val="single" w:sz="8" w:space="0" w:color="000000"/>
            </w:tcBorders>
            <w:vAlign w:val="center"/>
          </w:tcPr>
          <w:p w14:paraId="6B8E8A72" w14:textId="40F54E7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34,4234</w:t>
            </w:r>
          </w:p>
        </w:tc>
        <w:tc>
          <w:tcPr>
            <w:tcW w:w="523" w:type="pct"/>
            <w:tcBorders>
              <w:left w:val="single" w:sz="8" w:space="0" w:color="000000"/>
              <w:bottom w:val="single" w:sz="8" w:space="0" w:color="000000"/>
            </w:tcBorders>
            <w:vAlign w:val="center"/>
          </w:tcPr>
          <w:p w14:paraId="56623225" w14:textId="74BAF273"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55,9609</w:t>
            </w:r>
          </w:p>
        </w:tc>
        <w:tc>
          <w:tcPr>
            <w:tcW w:w="492" w:type="pct"/>
            <w:tcBorders>
              <w:left w:val="single" w:sz="8" w:space="0" w:color="000000"/>
              <w:bottom w:val="single" w:sz="8" w:space="0" w:color="000000"/>
            </w:tcBorders>
            <w:vAlign w:val="center"/>
          </w:tcPr>
          <w:p w14:paraId="102AA3AA" w14:textId="2C47D59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227,8791</w:t>
            </w:r>
          </w:p>
        </w:tc>
        <w:tc>
          <w:tcPr>
            <w:tcW w:w="472" w:type="pct"/>
            <w:tcBorders>
              <w:left w:val="single" w:sz="8" w:space="0" w:color="000000"/>
              <w:bottom w:val="single" w:sz="8" w:space="0" w:color="000000"/>
            </w:tcBorders>
            <w:vAlign w:val="center"/>
          </w:tcPr>
          <w:p w14:paraId="4ED56BA7" w14:textId="6A9E8B9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225,5789</w:t>
            </w:r>
          </w:p>
        </w:tc>
        <w:tc>
          <w:tcPr>
            <w:tcW w:w="578" w:type="pct"/>
            <w:tcBorders>
              <w:left w:val="single" w:sz="8" w:space="0" w:color="000000"/>
              <w:bottom w:val="single" w:sz="8" w:space="0" w:color="000000"/>
              <w:right w:val="single" w:sz="8" w:space="0" w:color="000000"/>
            </w:tcBorders>
            <w:vAlign w:val="center"/>
          </w:tcPr>
          <w:p w14:paraId="6C8FB6AA" w14:textId="57773242"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294,5814</w:t>
            </w:r>
          </w:p>
        </w:tc>
      </w:tr>
      <w:tr w:rsidR="006F1C7F" w:rsidRPr="006F1C7F" w14:paraId="2D929137" w14:textId="77777777" w:rsidTr="008F6029">
        <w:tc>
          <w:tcPr>
            <w:tcW w:w="5000" w:type="pct"/>
            <w:gridSpan w:val="10"/>
            <w:tcBorders>
              <w:left w:val="single" w:sz="8" w:space="0" w:color="000000"/>
              <w:bottom w:val="single" w:sz="8" w:space="0" w:color="000000"/>
              <w:right w:val="single" w:sz="8" w:space="0" w:color="000000"/>
            </w:tcBorders>
            <w:shd w:val="clear" w:color="auto" w:fill="CCCCCC"/>
            <w:vAlign w:val="center"/>
          </w:tcPr>
          <w:p w14:paraId="4A9E14D8" w14:textId="77777777" w:rsidR="00FA336A" w:rsidRPr="006F1C7F" w:rsidRDefault="00FA336A">
            <w:pPr>
              <w:pStyle w:val="Contedodatabela"/>
              <w:snapToGrid w:val="0"/>
              <w:jc w:val="center"/>
              <w:rPr>
                <w:rFonts w:ascii="Calibri" w:hAnsi="Calibri" w:cs="Calibri"/>
                <w:b/>
                <w:bCs/>
                <w:sz w:val="2"/>
                <w:szCs w:val="2"/>
                <w:shd w:val="clear" w:color="auto" w:fill="C0C0C0"/>
              </w:rPr>
            </w:pPr>
          </w:p>
        </w:tc>
      </w:tr>
      <w:tr w:rsidR="006F1C7F" w:rsidRPr="006F1C7F" w14:paraId="61AC9798" w14:textId="77777777" w:rsidTr="00DE7413">
        <w:tc>
          <w:tcPr>
            <w:tcW w:w="571" w:type="pct"/>
            <w:vMerge w:val="restart"/>
            <w:tcBorders>
              <w:left w:val="single" w:sz="8" w:space="0" w:color="000000"/>
              <w:bottom w:val="single" w:sz="8" w:space="0" w:color="000000"/>
            </w:tcBorders>
            <w:vAlign w:val="center"/>
          </w:tcPr>
          <w:p w14:paraId="6AD9B049" w14:textId="77777777" w:rsidR="00EC691D" w:rsidRPr="006F1C7F" w:rsidRDefault="00EC691D" w:rsidP="00EC691D">
            <w:pPr>
              <w:pStyle w:val="Contedodatabela"/>
              <w:snapToGrid w:val="0"/>
              <w:jc w:val="center"/>
            </w:pPr>
            <w:r w:rsidRPr="006F1C7F">
              <w:rPr>
                <w:rFonts w:ascii="Calibri" w:hAnsi="Calibri" w:cs="Calibri"/>
                <w:b/>
                <w:bCs/>
              </w:rPr>
              <w:t>PEQUENO</w:t>
            </w:r>
          </w:p>
        </w:tc>
        <w:tc>
          <w:tcPr>
            <w:tcW w:w="323" w:type="pct"/>
            <w:tcBorders>
              <w:left w:val="single" w:sz="8" w:space="0" w:color="000000"/>
              <w:bottom w:val="single" w:sz="8" w:space="0" w:color="000000"/>
            </w:tcBorders>
            <w:vAlign w:val="center"/>
          </w:tcPr>
          <w:p w14:paraId="3C4CE166" w14:textId="77777777" w:rsidR="00EC691D" w:rsidRPr="006F1C7F" w:rsidRDefault="00EC691D" w:rsidP="00EC691D">
            <w:pPr>
              <w:pStyle w:val="Contedodatabela"/>
              <w:snapToGrid w:val="0"/>
              <w:jc w:val="center"/>
            </w:pPr>
            <w:r w:rsidRPr="006F1C7F">
              <w:rPr>
                <w:rFonts w:ascii="Calibri" w:hAnsi="Calibri" w:cs="Calibri"/>
                <w:b/>
                <w:bCs/>
              </w:rPr>
              <w:t>B</w:t>
            </w:r>
          </w:p>
        </w:tc>
        <w:tc>
          <w:tcPr>
            <w:tcW w:w="503" w:type="pct"/>
            <w:tcBorders>
              <w:left w:val="single" w:sz="8" w:space="0" w:color="000000"/>
              <w:bottom w:val="single" w:sz="8" w:space="0" w:color="000000"/>
            </w:tcBorders>
            <w:vAlign w:val="center"/>
          </w:tcPr>
          <w:p w14:paraId="6C6FC9B6" w14:textId="74C9A15B"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13,0526</w:t>
            </w:r>
          </w:p>
        </w:tc>
        <w:tc>
          <w:tcPr>
            <w:tcW w:w="503" w:type="pct"/>
            <w:tcBorders>
              <w:left w:val="single" w:sz="8" w:space="0" w:color="000000"/>
              <w:bottom w:val="single" w:sz="8" w:space="0" w:color="000000"/>
            </w:tcBorders>
            <w:vAlign w:val="center"/>
          </w:tcPr>
          <w:p w14:paraId="179A4C26" w14:textId="10C44E7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32,1080</w:t>
            </w:r>
          </w:p>
        </w:tc>
        <w:tc>
          <w:tcPr>
            <w:tcW w:w="503" w:type="pct"/>
            <w:tcBorders>
              <w:left w:val="single" w:sz="8" w:space="0" w:color="000000"/>
              <w:bottom w:val="single" w:sz="8" w:space="0" w:color="000000"/>
            </w:tcBorders>
            <w:vAlign w:val="center"/>
          </w:tcPr>
          <w:p w14:paraId="1567F931" w14:textId="537509AF"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18,5289</w:t>
            </w:r>
          </w:p>
        </w:tc>
        <w:tc>
          <w:tcPr>
            <w:tcW w:w="532" w:type="pct"/>
            <w:tcBorders>
              <w:left w:val="single" w:sz="8" w:space="0" w:color="000000"/>
              <w:bottom w:val="single" w:sz="8" w:space="0" w:color="000000"/>
            </w:tcBorders>
            <w:vAlign w:val="center"/>
          </w:tcPr>
          <w:p w14:paraId="50CF86CB" w14:textId="6C1F5B5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45,1606</w:t>
            </w:r>
          </w:p>
        </w:tc>
        <w:tc>
          <w:tcPr>
            <w:tcW w:w="523" w:type="pct"/>
            <w:tcBorders>
              <w:left w:val="single" w:sz="8" w:space="0" w:color="000000"/>
              <w:bottom w:val="single" w:sz="8" w:space="0" w:color="000000"/>
            </w:tcBorders>
            <w:vAlign w:val="center"/>
          </w:tcPr>
          <w:p w14:paraId="44730A37" w14:textId="6365801A"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63,6891</w:t>
            </w:r>
          </w:p>
        </w:tc>
        <w:tc>
          <w:tcPr>
            <w:tcW w:w="492" w:type="pct"/>
            <w:tcBorders>
              <w:left w:val="single" w:sz="8" w:space="0" w:color="000000"/>
              <w:bottom w:val="single" w:sz="8" w:space="0" w:color="000000"/>
            </w:tcBorders>
            <w:vAlign w:val="center"/>
          </w:tcPr>
          <w:p w14:paraId="0C5BAC1C" w14:textId="6BC90AD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33E676A1" w14:textId="53EBCB7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2B61CAC4" w14:textId="7E060663"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115AAA3D" w14:textId="77777777" w:rsidTr="00DE7413">
        <w:tc>
          <w:tcPr>
            <w:tcW w:w="571" w:type="pct"/>
            <w:vMerge/>
            <w:tcBorders>
              <w:left w:val="single" w:sz="8" w:space="0" w:color="000000"/>
              <w:bottom w:val="single" w:sz="8" w:space="0" w:color="000000"/>
            </w:tcBorders>
            <w:vAlign w:val="center"/>
          </w:tcPr>
          <w:p w14:paraId="35408C9E"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085F608B" w14:textId="77777777" w:rsidR="00EC691D" w:rsidRPr="006F1C7F" w:rsidRDefault="00EC691D" w:rsidP="00EC691D">
            <w:pPr>
              <w:pStyle w:val="Contedodatabela"/>
              <w:snapToGrid w:val="0"/>
              <w:jc w:val="center"/>
            </w:pPr>
            <w:r w:rsidRPr="006F1C7F">
              <w:rPr>
                <w:rFonts w:ascii="Calibri" w:hAnsi="Calibri" w:cs="Calibri"/>
                <w:b/>
                <w:bCs/>
              </w:rPr>
              <w:t>M</w:t>
            </w:r>
          </w:p>
        </w:tc>
        <w:tc>
          <w:tcPr>
            <w:tcW w:w="503" w:type="pct"/>
            <w:tcBorders>
              <w:left w:val="single" w:sz="8" w:space="0" w:color="000000"/>
              <w:bottom w:val="single" w:sz="8" w:space="0" w:color="000000"/>
            </w:tcBorders>
            <w:vAlign w:val="center"/>
          </w:tcPr>
          <w:p w14:paraId="4E07717D" w14:textId="764A89B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26,0434</w:t>
            </w:r>
          </w:p>
        </w:tc>
        <w:tc>
          <w:tcPr>
            <w:tcW w:w="503" w:type="pct"/>
            <w:tcBorders>
              <w:left w:val="single" w:sz="8" w:space="0" w:color="000000"/>
              <w:bottom w:val="single" w:sz="8" w:space="0" w:color="000000"/>
            </w:tcBorders>
            <w:vAlign w:val="center"/>
          </w:tcPr>
          <w:p w14:paraId="0E999CB5" w14:textId="101CCDE2"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38,7503</w:t>
            </w:r>
          </w:p>
        </w:tc>
        <w:tc>
          <w:tcPr>
            <w:tcW w:w="503" w:type="pct"/>
            <w:tcBorders>
              <w:left w:val="single" w:sz="8" w:space="0" w:color="000000"/>
              <w:bottom w:val="single" w:sz="8" w:space="0" w:color="000000"/>
            </w:tcBorders>
            <w:vAlign w:val="center"/>
          </w:tcPr>
          <w:p w14:paraId="361D8C7E" w14:textId="4397A9C5"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31,2611</w:t>
            </w:r>
          </w:p>
        </w:tc>
        <w:tc>
          <w:tcPr>
            <w:tcW w:w="532" w:type="pct"/>
            <w:tcBorders>
              <w:left w:val="single" w:sz="8" w:space="0" w:color="000000"/>
              <w:bottom w:val="single" w:sz="8" w:space="0" w:color="000000"/>
            </w:tcBorders>
            <w:vAlign w:val="center"/>
          </w:tcPr>
          <w:p w14:paraId="26A39537" w14:textId="66596598"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64,7937</w:t>
            </w:r>
          </w:p>
        </w:tc>
        <w:tc>
          <w:tcPr>
            <w:tcW w:w="523" w:type="pct"/>
            <w:tcBorders>
              <w:left w:val="single" w:sz="8" w:space="0" w:color="000000"/>
              <w:bottom w:val="single" w:sz="8" w:space="0" w:color="000000"/>
            </w:tcBorders>
            <w:vAlign w:val="center"/>
          </w:tcPr>
          <w:p w14:paraId="6CA037D8" w14:textId="7C7343E5"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96,0546</w:t>
            </w:r>
          </w:p>
        </w:tc>
        <w:tc>
          <w:tcPr>
            <w:tcW w:w="492" w:type="pct"/>
            <w:tcBorders>
              <w:left w:val="single" w:sz="8" w:space="0" w:color="000000"/>
              <w:bottom w:val="single" w:sz="8" w:space="0" w:color="000000"/>
            </w:tcBorders>
            <w:vAlign w:val="center"/>
          </w:tcPr>
          <w:p w14:paraId="598B43A4" w14:textId="4DF8547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227,8791</w:t>
            </w:r>
          </w:p>
        </w:tc>
        <w:tc>
          <w:tcPr>
            <w:tcW w:w="472" w:type="pct"/>
            <w:tcBorders>
              <w:left w:val="single" w:sz="8" w:space="0" w:color="000000"/>
              <w:bottom w:val="single" w:sz="8" w:space="0" w:color="000000"/>
            </w:tcBorders>
            <w:vAlign w:val="center"/>
          </w:tcPr>
          <w:p w14:paraId="4EAED341" w14:textId="4B3069D0"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225,5789</w:t>
            </w:r>
          </w:p>
        </w:tc>
        <w:tc>
          <w:tcPr>
            <w:tcW w:w="578" w:type="pct"/>
            <w:tcBorders>
              <w:left w:val="single" w:sz="8" w:space="0" w:color="000000"/>
              <w:bottom w:val="single" w:sz="8" w:space="0" w:color="000000"/>
              <w:right w:val="single" w:sz="8" w:space="0" w:color="000000"/>
            </w:tcBorders>
            <w:vAlign w:val="center"/>
          </w:tcPr>
          <w:p w14:paraId="23EB34F0" w14:textId="1FF24802"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294,5814</w:t>
            </w:r>
          </w:p>
        </w:tc>
      </w:tr>
      <w:tr w:rsidR="006F1C7F" w:rsidRPr="006F1C7F" w14:paraId="7DF8147D" w14:textId="77777777" w:rsidTr="00DE7413">
        <w:tc>
          <w:tcPr>
            <w:tcW w:w="571" w:type="pct"/>
            <w:vMerge/>
            <w:tcBorders>
              <w:left w:val="single" w:sz="8" w:space="0" w:color="000000"/>
              <w:bottom w:val="single" w:sz="8" w:space="0" w:color="000000"/>
            </w:tcBorders>
            <w:vAlign w:val="center"/>
          </w:tcPr>
          <w:p w14:paraId="5E41B1D6"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19504A1E" w14:textId="77777777" w:rsidR="00EC691D" w:rsidRPr="006F1C7F" w:rsidRDefault="00EC691D" w:rsidP="00EC691D">
            <w:pPr>
              <w:pStyle w:val="Contedodatabela"/>
              <w:snapToGrid w:val="0"/>
              <w:jc w:val="center"/>
            </w:pPr>
            <w:r w:rsidRPr="006F1C7F">
              <w:rPr>
                <w:rFonts w:ascii="Calibri" w:hAnsi="Calibri" w:cs="Calibri"/>
                <w:b/>
                <w:bCs/>
              </w:rPr>
              <w:t>A</w:t>
            </w:r>
          </w:p>
        </w:tc>
        <w:tc>
          <w:tcPr>
            <w:tcW w:w="503" w:type="pct"/>
            <w:tcBorders>
              <w:left w:val="single" w:sz="8" w:space="0" w:color="000000"/>
              <w:bottom w:val="single" w:sz="8" w:space="0" w:color="000000"/>
            </w:tcBorders>
            <w:vAlign w:val="center"/>
          </w:tcPr>
          <w:p w14:paraId="38381F8A" w14:textId="09979FE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37,6966</w:t>
            </w:r>
          </w:p>
        </w:tc>
        <w:tc>
          <w:tcPr>
            <w:tcW w:w="503" w:type="pct"/>
            <w:tcBorders>
              <w:left w:val="single" w:sz="8" w:space="0" w:color="000000"/>
              <w:bottom w:val="single" w:sz="8" w:space="0" w:color="000000"/>
            </w:tcBorders>
            <w:vAlign w:val="center"/>
          </w:tcPr>
          <w:p w14:paraId="5C1EC547" w14:textId="26F2EBEB"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64,2914</w:t>
            </w:r>
          </w:p>
        </w:tc>
        <w:tc>
          <w:tcPr>
            <w:tcW w:w="503" w:type="pct"/>
            <w:tcBorders>
              <w:left w:val="single" w:sz="8" w:space="0" w:color="000000"/>
              <w:bottom w:val="single" w:sz="8" w:space="0" w:color="000000"/>
            </w:tcBorders>
            <w:vAlign w:val="center"/>
          </w:tcPr>
          <w:p w14:paraId="23830DF6" w14:textId="5B6DC5C7"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55,2494</w:t>
            </w:r>
          </w:p>
        </w:tc>
        <w:tc>
          <w:tcPr>
            <w:tcW w:w="532" w:type="pct"/>
            <w:tcBorders>
              <w:left w:val="single" w:sz="8" w:space="0" w:color="000000"/>
              <w:bottom w:val="single" w:sz="8" w:space="0" w:color="000000"/>
            </w:tcBorders>
            <w:vAlign w:val="center"/>
          </w:tcPr>
          <w:p w14:paraId="75BB4FAF" w14:textId="1D64D6E8"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113,6180</w:t>
            </w:r>
          </w:p>
        </w:tc>
        <w:tc>
          <w:tcPr>
            <w:tcW w:w="523" w:type="pct"/>
            <w:tcBorders>
              <w:left w:val="single" w:sz="8" w:space="0" w:color="000000"/>
              <w:bottom w:val="single" w:sz="8" w:space="0" w:color="000000"/>
            </w:tcBorders>
            <w:vAlign w:val="center"/>
          </w:tcPr>
          <w:p w14:paraId="2DECEB0E" w14:textId="3872972F"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157,2374</w:t>
            </w:r>
          </w:p>
        </w:tc>
        <w:tc>
          <w:tcPr>
            <w:tcW w:w="492" w:type="pct"/>
            <w:tcBorders>
              <w:left w:val="single" w:sz="8" w:space="0" w:color="000000"/>
              <w:bottom w:val="single" w:sz="8" w:space="0" w:color="000000"/>
            </w:tcBorders>
            <w:vAlign w:val="center"/>
          </w:tcPr>
          <w:p w14:paraId="750242F0" w14:textId="762EAE4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410,1826</w:t>
            </w:r>
          </w:p>
        </w:tc>
        <w:tc>
          <w:tcPr>
            <w:tcW w:w="472" w:type="pct"/>
            <w:tcBorders>
              <w:left w:val="single" w:sz="8" w:space="0" w:color="000000"/>
              <w:bottom w:val="single" w:sz="8" w:space="0" w:color="000000"/>
            </w:tcBorders>
            <w:vAlign w:val="center"/>
          </w:tcPr>
          <w:p w14:paraId="72CEDCA2" w14:textId="11F96B94"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220,0286</w:t>
            </w:r>
          </w:p>
        </w:tc>
        <w:tc>
          <w:tcPr>
            <w:tcW w:w="578" w:type="pct"/>
            <w:tcBorders>
              <w:left w:val="single" w:sz="8" w:space="0" w:color="000000"/>
              <w:bottom w:val="single" w:sz="8" w:space="0" w:color="000000"/>
              <w:right w:val="single" w:sz="8" w:space="0" w:color="000000"/>
            </w:tcBorders>
            <w:vAlign w:val="center"/>
          </w:tcPr>
          <w:p w14:paraId="04F31EFA" w14:textId="3DAAB1C7"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182,3034</w:t>
            </w:r>
          </w:p>
        </w:tc>
      </w:tr>
      <w:tr w:rsidR="006F1C7F" w:rsidRPr="006F1C7F" w14:paraId="25BC9E93" w14:textId="77777777" w:rsidTr="008F6029">
        <w:tc>
          <w:tcPr>
            <w:tcW w:w="5000" w:type="pct"/>
            <w:gridSpan w:val="10"/>
            <w:tcBorders>
              <w:left w:val="single" w:sz="8" w:space="0" w:color="000000"/>
              <w:bottom w:val="single" w:sz="8" w:space="0" w:color="000000"/>
              <w:right w:val="single" w:sz="8" w:space="0" w:color="000000"/>
            </w:tcBorders>
            <w:shd w:val="clear" w:color="auto" w:fill="CCCCCC"/>
            <w:vAlign w:val="center"/>
          </w:tcPr>
          <w:p w14:paraId="3136FE0A" w14:textId="77777777" w:rsidR="00FA336A" w:rsidRPr="006F1C7F" w:rsidRDefault="00FA336A">
            <w:pPr>
              <w:pStyle w:val="Contedodatabela"/>
              <w:snapToGrid w:val="0"/>
              <w:jc w:val="center"/>
              <w:rPr>
                <w:rFonts w:ascii="Calibri" w:hAnsi="Calibri" w:cs="Calibri"/>
                <w:b/>
                <w:bCs/>
                <w:sz w:val="2"/>
                <w:szCs w:val="2"/>
                <w:shd w:val="clear" w:color="auto" w:fill="C0C0C0"/>
              </w:rPr>
            </w:pPr>
          </w:p>
        </w:tc>
      </w:tr>
      <w:tr w:rsidR="006F1C7F" w:rsidRPr="006F1C7F" w14:paraId="675B7B08" w14:textId="77777777" w:rsidTr="00DE7413">
        <w:tc>
          <w:tcPr>
            <w:tcW w:w="571" w:type="pct"/>
            <w:vMerge w:val="restart"/>
            <w:tcBorders>
              <w:left w:val="single" w:sz="8" w:space="0" w:color="000000"/>
              <w:bottom w:val="single" w:sz="8" w:space="0" w:color="000000"/>
            </w:tcBorders>
            <w:vAlign w:val="center"/>
          </w:tcPr>
          <w:p w14:paraId="501C382E" w14:textId="77777777" w:rsidR="00EC691D" w:rsidRPr="006F1C7F" w:rsidRDefault="00EC691D" w:rsidP="00EC691D">
            <w:pPr>
              <w:pStyle w:val="Contedodatabela"/>
              <w:snapToGrid w:val="0"/>
              <w:jc w:val="center"/>
            </w:pPr>
            <w:r w:rsidRPr="006F1C7F">
              <w:rPr>
                <w:rFonts w:ascii="Calibri" w:hAnsi="Calibri" w:cs="Calibri"/>
                <w:b/>
                <w:bCs/>
              </w:rPr>
              <w:t>MÉDIO</w:t>
            </w:r>
          </w:p>
        </w:tc>
        <w:tc>
          <w:tcPr>
            <w:tcW w:w="323" w:type="pct"/>
            <w:tcBorders>
              <w:left w:val="single" w:sz="8" w:space="0" w:color="000000"/>
              <w:bottom w:val="single" w:sz="8" w:space="0" w:color="000000"/>
            </w:tcBorders>
            <w:vAlign w:val="center"/>
          </w:tcPr>
          <w:p w14:paraId="65A42130" w14:textId="77777777" w:rsidR="00EC691D" w:rsidRPr="006F1C7F" w:rsidRDefault="00EC691D" w:rsidP="00EC691D">
            <w:pPr>
              <w:pStyle w:val="Contedodatabela"/>
              <w:snapToGrid w:val="0"/>
              <w:jc w:val="center"/>
            </w:pPr>
            <w:r w:rsidRPr="006F1C7F">
              <w:rPr>
                <w:rFonts w:ascii="Calibri" w:hAnsi="Calibri" w:cs="Calibri"/>
                <w:b/>
                <w:bCs/>
              </w:rPr>
              <w:t>B</w:t>
            </w:r>
          </w:p>
        </w:tc>
        <w:tc>
          <w:tcPr>
            <w:tcW w:w="503" w:type="pct"/>
            <w:tcBorders>
              <w:left w:val="single" w:sz="8" w:space="0" w:color="000000"/>
              <w:bottom w:val="single" w:sz="8" w:space="0" w:color="000000"/>
            </w:tcBorders>
            <w:vAlign w:val="center"/>
          </w:tcPr>
          <w:p w14:paraId="649A1E87" w14:textId="645B5331"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54,2571</w:t>
            </w:r>
          </w:p>
        </w:tc>
        <w:tc>
          <w:tcPr>
            <w:tcW w:w="503" w:type="pct"/>
            <w:tcBorders>
              <w:left w:val="single" w:sz="8" w:space="0" w:color="000000"/>
              <w:bottom w:val="single" w:sz="8" w:space="0" w:color="000000"/>
            </w:tcBorders>
            <w:vAlign w:val="center"/>
          </w:tcPr>
          <w:p w14:paraId="0792170F" w14:textId="1A51287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82,6891</w:t>
            </w:r>
          </w:p>
        </w:tc>
        <w:tc>
          <w:tcPr>
            <w:tcW w:w="503" w:type="pct"/>
            <w:tcBorders>
              <w:left w:val="single" w:sz="8" w:space="0" w:color="000000"/>
              <w:bottom w:val="single" w:sz="8" w:space="0" w:color="000000"/>
            </w:tcBorders>
            <w:vAlign w:val="center"/>
          </w:tcPr>
          <w:p w14:paraId="0A8B5127" w14:textId="0D19E98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41,4160</w:t>
            </w:r>
          </w:p>
        </w:tc>
        <w:tc>
          <w:tcPr>
            <w:tcW w:w="532" w:type="pct"/>
            <w:tcBorders>
              <w:left w:val="single" w:sz="8" w:space="0" w:color="000000"/>
              <w:bottom w:val="single" w:sz="8" w:space="0" w:color="000000"/>
            </w:tcBorders>
            <w:vAlign w:val="center"/>
          </w:tcPr>
          <w:p w14:paraId="1DB4E936" w14:textId="275016AA"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136,9457</w:t>
            </w:r>
          </w:p>
        </w:tc>
        <w:tc>
          <w:tcPr>
            <w:tcW w:w="523" w:type="pct"/>
            <w:tcBorders>
              <w:left w:val="single" w:sz="8" w:space="0" w:color="000000"/>
              <w:bottom w:val="single" w:sz="8" w:space="0" w:color="000000"/>
            </w:tcBorders>
            <w:vAlign w:val="center"/>
          </w:tcPr>
          <w:p w14:paraId="40637E41" w14:textId="0B5CA77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178,3617</w:t>
            </w:r>
          </w:p>
        </w:tc>
        <w:tc>
          <w:tcPr>
            <w:tcW w:w="492" w:type="pct"/>
            <w:tcBorders>
              <w:left w:val="single" w:sz="8" w:space="0" w:color="000000"/>
              <w:bottom w:val="single" w:sz="8" w:space="0" w:color="000000"/>
            </w:tcBorders>
            <w:vAlign w:val="center"/>
          </w:tcPr>
          <w:p w14:paraId="43EF61F3" w14:textId="0D0BDEBA"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518D750D" w14:textId="1FFDE83E"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3AD06264" w14:textId="63DC5794"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0677867F" w14:textId="77777777" w:rsidTr="00DE7413">
        <w:tc>
          <w:tcPr>
            <w:tcW w:w="571" w:type="pct"/>
            <w:vMerge/>
            <w:tcBorders>
              <w:left w:val="single" w:sz="8" w:space="0" w:color="000000"/>
              <w:bottom w:val="single" w:sz="8" w:space="0" w:color="000000"/>
            </w:tcBorders>
            <w:vAlign w:val="center"/>
          </w:tcPr>
          <w:p w14:paraId="3B8BC08B"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7B6657C7" w14:textId="77777777" w:rsidR="00EC691D" w:rsidRPr="006F1C7F" w:rsidRDefault="00EC691D" w:rsidP="00EC691D">
            <w:pPr>
              <w:pStyle w:val="Contedodatabela"/>
              <w:snapToGrid w:val="0"/>
              <w:jc w:val="center"/>
            </w:pPr>
            <w:r w:rsidRPr="006F1C7F">
              <w:rPr>
                <w:rFonts w:ascii="Calibri" w:hAnsi="Calibri" w:cs="Calibri"/>
                <w:b/>
                <w:bCs/>
              </w:rPr>
              <w:t>M</w:t>
            </w:r>
          </w:p>
        </w:tc>
        <w:tc>
          <w:tcPr>
            <w:tcW w:w="503" w:type="pct"/>
            <w:tcBorders>
              <w:left w:val="single" w:sz="8" w:space="0" w:color="000000"/>
              <w:bottom w:val="single" w:sz="8" w:space="0" w:color="000000"/>
            </w:tcBorders>
            <w:vAlign w:val="center"/>
          </w:tcPr>
          <w:p w14:paraId="204271D8" w14:textId="2B16B87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108,5140</w:t>
            </w:r>
          </w:p>
        </w:tc>
        <w:tc>
          <w:tcPr>
            <w:tcW w:w="503" w:type="pct"/>
            <w:tcBorders>
              <w:left w:val="single" w:sz="8" w:space="0" w:color="000000"/>
              <w:bottom w:val="single" w:sz="8" w:space="0" w:color="000000"/>
            </w:tcBorders>
            <w:vAlign w:val="center"/>
          </w:tcPr>
          <w:p w14:paraId="30162B62" w14:textId="5B60C800"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118,0580</w:t>
            </w:r>
          </w:p>
        </w:tc>
        <w:tc>
          <w:tcPr>
            <w:tcW w:w="503" w:type="pct"/>
            <w:tcBorders>
              <w:left w:val="single" w:sz="8" w:space="0" w:color="000000"/>
              <w:bottom w:val="single" w:sz="8" w:space="0" w:color="000000"/>
            </w:tcBorders>
            <w:vAlign w:val="center"/>
          </w:tcPr>
          <w:p w14:paraId="5D8B261E" w14:textId="438A5191"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86,8111</w:t>
            </w:r>
          </w:p>
        </w:tc>
        <w:tc>
          <w:tcPr>
            <w:tcW w:w="532" w:type="pct"/>
            <w:tcBorders>
              <w:left w:val="single" w:sz="8" w:space="0" w:color="000000"/>
              <w:bottom w:val="single" w:sz="8" w:space="0" w:color="000000"/>
            </w:tcBorders>
            <w:vAlign w:val="center"/>
          </w:tcPr>
          <w:p w14:paraId="3E422CBB" w14:textId="2F311E0E"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226,5720</w:t>
            </w:r>
          </w:p>
        </w:tc>
        <w:tc>
          <w:tcPr>
            <w:tcW w:w="523" w:type="pct"/>
            <w:tcBorders>
              <w:left w:val="single" w:sz="8" w:space="0" w:color="000000"/>
              <w:bottom w:val="single" w:sz="8" w:space="0" w:color="000000"/>
            </w:tcBorders>
            <w:vAlign w:val="center"/>
          </w:tcPr>
          <w:p w14:paraId="0BBAE7FD" w14:textId="57D3E9B4"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313,3826</w:t>
            </w:r>
          </w:p>
        </w:tc>
        <w:tc>
          <w:tcPr>
            <w:tcW w:w="492" w:type="pct"/>
            <w:tcBorders>
              <w:left w:val="single" w:sz="8" w:space="0" w:color="000000"/>
              <w:bottom w:val="single" w:sz="8" w:space="0" w:color="000000"/>
            </w:tcBorders>
            <w:vAlign w:val="center"/>
          </w:tcPr>
          <w:p w14:paraId="1C629786" w14:textId="225FF46F"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410,1826</w:t>
            </w:r>
          </w:p>
        </w:tc>
        <w:tc>
          <w:tcPr>
            <w:tcW w:w="472" w:type="pct"/>
            <w:tcBorders>
              <w:left w:val="single" w:sz="8" w:space="0" w:color="000000"/>
              <w:bottom w:val="single" w:sz="8" w:space="0" w:color="000000"/>
            </w:tcBorders>
            <w:vAlign w:val="center"/>
          </w:tcPr>
          <w:p w14:paraId="0D5BB584" w14:textId="329260A0"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220,0286</w:t>
            </w:r>
          </w:p>
        </w:tc>
        <w:tc>
          <w:tcPr>
            <w:tcW w:w="578" w:type="pct"/>
            <w:tcBorders>
              <w:left w:val="single" w:sz="8" w:space="0" w:color="000000"/>
              <w:bottom w:val="single" w:sz="8" w:space="0" w:color="000000"/>
              <w:right w:val="single" w:sz="8" w:space="0" w:color="000000"/>
            </w:tcBorders>
            <w:vAlign w:val="center"/>
          </w:tcPr>
          <w:p w14:paraId="124F4785" w14:textId="529B3475"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182,3034</w:t>
            </w:r>
          </w:p>
        </w:tc>
      </w:tr>
      <w:tr w:rsidR="006F1C7F" w:rsidRPr="006F1C7F" w14:paraId="14174E71" w14:textId="77777777" w:rsidTr="00DE7413">
        <w:tc>
          <w:tcPr>
            <w:tcW w:w="571" w:type="pct"/>
            <w:vMerge/>
            <w:tcBorders>
              <w:left w:val="single" w:sz="8" w:space="0" w:color="000000"/>
              <w:bottom w:val="single" w:sz="8" w:space="0" w:color="000000"/>
            </w:tcBorders>
            <w:vAlign w:val="center"/>
          </w:tcPr>
          <w:p w14:paraId="326F6D0F"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77B7B7C1" w14:textId="77777777" w:rsidR="00EC691D" w:rsidRPr="006F1C7F" w:rsidRDefault="00EC691D" w:rsidP="00EC691D">
            <w:pPr>
              <w:pStyle w:val="Contedodatabela"/>
              <w:snapToGrid w:val="0"/>
              <w:jc w:val="center"/>
            </w:pPr>
            <w:r w:rsidRPr="006F1C7F">
              <w:rPr>
                <w:rFonts w:ascii="Calibri" w:hAnsi="Calibri" w:cs="Calibri"/>
                <w:b/>
                <w:bCs/>
              </w:rPr>
              <w:t>A</w:t>
            </w:r>
          </w:p>
        </w:tc>
        <w:tc>
          <w:tcPr>
            <w:tcW w:w="503" w:type="pct"/>
            <w:tcBorders>
              <w:left w:val="single" w:sz="8" w:space="0" w:color="000000"/>
              <w:bottom w:val="single" w:sz="8" w:space="0" w:color="000000"/>
            </w:tcBorders>
            <w:vAlign w:val="center"/>
          </w:tcPr>
          <w:p w14:paraId="5E11691D" w14:textId="34C171B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162,7709</w:t>
            </w:r>
          </w:p>
        </w:tc>
        <w:tc>
          <w:tcPr>
            <w:tcW w:w="503" w:type="pct"/>
            <w:tcBorders>
              <w:left w:val="single" w:sz="8" w:space="0" w:color="000000"/>
              <w:bottom w:val="single" w:sz="8" w:space="0" w:color="000000"/>
            </w:tcBorders>
            <w:vAlign w:val="center"/>
          </w:tcPr>
          <w:p w14:paraId="5CFA5D11" w14:textId="76FE5812"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161,1277</w:t>
            </w:r>
          </w:p>
        </w:tc>
        <w:tc>
          <w:tcPr>
            <w:tcW w:w="503" w:type="pct"/>
            <w:tcBorders>
              <w:left w:val="single" w:sz="8" w:space="0" w:color="000000"/>
              <w:bottom w:val="single" w:sz="8" w:space="0" w:color="000000"/>
            </w:tcBorders>
            <w:vAlign w:val="center"/>
          </w:tcPr>
          <w:p w14:paraId="0BD145B9" w14:textId="2189860C"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210,4154</w:t>
            </w:r>
          </w:p>
        </w:tc>
        <w:tc>
          <w:tcPr>
            <w:tcW w:w="532" w:type="pct"/>
            <w:tcBorders>
              <w:left w:val="single" w:sz="8" w:space="0" w:color="000000"/>
              <w:bottom w:val="single" w:sz="8" w:space="0" w:color="000000"/>
            </w:tcBorders>
            <w:vAlign w:val="center"/>
          </w:tcPr>
          <w:p w14:paraId="766C76F0" w14:textId="708EB5BE"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323,8989</w:t>
            </w:r>
          </w:p>
        </w:tc>
        <w:tc>
          <w:tcPr>
            <w:tcW w:w="523" w:type="pct"/>
            <w:tcBorders>
              <w:left w:val="single" w:sz="8" w:space="0" w:color="000000"/>
              <w:bottom w:val="single" w:sz="8" w:space="0" w:color="000000"/>
            </w:tcBorders>
            <w:vAlign w:val="center"/>
          </w:tcPr>
          <w:p w14:paraId="3A1BBFE3" w14:textId="6708FD68"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534,3140</w:t>
            </w:r>
          </w:p>
        </w:tc>
        <w:tc>
          <w:tcPr>
            <w:tcW w:w="492" w:type="pct"/>
            <w:tcBorders>
              <w:left w:val="single" w:sz="8" w:space="0" w:color="000000"/>
              <w:bottom w:val="single" w:sz="8" w:space="0" w:color="000000"/>
            </w:tcBorders>
            <w:vAlign w:val="center"/>
          </w:tcPr>
          <w:p w14:paraId="559D341E" w14:textId="79DBB125"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0AE535C6" w14:textId="1E6FF1F9"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164C9C5D" w14:textId="42207830"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069CB2B0" w14:textId="77777777" w:rsidTr="008F6029">
        <w:tc>
          <w:tcPr>
            <w:tcW w:w="5000" w:type="pct"/>
            <w:gridSpan w:val="10"/>
            <w:tcBorders>
              <w:left w:val="single" w:sz="8" w:space="0" w:color="000000"/>
              <w:bottom w:val="single" w:sz="8" w:space="0" w:color="000000"/>
              <w:right w:val="single" w:sz="8" w:space="0" w:color="000000"/>
            </w:tcBorders>
            <w:shd w:val="clear" w:color="auto" w:fill="CCCCCC"/>
            <w:vAlign w:val="center"/>
          </w:tcPr>
          <w:p w14:paraId="5D28F06F" w14:textId="77777777" w:rsidR="00FA336A" w:rsidRPr="006F1C7F" w:rsidRDefault="00FA336A">
            <w:pPr>
              <w:pStyle w:val="Contedodatabela"/>
              <w:snapToGrid w:val="0"/>
              <w:jc w:val="center"/>
              <w:rPr>
                <w:rFonts w:ascii="Calibri" w:hAnsi="Calibri" w:cs="Calibri"/>
                <w:b/>
                <w:bCs/>
                <w:sz w:val="2"/>
                <w:szCs w:val="2"/>
                <w:shd w:val="clear" w:color="auto" w:fill="C0C0C0"/>
              </w:rPr>
            </w:pPr>
          </w:p>
        </w:tc>
      </w:tr>
      <w:tr w:rsidR="006F1C7F" w:rsidRPr="006F1C7F" w14:paraId="15B442F3" w14:textId="77777777" w:rsidTr="00DE7413">
        <w:tc>
          <w:tcPr>
            <w:tcW w:w="571" w:type="pct"/>
            <w:vMerge w:val="restart"/>
            <w:tcBorders>
              <w:left w:val="single" w:sz="8" w:space="0" w:color="000000"/>
              <w:bottom w:val="single" w:sz="8" w:space="0" w:color="000000"/>
            </w:tcBorders>
            <w:vAlign w:val="center"/>
          </w:tcPr>
          <w:p w14:paraId="447FADAE" w14:textId="77777777" w:rsidR="00EC691D" w:rsidRPr="006F1C7F" w:rsidRDefault="00EC691D" w:rsidP="00EC691D">
            <w:pPr>
              <w:pStyle w:val="Contedodatabela"/>
              <w:snapToGrid w:val="0"/>
              <w:jc w:val="center"/>
            </w:pPr>
            <w:r w:rsidRPr="006F1C7F">
              <w:rPr>
                <w:rFonts w:ascii="Calibri" w:hAnsi="Calibri" w:cs="Calibri"/>
                <w:b/>
                <w:bCs/>
              </w:rPr>
              <w:t>GRANDE</w:t>
            </w:r>
          </w:p>
        </w:tc>
        <w:tc>
          <w:tcPr>
            <w:tcW w:w="323" w:type="pct"/>
            <w:tcBorders>
              <w:left w:val="single" w:sz="8" w:space="0" w:color="000000"/>
              <w:bottom w:val="single" w:sz="8" w:space="0" w:color="000000"/>
            </w:tcBorders>
            <w:vAlign w:val="center"/>
          </w:tcPr>
          <w:p w14:paraId="7136B856" w14:textId="77777777" w:rsidR="00EC691D" w:rsidRPr="006F1C7F" w:rsidRDefault="00EC691D" w:rsidP="00EC691D">
            <w:pPr>
              <w:pStyle w:val="Contedodatabela"/>
              <w:snapToGrid w:val="0"/>
              <w:jc w:val="center"/>
            </w:pPr>
            <w:r w:rsidRPr="006F1C7F">
              <w:rPr>
                <w:rFonts w:ascii="Calibri" w:hAnsi="Calibri" w:cs="Calibri"/>
                <w:b/>
                <w:bCs/>
              </w:rPr>
              <w:t>B</w:t>
            </w:r>
          </w:p>
        </w:tc>
        <w:tc>
          <w:tcPr>
            <w:tcW w:w="503" w:type="pct"/>
            <w:tcBorders>
              <w:left w:val="single" w:sz="8" w:space="0" w:color="000000"/>
              <w:bottom w:val="single" w:sz="8" w:space="0" w:color="000000"/>
            </w:tcBorders>
            <w:vAlign w:val="center"/>
          </w:tcPr>
          <w:p w14:paraId="5B4AAA0F" w14:textId="661572F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292,9877</w:t>
            </w:r>
          </w:p>
        </w:tc>
        <w:tc>
          <w:tcPr>
            <w:tcW w:w="503" w:type="pct"/>
            <w:tcBorders>
              <w:left w:val="single" w:sz="8" w:space="0" w:color="000000"/>
              <w:bottom w:val="single" w:sz="8" w:space="0" w:color="000000"/>
            </w:tcBorders>
            <w:vAlign w:val="center"/>
          </w:tcPr>
          <w:p w14:paraId="5A6AF42A" w14:textId="699645AC"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157,1631</w:t>
            </w:r>
          </w:p>
        </w:tc>
        <w:tc>
          <w:tcPr>
            <w:tcW w:w="503" w:type="pct"/>
            <w:tcBorders>
              <w:left w:val="single" w:sz="8" w:space="0" w:color="000000"/>
              <w:bottom w:val="single" w:sz="8" w:space="0" w:color="000000"/>
            </w:tcBorders>
            <w:vAlign w:val="center"/>
          </w:tcPr>
          <w:p w14:paraId="5425CC9E" w14:textId="07D9E2C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130,2171</w:t>
            </w:r>
          </w:p>
        </w:tc>
        <w:tc>
          <w:tcPr>
            <w:tcW w:w="532" w:type="pct"/>
            <w:tcBorders>
              <w:left w:val="single" w:sz="8" w:space="0" w:color="000000"/>
              <w:bottom w:val="single" w:sz="8" w:space="0" w:color="000000"/>
            </w:tcBorders>
            <w:vAlign w:val="center"/>
          </w:tcPr>
          <w:p w14:paraId="4927AFAD" w14:textId="0FC2AD15"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450,1506</w:t>
            </w:r>
          </w:p>
        </w:tc>
        <w:tc>
          <w:tcPr>
            <w:tcW w:w="523" w:type="pct"/>
            <w:tcBorders>
              <w:left w:val="single" w:sz="8" w:space="0" w:color="000000"/>
              <w:bottom w:val="single" w:sz="8" w:space="0" w:color="000000"/>
            </w:tcBorders>
            <w:vAlign w:val="center"/>
          </w:tcPr>
          <w:p w14:paraId="128B575E" w14:textId="77286124"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580,3674</w:t>
            </w:r>
          </w:p>
        </w:tc>
        <w:tc>
          <w:tcPr>
            <w:tcW w:w="492" w:type="pct"/>
            <w:tcBorders>
              <w:left w:val="single" w:sz="8" w:space="0" w:color="000000"/>
              <w:bottom w:val="single" w:sz="8" w:space="0" w:color="000000"/>
            </w:tcBorders>
            <w:vAlign w:val="center"/>
          </w:tcPr>
          <w:p w14:paraId="06A36A9F" w14:textId="6780283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463E1573" w14:textId="49844E33"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56C9C5C0" w14:textId="1264E698"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1F635FA5" w14:textId="77777777" w:rsidTr="00DE7413">
        <w:tc>
          <w:tcPr>
            <w:tcW w:w="571" w:type="pct"/>
            <w:vMerge/>
            <w:tcBorders>
              <w:left w:val="single" w:sz="8" w:space="0" w:color="000000"/>
              <w:bottom w:val="single" w:sz="8" w:space="0" w:color="000000"/>
            </w:tcBorders>
            <w:vAlign w:val="center"/>
          </w:tcPr>
          <w:p w14:paraId="3F7922D8"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253A85A6" w14:textId="77777777" w:rsidR="00EC691D" w:rsidRPr="006F1C7F" w:rsidRDefault="00EC691D" w:rsidP="00EC691D">
            <w:pPr>
              <w:pStyle w:val="Contedodatabela"/>
              <w:snapToGrid w:val="0"/>
              <w:jc w:val="center"/>
            </w:pPr>
            <w:r w:rsidRPr="006F1C7F">
              <w:rPr>
                <w:rFonts w:ascii="Calibri" w:hAnsi="Calibri" w:cs="Calibri"/>
                <w:b/>
                <w:bCs/>
              </w:rPr>
              <w:t>M</w:t>
            </w:r>
          </w:p>
        </w:tc>
        <w:tc>
          <w:tcPr>
            <w:tcW w:w="503" w:type="pct"/>
            <w:tcBorders>
              <w:left w:val="single" w:sz="8" w:space="0" w:color="000000"/>
              <w:bottom w:val="single" w:sz="8" w:space="0" w:color="000000"/>
            </w:tcBorders>
            <w:vAlign w:val="center"/>
          </w:tcPr>
          <w:p w14:paraId="5125E83A" w14:textId="457AD75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390,6500</w:t>
            </w:r>
          </w:p>
        </w:tc>
        <w:tc>
          <w:tcPr>
            <w:tcW w:w="503" w:type="pct"/>
            <w:tcBorders>
              <w:left w:val="single" w:sz="8" w:space="0" w:color="000000"/>
              <w:bottom w:val="single" w:sz="8" w:space="0" w:color="000000"/>
            </w:tcBorders>
            <w:vAlign w:val="center"/>
          </w:tcPr>
          <w:p w14:paraId="364AD861" w14:textId="69EDCE98"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260,4334</w:t>
            </w:r>
          </w:p>
        </w:tc>
        <w:tc>
          <w:tcPr>
            <w:tcW w:w="503" w:type="pct"/>
            <w:tcBorders>
              <w:left w:val="single" w:sz="8" w:space="0" w:color="000000"/>
              <w:bottom w:val="single" w:sz="8" w:space="0" w:color="000000"/>
            </w:tcBorders>
            <w:vAlign w:val="center"/>
          </w:tcPr>
          <w:p w14:paraId="705BDCDF" w14:textId="355C0AF1"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260,4334</w:t>
            </w:r>
          </w:p>
        </w:tc>
        <w:tc>
          <w:tcPr>
            <w:tcW w:w="532" w:type="pct"/>
            <w:tcBorders>
              <w:left w:val="single" w:sz="8" w:space="0" w:color="000000"/>
              <w:bottom w:val="single" w:sz="8" w:space="0" w:color="000000"/>
            </w:tcBorders>
            <w:vAlign w:val="center"/>
          </w:tcPr>
          <w:p w14:paraId="0F355CD6" w14:textId="0E552D17"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651,0834</w:t>
            </w:r>
          </w:p>
        </w:tc>
        <w:tc>
          <w:tcPr>
            <w:tcW w:w="523" w:type="pct"/>
            <w:tcBorders>
              <w:left w:val="single" w:sz="8" w:space="0" w:color="000000"/>
              <w:bottom w:val="single" w:sz="8" w:space="0" w:color="000000"/>
            </w:tcBorders>
            <w:vAlign w:val="center"/>
          </w:tcPr>
          <w:p w14:paraId="0D37411B" w14:textId="0DBDEABE"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911,5163</w:t>
            </w:r>
          </w:p>
        </w:tc>
        <w:tc>
          <w:tcPr>
            <w:tcW w:w="492" w:type="pct"/>
            <w:tcBorders>
              <w:left w:val="single" w:sz="8" w:space="0" w:color="000000"/>
              <w:bottom w:val="single" w:sz="8" w:space="0" w:color="000000"/>
            </w:tcBorders>
            <w:vAlign w:val="center"/>
          </w:tcPr>
          <w:p w14:paraId="1BC9679A" w14:textId="2A50C3A0"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18983AAA" w14:textId="40708F03"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230F5CAF" w14:textId="4C48D33C"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265C370B" w14:textId="77777777" w:rsidTr="00DE7413">
        <w:tc>
          <w:tcPr>
            <w:tcW w:w="571" w:type="pct"/>
            <w:vMerge/>
            <w:tcBorders>
              <w:left w:val="single" w:sz="8" w:space="0" w:color="000000"/>
              <w:bottom w:val="single" w:sz="8" w:space="0" w:color="000000"/>
            </w:tcBorders>
            <w:vAlign w:val="center"/>
          </w:tcPr>
          <w:p w14:paraId="42590E04" w14:textId="77777777" w:rsidR="00EC691D" w:rsidRPr="006F1C7F" w:rsidRDefault="00EC691D" w:rsidP="00EC691D">
            <w:pPr>
              <w:snapToGrid w:val="0"/>
            </w:pPr>
          </w:p>
        </w:tc>
        <w:tc>
          <w:tcPr>
            <w:tcW w:w="323" w:type="pct"/>
            <w:tcBorders>
              <w:left w:val="single" w:sz="8" w:space="0" w:color="000000"/>
              <w:bottom w:val="single" w:sz="8" w:space="0" w:color="000000"/>
            </w:tcBorders>
            <w:vAlign w:val="center"/>
          </w:tcPr>
          <w:p w14:paraId="6D7B7775" w14:textId="77777777" w:rsidR="00EC691D" w:rsidRPr="006F1C7F" w:rsidRDefault="00EC691D" w:rsidP="00EC691D">
            <w:pPr>
              <w:pStyle w:val="Contedodatabela"/>
              <w:snapToGrid w:val="0"/>
              <w:jc w:val="center"/>
            </w:pPr>
            <w:r w:rsidRPr="006F1C7F">
              <w:rPr>
                <w:rFonts w:ascii="Calibri" w:hAnsi="Calibri" w:cs="Calibri"/>
                <w:b/>
                <w:bCs/>
              </w:rPr>
              <w:t>A</w:t>
            </w:r>
          </w:p>
        </w:tc>
        <w:tc>
          <w:tcPr>
            <w:tcW w:w="503" w:type="pct"/>
            <w:tcBorders>
              <w:left w:val="single" w:sz="8" w:space="0" w:color="000000"/>
              <w:bottom w:val="single" w:sz="8" w:space="0" w:color="000000"/>
            </w:tcBorders>
            <w:vAlign w:val="center"/>
          </w:tcPr>
          <w:p w14:paraId="34A2B2B3" w14:textId="468E3DE7"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585,9749</w:t>
            </w:r>
          </w:p>
        </w:tc>
        <w:tc>
          <w:tcPr>
            <w:tcW w:w="503" w:type="pct"/>
            <w:tcBorders>
              <w:left w:val="single" w:sz="8" w:space="0" w:color="000000"/>
              <w:bottom w:val="single" w:sz="8" w:space="0" w:color="000000"/>
            </w:tcBorders>
            <w:vAlign w:val="center"/>
          </w:tcPr>
          <w:p w14:paraId="60AE45C8" w14:textId="73DCF7BB"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455,7586</w:t>
            </w:r>
          </w:p>
        </w:tc>
        <w:tc>
          <w:tcPr>
            <w:tcW w:w="503" w:type="pct"/>
            <w:tcBorders>
              <w:left w:val="single" w:sz="8" w:space="0" w:color="000000"/>
              <w:bottom w:val="single" w:sz="8" w:space="0" w:color="000000"/>
            </w:tcBorders>
            <w:vAlign w:val="center"/>
          </w:tcPr>
          <w:p w14:paraId="18B7F1CF" w14:textId="71D902ED"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455,7586</w:t>
            </w:r>
          </w:p>
        </w:tc>
        <w:tc>
          <w:tcPr>
            <w:tcW w:w="532" w:type="pct"/>
            <w:tcBorders>
              <w:left w:val="single" w:sz="8" w:space="0" w:color="000000"/>
              <w:bottom w:val="single" w:sz="8" w:space="0" w:color="000000"/>
            </w:tcBorders>
            <w:vAlign w:val="center"/>
          </w:tcPr>
          <w:p w14:paraId="63C4581B" w14:textId="4732A17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1.041,7329</w:t>
            </w:r>
          </w:p>
        </w:tc>
        <w:tc>
          <w:tcPr>
            <w:tcW w:w="523" w:type="pct"/>
            <w:tcBorders>
              <w:left w:val="single" w:sz="8" w:space="0" w:color="000000"/>
              <w:bottom w:val="single" w:sz="8" w:space="0" w:color="000000"/>
            </w:tcBorders>
            <w:vAlign w:val="center"/>
          </w:tcPr>
          <w:p w14:paraId="7E74EFB4" w14:textId="63CAA56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1.497,4914</w:t>
            </w:r>
          </w:p>
        </w:tc>
        <w:tc>
          <w:tcPr>
            <w:tcW w:w="492" w:type="pct"/>
            <w:tcBorders>
              <w:left w:val="single" w:sz="8" w:space="0" w:color="000000"/>
              <w:bottom w:val="single" w:sz="8" w:space="0" w:color="000000"/>
            </w:tcBorders>
            <w:vAlign w:val="center"/>
          </w:tcPr>
          <w:p w14:paraId="671CBBCF" w14:textId="35066B58"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545DD1EF" w14:textId="02EF36AC"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2E4BA095" w14:textId="5F66DA56" w:rsidR="00EC691D" w:rsidRPr="006F1C7F" w:rsidRDefault="00EC691D" w:rsidP="00EC691D">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4DBB4A0D" w14:textId="77777777" w:rsidTr="008F6029">
        <w:tc>
          <w:tcPr>
            <w:tcW w:w="5000" w:type="pct"/>
            <w:gridSpan w:val="10"/>
            <w:tcBorders>
              <w:left w:val="single" w:sz="8" w:space="0" w:color="000000"/>
              <w:bottom w:val="single" w:sz="8" w:space="0" w:color="000000"/>
              <w:right w:val="single" w:sz="8" w:space="0" w:color="000000"/>
            </w:tcBorders>
            <w:shd w:val="clear" w:color="auto" w:fill="CCCCCC"/>
            <w:vAlign w:val="center"/>
          </w:tcPr>
          <w:p w14:paraId="3AB85C57" w14:textId="77777777" w:rsidR="00FA336A" w:rsidRPr="006F1C7F" w:rsidRDefault="00FA336A">
            <w:pPr>
              <w:pStyle w:val="Contedodatabela"/>
              <w:snapToGrid w:val="0"/>
              <w:jc w:val="center"/>
              <w:rPr>
                <w:rFonts w:ascii="Calibri" w:hAnsi="Calibri" w:cs="Calibri"/>
                <w:b/>
                <w:bCs/>
                <w:sz w:val="2"/>
                <w:szCs w:val="2"/>
                <w:shd w:val="clear" w:color="auto" w:fill="C0C0C0"/>
              </w:rPr>
            </w:pPr>
          </w:p>
        </w:tc>
      </w:tr>
      <w:tr w:rsidR="006F1C7F" w:rsidRPr="006F1C7F" w14:paraId="1328735F" w14:textId="77777777" w:rsidTr="00DE7413">
        <w:tc>
          <w:tcPr>
            <w:tcW w:w="571" w:type="pct"/>
            <w:vMerge w:val="restart"/>
            <w:tcBorders>
              <w:left w:val="single" w:sz="8" w:space="0" w:color="000000"/>
              <w:bottom w:val="single" w:sz="8" w:space="0" w:color="000000"/>
            </w:tcBorders>
            <w:vAlign w:val="center"/>
          </w:tcPr>
          <w:p w14:paraId="2514A366" w14:textId="77777777" w:rsidR="00D32DDA" w:rsidRPr="006F1C7F" w:rsidRDefault="00D32DDA" w:rsidP="00D32DDA">
            <w:pPr>
              <w:pStyle w:val="Contedodatabela"/>
              <w:snapToGrid w:val="0"/>
              <w:jc w:val="center"/>
            </w:pPr>
            <w:r w:rsidRPr="006F1C7F">
              <w:rPr>
                <w:rFonts w:ascii="Calibri" w:hAnsi="Calibri" w:cs="Calibri"/>
                <w:b/>
                <w:bCs/>
              </w:rPr>
              <w:t>EXCEP-CIONAL</w:t>
            </w:r>
          </w:p>
        </w:tc>
        <w:tc>
          <w:tcPr>
            <w:tcW w:w="323" w:type="pct"/>
            <w:tcBorders>
              <w:left w:val="single" w:sz="8" w:space="0" w:color="000000"/>
              <w:bottom w:val="single" w:sz="8" w:space="0" w:color="000000"/>
            </w:tcBorders>
            <w:vAlign w:val="center"/>
          </w:tcPr>
          <w:p w14:paraId="23CD4F42" w14:textId="77777777" w:rsidR="00D32DDA" w:rsidRPr="006F1C7F" w:rsidRDefault="00D32DDA" w:rsidP="00D32DDA">
            <w:pPr>
              <w:pStyle w:val="Contedodatabela"/>
              <w:snapToGrid w:val="0"/>
              <w:jc w:val="center"/>
            </w:pPr>
            <w:r w:rsidRPr="006F1C7F">
              <w:rPr>
                <w:rFonts w:ascii="Calibri" w:hAnsi="Calibri" w:cs="Calibri"/>
                <w:b/>
                <w:bCs/>
              </w:rPr>
              <w:t>B</w:t>
            </w:r>
          </w:p>
        </w:tc>
        <w:tc>
          <w:tcPr>
            <w:tcW w:w="503" w:type="pct"/>
            <w:tcBorders>
              <w:left w:val="single" w:sz="8" w:space="0" w:color="000000"/>
              <w:bottom w:val="single" w:sz="8" w:space="0" w:color="000000"/>
            </w:tcBorders>
            <w:vAlign w:val="center"/>
          </w:tcPr>
          <w:p w14:paraId="16664A3B" w14:textId="63E5DCAD"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813,8540</w:t>
            </w:r>
          </w:p>
        </w:tc>
        <w:tc>
          <w:tcPr>
            <w:tcW w:w="503" w:type="pct"/>
            <w:tcBorders>
              <w:left w:val="single" w:sz="8" w:space="0" w:color="000000"/>
              <w:bottom w:val="single" w:sz="8" w:space="0" w:color="000000"/>
            </w:tcBorders>
            <w:vAlign w:val="center"/>
          </w:tcPr>
          <w:p w14:paraId="6D3A7633" w14:textId="00AC39EF"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325,5414</w:t>
            </w:r>
          </w:p>
        </w:tc>
        <w:tc>
          <w:tcPr>
            <w:tcW w:w="503" w:type="pct"/>
            <w:tcBorders>
              <w:left w:val="single" w:sz="8" w:space="0" w:color="000000"/>
              <w:bottom w:val="single" w:sz="8" w:space="0" w:color="000000"/>
            </w:tcBorders>
            <w:vAlign w:val="center"/>
          </w:tcPr>
          <w:p w14:paraId="76D56847" w14:textId="61454BAC"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325,5414</w:t>
            </w:r>
          </w:p>
        </w:tc>
        <w:tc>
          <w:tcPr>
            <w:tcW w:w="532" w:type="pct"/>
            <w:tcBorders>
              <w:left w:val="single" w:sz="8" w:space="0" w:color="000000"/>
              <w:bottom w:val="single" w:sz="8" w:space="0" w:color="000000"/>
            </w:tcBorders>
            <w:vAlign w:val="center"/>
          </w:tcPr>
          <w:p w14:paraId="740E5F68" w14:textId="34E6D3F1"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1.139,3954</w:t>
            </w:r>
          </w:p>
        </w:tc>
        <w:tc>
          <w:tcPr>
            <w:tcW w:w="523" w:type="pct"/>
            <w:tcBorders>
              <w:left w:val="single" w:sz="8" w:space="0" w:color="000000"/>
              <w:bottom w:val="single" w:sz="8" w:space="0" w:color="000000"/>
            </w:tcBorders>
            <w:vAlign w:val="center"/>
          </w:tcPr>
          <w:p w14:paraId="666EFD1C" w14:textId="1D05DCDF"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1.464,9369</w:t>
            </w:r>
          </w:p>
        </w:tc>
        <w:tc>
          <w:tcPr>
            <w:tcW w:w="492" w:type="pct"/>
            <w:tcBorders>
              <w:left w:val="single" w:sz="8" w:space="0" w:color="000000"/>
              <w:bottom w:val="single" w:sz="8" w:space="0" w:color="000000"/>
            </w:tcBorders>
            <w:vAlign w:val="center"/>
          </w:tcPr>
          <w:p w14:paraId="4AF0FD67" w14:textId="13F8737B"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1A363748" w14:textId="00167127"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2CF376FC" w14:textId="222593E9"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2D4D64FE" w14:textId="77777777" w:rsidTr="00DE7413">
        <w:tc>
          <w:tcPr>
            <w:tcW w:w="571" w:type="pct"/>
            <w:vMerge/>
            <w:tcBorders>
              <w:left w:val="single" w:sz="8" w:space="0" w:color="000000"/>
              <w:bottom w:val="single" w:sz="8" w:space="0" w:color="000000"/>
            </w:tcBorders>
            <w:vAlign w:val="center"/>
          </w:tcPr>
          <w:p w14:paraId="11DEC47A" w14:textId="77777777" w:rsidR="00D32DDA" w:rsidRPr="006F1C7F" w:rsidRDefault="00D32DDA" w:rsidP="00D32DDA">
            <w:pPr>
              <w:snapToGrid w:val="0"/>
            </w:pPr>
          </w:p>
        </w:tc>
        <w:tc>
          <w:tcPr>
            <w:tcW w:w="323" w:type="pct"/>
            <w:tcBorders>
              <w:left w:val="single" w:sz="8" w:space="0" w:color="000000"/>
              <w:bottom w:val="single" w:sz="8" w:space="0" w:color="000000"/>
            </w:tcBorders>
            <w:vAlign w:val="center"/>
          </w:tcPr>
          <w:p w14:paraId="2A24424E" w14:textId="77777777" w:rsidR="00D32DDA" w:rsidRPr="006F1C7F" w:rsidRDefault="00D32DDA" w:rsidP="00D32DDA">
            <w:pPr>
              <w:pStyle w:val="Contedodatabela"/>
              <w:snapToGrid w:val="0"/>
              <w:jc w:val="center"/>
            </w:pPr>
            <w:r w:rsidRPr="006F1C7F">
              <w:rPr>
                <w:rFonts w:ascii="Calibri" w:hAnsi="Calibri" w:cs="Calibri"/>
                <w:b/>
                <w:bCs/>
              </w:rPr>
              <w:t>M</w:t>
            </w:r>
          </w:p>
        </w:tc>
        <w:tc>
          <w:tcPr>
            <w:tcW w:w="503" w:type="pct"/>
            <w:tcBorders>
              <w:left w:val="single" w:sz="8" w:space="0" w:color="000000"/>
              <w:bottom w:val="single" w:sz="8" w:space="0" w:color="000000"/>
            </w:tcBorders>
            <w:vAlign w:val="center"/>
          </w:tcPr>
          <w:p w14:paraId="4C1076D6" w14:textId="4BEC8D7A"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1.085,1386</w:t>
            </w:r>
          </w:p>
        </w:tc>
        <w:tc>
          <w:tcPr>
            <w:tcW w:w="503" w:type="pct"/>
            <w:tcBorders>
              <w:left w:val="single" w:sz="8" w:space="0" w:color="000000"/>
              <w:bottom w:val="single" w:sz="8" w:space="0" w:color="000000"/>
            </w:tcBorders>
            <w:vAlign w:val="center"/>
          </w:tcPr>
          <w:p w14:paraId="2EABDB0A" w14:textId="0AC028DC"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434,0554</w:t>
            </w:r>
          </w:p>
        </w:tc>
        <w:tc>
          <w:tcPr>
            <w:tcW w:w="503" w:type="pct"/>
            <w:tcBorders>
              <w:left w:val="single" w:sz="8" w:space="0" w:color="000000"/>
              <w:bottom w:val="single" w:sz="8" w:space="0" w:color="000000"/>
            </w:tcBorders>
            <w:vAlign w:val="center"/>
          </w:tcPr>
          <w:p w14:paraId="11FEECAC" w14:textId="694B986A"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434,0554</w:t>
            </w:r>
          </w:p>
        </w:tc>
        <w:tc>
          <w:tcPr>
            <w:tcW w:w="532" w:type="pct"/>
            <w:tcBorders>
              <w:left w:val="single" w:sz="8" w:space="0" w:color="000000"/>
              <w:bottom w:val="single" w:sz="8" w:space="0" w:color="000000"/>
            </w:tcBorders>
            <w:vAlign w:val="center"/>
          </w:tcPr>
          <w:p w14:paraId="7BCA3462" w14:textId="1D7A7B32"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1.519,1940</w:t>
            </w:r>
          </w:p>
        </w:tc>
        <w:tc>
          <w:tcPr>
            <w:tcW w:w="523" w:type="pct"/>
            <w:tcBorders>
              <w:left w:val="single" w:sz="8" w:space="0" w:color="000000"/>
              <w:bottom w:val="single" w:sz="8" w:space="0" w:color="000000"/>
            </w:tcBorders>
            <w:vAlign w:val="center"/>
          </w:tcPr>
          <w:p w14:paraId="174892C2" w14:textId="47DD43B3"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1.953,2491</w:t>
            </w:r>
          </w:p>
        </w:tc>
        <w:tc>
          <w:tcPr>
            <w:tcW w:w="492" w:type="pct"/>
            <w:tcBorders>
              <w:left w:val="single" w:sz="8" w:space="0" w:color="000000"/>
              <w:bottom w:val="single" w:sz="8" w:space="0" w:color="000000"/>
            </w:tcBorders>
            <w:vAlign w:val="center"/>
          </w:tcPr>
          <w:p w14:paraId="5632D964" w14:textId="1E9B40FB"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8" w:space="0" w:color="000000"/>
            </w:tcBorders>
            <w:vAlign w:val="center"/>
          </w:tcPr>
          <w:p w14:paraId="77CAC504" w14:textId="5C44201D"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8" w:space="0" w:color="000000"/>
              <w:right w:val="single" w:sz="8" w:space="0" w:color="000000"/>
            </w:tcBorders>
            <w:vAlign w:val="center"/>
          </w:tcPr>
          <w:p w14:paraId="38F515AD" w14:textId="1E41D7C0"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182E3086" w14:textId="77777777" w:rsidTr="00DE7413">
        <w:tc>
          <w:tcPr>
            <w:tcW w:w="571" w:type="pct"/>
            <w:vMerge/>
            <w:tcBorders>
              <w:left w:val="single" w:sz="8" w:space="0" w:color="000000"/>
              <w:bottom w:val="single" w:sz="4" w:space="0" w:color="auto"/>
            </w:tcBorders>
            <w:vAlign w:val="center"/>
          </w:tcPr>
          <w:p w14:paraId="0D282145" w14:textId="77777777" w:rsidR="00D32DDA" w:rsidRPr="006F1C7F" w:rsidRDefault="00D32DDA" w:rsidP="00D32DDA">
            <w:pPr>
              <w:snapToGrid w:val="0"/>
            </w:pPr>
          </w:p>
        </w:tc>
        <w:tc>
          <w:tcPr>
            <w:tcW w:w="323" w:type="pct"/>
            <w:tcBorders>
              <w:left w:val="single" w:sz="8" w:space="0" w:color="000000"/>
              <w:bottom w:val="single" w:sz="4" w:space="0" w:color="auto"/>
            </w:tcBorders>
            <w:vAlign w:val="center"/>
          </w:tcPr>
          <w:p w14:paraId="579101FF" w14:textId="77777777" w:rsidR="00D32DDA" w:rsidRPr="006F1C7F" w:rsidRDefault="00D32DDA" w:rsidP="00D32DDA">
            <w:pPr>
              <w:pStyle w:val="Contedodatabela"/>
              <w:snapToGrid w:val="0"/>
              <w:jc w:val="center"/>
            </w:pPr>
            <w:r w:rsidRPr="006F1C7F">
              <w:rPr>
                <w:rFonts w:ascii="Calibri" w:hAnsi="Calibri" w:cs="Calibri"/>
                <w:b/>
                <w:bCs/>
              </w:rPr>
              <w:t>A</w:t>
            </w:r>
          </w:p>
        </w:tc>
        <w:tc>
          <w:tcPr>
            <w:tcW w:w="503" w:type="pct"/>
            <w:tcBorders>
              <w:left w:val="single" w:sz="8" w:space="0" w:color="000000"/>
              <w:bottom w:val="single" w:sz="4" w:space="0" w:color="auto"/>
            </w:tcBorders>
            <w:vAlign w:val="center"/>
          </w:tcPr>
          <w:p w14:paraId="71067ABC" w14:textId="6BEA544D"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1.898,9923</w:t>
            </w:r>
          </w:p>
        </w:tc>
        <w:tc>
          <w:tcPr>
            <w:tcW w:w="503" w:type="pct"/>
            <w:tcBorders>
              <w:left w:val="single" w:sz="8" w:space="0" w:color="000000"/>
              <w:bottom w:val="single" w:sz="4" w:space="0" w:color="auto"/>
            </w:tcBorders>
            <w:vAlign w:val="center"/>
          </w:tcPr>
          <w:p w14:paraId="209F7C1B" w14:textId="7F039FE2"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1.736,2217</w:t>
            </w:r>
          </w:p>
        </w:tc>
        <w:tc>
          <w:tcPr>
            <w:tcW w:w="503" w:type="pct"/>
            <w:tcBorders>
              <w:left w:val="single" w:sz="8" w:space="0" w:color="000000"/>
              <w:bottom w:val="single" w:sz="4" w:space="0" w:color="auto"/>
            </w:tcBorders>
            <w:vAlign w:val="center"/>
          </w:tcPr>
          <w:p w14:paraId="2168CA63" w14:textId="77621E40"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1.736,2217</w:t>
            </w:r>
          </w:p>
        </w:tc>
        <w:tc>
          <w:tcPr>
            <w:tcW w:w="532" w:type="pct"/>
            <w:tcBorders>
              <w:left w:val="single" w:sz="8" w:space="0" w:color="000000"/>
              <w:bottom w:val="single" w:sz="4" w:space="0" w:color="auto"/>
            </w:tcBorders>
            <w:vAlign w:val="center"/>
          </w:tcPr>
          <w:p w14:paraId="4C2902BE" w14:textId="589F5779"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3.635,2140</w:t>
            </w:r>
          </w:p>
        </w:tc>
        <w:tc>
          <w:tcPr>
            <w:tcW w:w="523" w:type="pct"/>
            <w:tcBorders>
              <w:left w:val="single" w:sz="8" w:space="0" w:color="000000"/>
              <w:bottom w:val="single" w:sz="4" w:space="0" w:color="auto"/>
            </w:tcBorders>
            <w:vAlign w:val="center"/>
          </w:tcPr>
          <w:p w14:paraId="5C5B1780" w14:textId="3229E915"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5.371,4351</w:t>
            </w:r>
          </w:p>
        </w:tc>
        <w:tc>
          <w:tcPr>
            <w:tcW w:w="492" w:type="pct"/>
            <w:tcBorders>
              <w:left w:val="single" w:sz="8" w:space="0" w:color="000000"/>
              <w:bottom w:val="single" w:sz="4" w:space="0" w:color="auto"/>
            </w:tcBorders>
            <w:vAlign w:val="center"/>
          </w:tcPr>
          <w:p w14:paraId="2DA17998" w14:textId="77AD442E"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c>
          <w:tcPr>
            <w:tcW w:w="472" w:type="pct"/>
            <w:tcBorders>
              <w:left w:val="single" w:sz="8" w:space="0" w:color="000000"/>
              <w:bottom w:val="single" w:sz="4" w:space="0" w:color="auto"/>
            </w:tcBorders>
            <w:vAlign w:val="center"/>
          </w:tcPr>
          <w:p w14:paraId="26C28BDF" w14:textId="03749B47"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c>
          <w:tcPr>
            <w:tcW w:w="578" w:type="pct"/>
            <w:tcBorders>
              <w:left w:val="single" w:sz="8" w:space="0" w:color="000000"/>
              <w:bottom w:val="single" w:sz="4" w:space="0" w:color="auto"/>
              <w:right w:val="single" w:sz="8" w:space="0" w:color="000000"/>
            </w:tcBorders>
            <w:vAlign w:val="center"/>
          </w:tcPr>
          <w:p w14:paraId="107CA0B6" w14:textId="592B3140" w:rsidR="00D32DDA" w:rsidRPr="006F1C7F" w:rsidRDefault="00D32DDA" w:rsidP="00D32DDA">
            <w:pPr>
              <w:pStyle w:val="Contedodatabela"/>
              <w:snapToGrid w:val="0"/>
              <w:jc w:val="right"/>
              <w:rPr>
                <w:rFonts w:ascii="Arial Narrow" w:hAnsi="Arial Narrow"/>
              </w:rPr>
            </w:pPr>
            <w:r w:rsidRPr="006F1C7F">
              <w:rPr>
                <w:rFonts w:ascii="Arial Narrow" w:hAnsi="Arial Narrow"/>
                <w:sz w:val="20"/>
              </w:rPr>
              <w:t>0,00</w:t>
            </w:r>
          </w:p>
        </w:tc>
      </w:tr>
      <w:tr w:rsidR="006F1C7F" w:rsidRPr="006F1C7F" w14:paraId="3B7E6FC3" w14:textId="77777777" w:rsidTr="00DE7413">
        <w:tc>
          <w:tcPr>
            <w:tcW w:w="5000" w:type="pct"/>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F084651" w14:textId="77777777" w:rsidR="00FA336A" w:rsidRPr="006F1C7F" w:rsidRDefault="00FA336A">
            <w:pPr>
              <w:pStyle w:val="Contedodatabela"/>
              <w:snapToGrid w:val="0"/>
              <w:jc w:val="center"/>
              <w:rPr>
                <w:rFonts w:ascii="Calibri" w:hAnsi="Calibri" w:cs="Calibri"/>
                <w:b/>
                <w:bCs/>
                <w:sz w:val="2"/>
                <w:szCs w:val="2"/>
                <w:shd w:val="clear" w:color="auto" w:fill="C0C0C0"/>
              </w:rPr>
            </w:pPr>
          </w:p>
        </w:tc>
      </w:tr>
      <w:tr w:rsidR="006F1C7F" w:rsidRPr="006F1C7F" w14:paraId="790DC8E8" w14:textId="77777777" w:rsidTr="00DE7413">
        <w:tc>
          <w:tcPr>
            <w:tcW w:w="894" w:type="pct"/>
            <w:gridSpan w:val="2"/>
            <w:tcBorders>
              <w:top w:val="single" w:sz="4" w:space="0" w:color="auto"/>
              <w:left w:val="single" w:sz="4" w:space="0" w:color="auto"/>
              <w:bottom w:val="single" w:sz="4" w:space="0" w:color="auto"/>
              <w:right w:val="single" w:sz="4" w:space="0" w:color="auto"/>
            </w:tcBorders>
            <w:vAlign w:val="center"/>
          </w:tcPr>
          <w:p w14:paraId="7C92599D" w14:textId="77777777" w:rsidR="00DE7413" w:rsidRPr="006F1C7F" w:rsidRDefault="00DE7413" w:rsidP="00DE7413">
            <w:pPr>
              <w:pStyle w:val="Contedodatabela"/>
              <w:snapToGrid w:val="0"/>
              <w:jc w:val="center"/>
            </w:pPr>
            <w:r w:rsidRPr="006F1C7F">
              <w:rPr>
                <w:rFonts w:ascii="Calibri" w:hAnsi="Calibri" w:cs="Calibri"/>
                <w:b/>
                <w:bCs/>
              </w:rPr>
              <w:t>OUTROS</w:t>
            </w:r>
          </w:p>
        </w:tc>
        <w:tc>
          <w:tcPr>
            <w:tcW w:w="503" w:type="pct"/>
            <w:tcBorders>
              <w:top w:val="single" w:sz="4" w:space="0" w:color="auto"/>
              <w:left w:val="single" w:sz="4" w:space="0" w:color="auto"/>
              <w:bottom w:val="single" w:sz="4" w:space="0" w:color="auto"/>
              <w:right w:val="single" w:sz="4" w:space="0" w:color="auto"/>
            </w:tcBorders>
            <w:vAlign w:val="center"/>
          </w:tcPr>
          <w:p w14:paraId="1584CAB5" w14:textId="70F5B212"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9,2846</w:t>
            </w:r>
          </w:p>
        </w:tc>
        <w:tc>
          <w:tcPr>
            <w:tcW w:w="503" w:type="pct"/>
            <w:tcBorders>
              <w:top w:val="single" w:sz="4" w:space="0" w:color="auto"/>
              <w:left w:val="single" w:sz="4" w:space="0" w:color="auto"/>
              <w:bottom w:val="single" w:sz="4" w:space="0" w:color="auto"/>
              <w:right w:val="single" w:sz="4" w:space="0" w:color="auto"/>
            </w:tcBorders>
            <w:vAlign w:val="center"/>
          </w:tcPr>
          <w:p w14:paraId="2261402C" w14:textId="1CBD51BB"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25,1383</w:t>
            </w:r>
          </w:p>
        </w:tc>
        <w:tc>
          <w:tcPr>
            <w:tcW w:w="503" w:type="pct"/>
            <w:tcBorders>
              <w:top w:val="single" w:sz="4" w:space="0" w:color="auto"/>
              <w:left w:val="single" w:sz="4" w:space="0" w:color="auto"/>
              <w:bottom w:val="single" w:sz="4" w:space="0" w:color="auto"/>
              <w:right w:val="single" w:sz="4" w:space="0" w:color="auto"/>
            </w:tcBorders>
            <w:vAlign w:val="center"/>
          </w:tcPr>
          <w:p w14:paraId="07E7973A" w14:textId="25F540C9"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21,5374</w:t>
            </w:r>
          </w:p>
        </w:tc>
        <w:tc>
          <w:tcPr>
            <w:tcW w:w="532" w:type="pct"/>
            <w:tcBorders>
              <w:top w:val="single" w:sz="4" w:space="0" w:color="auto"/>
              <w:left w:val="single" w:sz="4" w:space="0" w:color="auto"/>
              <w:bottom w:val="single" w:sz="4" w:space="0" w:color="auto"/>
              <w:right w:val="single" w:sz="4" w:space="0" w:color="auto"/>
            </w:tcBorders>
            <w:vAlign w:val="center"/>
          </w:tcPr>
          <w:p w14:paraId="5AA14B3C" w14:textId="4CC32E4B"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34,4234</w:t>
            </w:r>
          </w:p>
        </w:tc>
        <w:tc>
          <w:tcPr>
            <w:tcW w:w="523" w:type="pct"/>
            <w:tcBorders>
              <w:top w:val="single" w:sz="4" w:space="0" w:color="auto"/>
              <w:left w:val="single" w:sz="4" w:space="0" w:color="auto"/>
              <w:bottom w:val="single" w:sz="4" w:space="0" w:color="auto"/>
              <w:right w:val="single" w:sz="4" w:space="0" w:color="auto"/>
            </w:tcBorders>
            <w:vAlign w:val="center"/>
          </w:tcPr>
          <w:p w14:paraId="78D01B5A" w14:textId="76D3D3D3"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55,9609</w:t>
            </w:r>
          </w:p>
        </w:tc>
        <w:tc>
          <w:tcPr>
            <w:tcW w:w="492" w:type="pct"/>
            <w:tcBorders>
              <w:top w:val="single" w:sz="4" w:space="0" w:color="auto"/>
              <w:left w:val="single" w:sz="4" w:space="0" w:color="auto"/>
              <w:bottom w:val="single" w:sz="4" w:space="0" w:color="auto"/>
              <w:right w:val="single" w:sz="4" w:space="0" w:color="auto"/>
            </w:tcBorders>
            <w:vAlign w:val="center"/>
          </w:tcPr>
          <w:p w14:paraId="62B654BD" w14:textId="7B3B39E4"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0,00</w:t>
            </w:r>
          </w:p>
        </w:tc>
        <w:tc>
          <w:tcPr>
            <w:tcW w:w="472" w:type="pct"/>
            <w:tcBorders>
              <w:top w:val="single" w:sz="4" w:space="0" w:color="auto"/>
              <w:left w:val="single" w:sz="4" w:space="0" w:color="auto"/>
              <w:bottom w:val="single" w:sz="4" w:space="0" w:color="auto"/>
              <w:right w:val="single" w:sz="4" w:space="0" w:color="auto"/>
            </w:tcBorders>
            <w:vAlign w:val="center"/>
          </w:tcPr>
          <w:p w14:paraId="07DDB90B" w14:textId="7E49B783"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0,00</w:t>
            </w:r>
          </w:p>
        </w:tc>
        <w:tc>
          <w:tcPr>
            <w:tcW w:w="578" w:type="pct"/>
            <w:tcBorders>
              <w:top w:val="single" w:sz="4" w:space="0" w:color="auto"/>
              <w:left w:val="single" w:sz="4" w:space="0" w:color="auto"/>
              <w:bottom w:val="single" w:sz="4" w:space="0" w:color="auto"/>
              <w:right w:val="single" w:sz="4" w:space="0" w:color="auto"/>
            </w:tcBorders>
            <w:vAlign w:val="center"/>
          </w:tcPr>
          <w:p w14:paraId="6010A16D" w14:textId="6BB38062" w:rsidR="00DE7413" w:rsidRPr="006F1C7F" w:rsidRDefault="00DE7413" w:rsidP="00DE7413">
            <w:pPr>
              <w:pStyle w:val="Contedodatabela"/>
              <w:snapToGrid w:val="0"/>
              <w:jc w:val="right"/>
              <w:rPr>
                <w:rFonts w:ascii="Arial Narrow" w:hAnsi="Arial Narrow"/>
              </w:rPr>
            </w:pPr>
            <w:r w:rsidRPr="006F1C7F">
              <w:rPr>
                <w:rFonts w:ascii="Arial Narrow" w:hAnsi="Arial Narrow"/>
                <w:sz w:val="20"/>
              </w:rPr>
              <w:t>0,00</w:t>
            </w:r>
          </w:p>
        </w:tc>
      </w:tr>
    </w:tbl>
    <w:p w14:paraId="0AD6B56D" w14:textId="122EACF1" w:rsidR="006D148C" w:rsidRPr="006F1C7F" w:rsidRDefault="006D148C" w:rsidP="006D148C">
      <w:pPr>
        <w:rPr>
          <w:rFonts w:ascii="Verdana" w:hAnsi="Verdana"/>
          <w:sz w:val="20"/>
        </w:rPr>
      </w:pPr>
      <w:r w:rsidRPr="006F1C7F">
        <w:rPr>
          <w:rFonts w:ascii="Verdana" w:hAnsi="Verdana"/>
          <w:sz w:val="20"/>
        </w:rPr>
        <w:t>* Loteamentos / parcelamentos de solo</w:t>
      </w:r>
    </w:p>
    <w:p w14:paraId="421990A6" w14:textId="69CF008D" w:rsidR="00764E98" w:rsidRDefault="00764E98"/>
    <w:p w14:paraId="45550FAB" w14:textId="6B46E2EB" w:rsidR="00764E98" w:rsidRDefault="00764E98"/>
    <w:p w14:paraId="197C3C5F" w14:textId="77777777" w:rsidR="00764E98" w:rsidRPr="006F1C7F" w:rsidRDefault="00764E98"/>
    <w:tbl>
      <w:tblPr>
        <w:tblW w:w="5005" w:type="pct"/>
        <w:tblInd w:w="-5" w:type="dxa"/>
        <w:tblCellMar>
          <w:top w:w="55" w:type="dxa"/>
          <w:left w:w="55" w:type="dxa"/>
          <w:bottom w:w="55" w:type="dxa"/>
          <w:right w:w="55" w:type="dxa"/>
        </w:tblCellMar>
        <w:tblLook w:val="0000" w:firstRow="0" w:lastRow="0" w:firstColumn="0" w:lastColumn="0" w:noHBand="0" w:noVBand="0"/>
      </w:tblPr>
      <w:tblGrid>
        <w:gridCol w:w="2200"/>
        <w:gridCol w:w="3749"/>
        <w:gridCol w:w="2326"/>
        <w:gridCol w:w="1919"/>
      </w:tblGrid>
      <w:tr w:rsidR="006F1C7F" w:rsidRPr="006F1C7F" w14:paraId="33D0AB8D" w14:textId="77777777" w:rsidTr="000C2864">
        <w:tc>
          <w:tcPr>
            <w:tcW w:w="5000" w:type="pct"/>
            <w:gridSpan w:val="4"/>
            <w:tcBorders>
              <w:top w:val="single" w:sz="8" w:space="0" w:color="000000"/>
              <w:left w:val="single" w:sz="8" w:space="0" w:color="000000"/>
              <w:bottom w:val="single" w:sz="8" w:space="0" w:color="000000"/>
              <w:right w:val="single" w:sz="8" w:space="0" w:color="000000"/>
            </w:tcBorders>
            <w:shd w:val="clear" w:color="auto" w:fill="F4B083" w:themeFill="accent2" w:themeFillTint="99"/>
          </w:tcPr>
          <w:p w14:paraId="7AA1FF6B" w14:textId="3E4B18B2" w:rsidR="00085FD8" w:rsidRPr="006F1C7F" w:rsidRDefault="00085FD8" w:rsidP="000E2A08">
            <w:pPr>
              <w:snapToGrid w:val="0"/>
              <w:jc w:val="center"/>
              <w:rPr>
                <w:rFonts w:ascii="Verdana" w:hAnsi="Verdana" w:cs="Cambria"/>
                <w:b/>
                <w:bCs/>
                <w:sz w:val="24"/>
                <w:szCs w:val="24"/>
              </w:rPr>
            </w:pPr>
            <w:r w:rsidRPr="006F1C7F">
              <w:rPr>
                <w:rFonts w:ascii="Verdana" w:hAnsi="Verdana"/>
                <w:b/>
                <w:bCs/>
                <w:sz w:val="24"/>
                <w:szCs w:val="24"/>
              </w:rPr>
              <w:t xml:space="preserve">ANEXO X </w:t>
            </w:r>
            <w:r w:rsidR="00F83790" w:rsidRPr="006F1C7F">
              <w:rPr>
                <w:rFonts w:ascii="Verdana" w:hAnsi="Verdana"/>
                <w:b/>
                <w:bCs/>
                <w:sz w:val="24"/>
                <w:szCs w:val="24"/>
              </w:rPr>
              <w:t>–</w:t>
            </w:r>
            <w:r w:rsidRPr="006F1C7F">
              <w:rPr>
                <w:rFonts w:ascii="Verdana" w:hAnsi="Verdana"/>
                <w:b/>
                <w:bCs/>
                <w:sz w:val="24"/>
                <w:szCs w:val="24"/>
              </w:rPr>
              <w:t xml:space="preserve"> </w:t>
            </w:r>
            <w:r w:rsidR="00F83790" w:rsidRPr="006F1C7F">
              <w:rPr>
                <w:rFonts w:ascii="Verdana" w:hAnsi="Verdana"/>
                <w:b/>
                <w:bCs/>
                <w:sz w:val="24"/>
                <w:szCs w:val="24"/>
              </w:rPr>
              <w:t>(</w:t>
            </w:r>
            <w:r w:rsidRPr="006F1C7F">
              <w:rPr>
                <w:rFonts w:ascii="Verdana" w:hAnsi="Verdana" w:cs="Cambria"/>
                <w:b/>
                <w:bCs/>
                <w:sz w:val="24"/>
                <w:szCs w:val="24"/>
              </w:rPr>
              <w:t xml:space="preserve">TABELA </w:t>
            </w:r>
            <w:r w:rsidR="00F83790" w:rsidRPr="006F1C7F">
              <w:rPr>
                <w:rFonts w:ascii="Verdana" w:hAnsi="Verdana" w:cs="Cambria"/>
                <w:b/>
                <w:bCs/>
                <w:sz w:val="24"/>
                <w:szCs w:val="24"/>
              </w:rPr>
              <w:t>III)</w:t>
            </w:r>
            <w:r w:rsidRPr="006F1C7F">
              <w:rPr>
                <w:rFonts w:ascii="Verdana" w:eastAsia="Cambria" w:hAnsi="Verdana" w:cs="Cambria"/>
                <w:b/>
                <w:bCs/>
                <w:sz w:val="24"/>
                <w:szCs w:val="24"/>
              </w:rPr>
              <w:t xml:space="preserve">  </w:t>
            </w:r>
          </w:p>
        </w:tc>
      </w:tr>
      <w:tr w:rsidR="006F1C7F" w:rsidRPr="006F1C7F" w14:paraId="76AD6C11" w14:textId="77777777" w:rsidTr="0008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5000" w:type="pct"/>
            <w:gridSpan w:val="4"/>
            <w:shd w:val="clear" w:color="auto" w:fill="A8D08D" w:themeFill="accent6" w:themeFillTint="99"/>
            <w:vAlign w:val="center"/>
          </w:tcPr>
          <w:p w14:paraId="7CFFA6C2" w14:textId="7239BA6B" w:rsidR="006D148C" w:rsidRPr="006F1C7F" w:rsidRDefault="006D148C" w:rsidP="00085FD8">
            <w:pPr>
              <w:spacing w:before="100" w:beforeAutospacing="1" w:after="100" w:afterAutospacing="1"/>
              <w:jc w:val="center"/>
              <w:rPr>
                <w:rFonts w:ascii="Verdana" w:hAnsi="Verdana"/>
                <w:b/>
                <w:bCs/>
                <w:sz w:val="24"/>
                <w:szCs w:val="24"/>
              </w:rPr>
            </w:pPr>
            <w:r w:rsidRPr="006F1C7F">
              <w:rPr>
                <w:rFonts w:ascii="Verdana" w:hAnsi="Verdana"/>
                <w:b/>
                <w:bCs/>
                <w:sz w:val="24"/>
                <w:szCs w:val="24"/>
              </w:rPr>
              <w:t>VALORES PARA SERVIÇOS DE AUTORIZAÇÃO</w:t>
            </w:r>
          </w:p>
        </w:tc>
      </w:tr>
      <w:tr w:rsidR="006F1C7F" w:rsidRPr="006F1C7F" w14:paraId="680D8954" w14:textId="77777777" w:rsidTr="0008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9" w:type="pct"/>
            <w:vAlign w:val="center"/>
          </w:tcPr>
          <w:p w14:paraId="7617B14C" w14:textId="77777777" w:rsidR="006D148C" w:rsidRPr="006F1C7F" w:rsidRDefault="006D148C" w:rsidP="00F604D3">
            <w:pPr>
              <w:rPr>
                <w:rFonts w:ascii="Verdana" w:hAnsi="Verdana"/>
                <w:sz w:val="20"/>
              </w:rPr>
            </w:pPr>
            <w:r w:rsidRPr="006F1C7F">
              <w:rPr>
                <w:rFonts w:ascii="Verdana" w:hAnsi="Verdana"/>
                <w:sz w:val="20"/>
              </w:rPr>
              <w:t>PORTE</w:t>
            </w:r>
          </w:p>
        </w:tc>
        <w:tc>
          <w:tcPr>
            <w:tcW w:w="1839" w:type="pct"/>
            <w:vAlign w:val="center"/>
          </w:tcPr>
          <w:p w14:paraId="05F9AAD2" w14:textId="77777777" w:rsidR="006D148C" w:rsidRPr="006F1C7F" w:rsidRDefault="006D148C" w:rsidP="000E2A08">
            <w:pPr>
              <w:jc w:val="center"/>
              <w:rPr>
                <w:rFonts w:ascii="Verdana" w:hAnsi="Verdana"/>
                <w:sz w:val="20"/>
              </w:rPr>
            </w:pPr>
            <w:r w:rsidRPr="006F1C7F">
              <w:rPr>
                <w:rFonts w:ascii="Verdana" w:hAnsi="Verdana"/>
                <w:sz w:val="20"/>
              </w:rPr>
              <w:t>VOLUME (m³)</w:t>
            </w:r>
          </w:p>
        </w:tc>
        <w:tc>
          <w:tcPr>
            <w:tcW w:w="1141" w:type="pct"/>
            <w:vAlign w:val="center"/>
          </w:tcPr>
          <w:p w14:paraId="561AF7A8" w14:textId="77777777" w:rsidR="006D148C" w:rsidRPr="006F1C7F" w:rsidRDefault="006D148C" w:rsidP="000E2A08">
            <w:pPr>
              <w:jc w:val="center"/>
              <w:rPr>
                <w:rFonts w:ascii="Verdana" w:hAnsi="Verdana"/>
                <w:sz w:val="20"/>
              </w:rPr>
            </w:pPr>
            <w:r w:rsidRPr="006F1C7F">
              <w:rPr>
                <w:rFonts w:ascii="Verdana" w:hAnsi="Verdana"/>
                <w:sz w:val="20"/>
              </w:rPr>
              <w:t>PP</w:t>
            </w:r>
          </w:p>
        </w:tc>
        <w:tc>
          <w:tcPr>
            <w:tcW w:w="941" w:type="pct"/>
            <w:vAlign w:val="center"/>
          </w:tcPr>
          <w:p w14:paraId="639BB8CD" w14:textId="223AB06D" w:rsidR="006D148C" w:rsidRPr="006F1C7F" w:rsidRDefault="006D148C" w:rsidP="000E2A08">
            <w:pPr>
              <w:jc w:val="center"/>
              <w:rPr>
                <w:rFonts w:ascii="Verdana" w:hAnsi="Verdana"/>
                <w:b/>
                <w:bCs/>
                <w:sz w:val="20"/>
              </w:rPr>
            </w:pPr>
            <w:r w:rsidRPr="006F1C7F">
              <w:rPr>
                <w:rFonts w:ascii="Verdana" w:hAnsi="Verdana"/>
                <w:b/>
                <w:bCs/>
                <w:sz w:val="20"/>
              </w:rPr>
              <w:t>URM</w:t>
            </w:r>
          </w:p>
        </w:tc>
      </w:tr>
      <w:tr w:rsidR="006F1C7F" w:rsidRPr="006F1C7F" w14:paraId="339A5456" w14:textId="77777777" w:rsidTr="0008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9" w:type="pct"/>
            <w:vAlign w:val="center"/>
          </w:tcPr>
          <w:p w14:paraId="6A5A5B31" w14:textId="77777777" w:rsidR="006D148C" w:rsidRPr="006F1C7F" w:rsidRDefault="006D148C" w:rsidP="00F604D3">
            <w:pPr>
              <w:rPr>
                <w:rFonts w:ascii="Verdana" w:hAnsi="Verdana"/>
                <w:sz w:val="20"/>
                <w:highlight w:val="yellow"/>
              </w:rPr>
            </w:pPr>
            <w:r w:rsidRPr="006F1C7F">
              <w:rPr>
                <w:rFonts w:ascii="Verdana" w:hAnsi="Verdana"/>
                <w:sz w:val="20"/>
              </w:rPr>
              <w:t>MÍNIMO</w:t>
            </w:r>
          </w:p>
        </w:tc>
        <w:tc>
          <w:tcPr>
            <w:tcW w:w="1839" w:type="pct"/>
            <w:vAlign w:val="center"/>
          </w:tcPr>
          <w:p w14:paraId="2769546C" w14:textId="044EE161" w:rsidR="006D148C" w:rsidRPr="006F1C7F" w:rsidRDefault="006D148C" w:rsidP="000E2A08">
            <w:pPr>
              <w:jc w:val="center"/>
              <w:rPr>
                <w:rFonts w:ascii="Verdana" w:hAnsi="Verdana"/>
                <w:sz w:val="20"/>
                <w:highlight w:val="yellow"/>
              </w:rPr>
            </w:pPr>
            <w:r w:rsidRPr="006F1C7F">
              <w:rPr>
                <w:rFonts w:ascii="Verdana" w:hAnsi="Verdana"/>
                <w:sz w:val="20"/>
              </w:rPr>
              <w:t>&gt;= 1</w:t>
            </w:r>
            <w:r w:rsidR="00F604D3" w:rsidRPr="006F1C7F">
              <w:rPr>
                <w:rFonts w:ascii="Verdana" w:hAnsi="Verdana"/>
                <w:sz w:val="20"/>
              </w:rPr>
              <w:t>.</w:t>
            </w:r>
            <w:r w:rsidRPr="006F1C7F">
              <w:rPr>
                <w:rFonts w:ascii="Verdana" w:hAnsi="Verdana"/>
                <w:sz w:val="20"/>
              </w:rPr>
              <w:t>000,01 E &lt;= 2.000,0</w:t>
            </w:r>
            <w:r w:rsidR="00F604D3" w:rsidRPr="006F1C7F">
              <w:rPr>
                <w:rFonts w:ascii="Verdana" w:hAnsi="Verdana"/>
                <w:sz w:val="20"/>
              </w:rPr>
              <w:t>0</w:t>
            </w:r>
          </w:p>
        </w:tc>
        <w:tc>
          <w:tcPr>
            <w:tcW w:w="1141" w:type="pct"/>
            <w:vAlign w:val="center"/>
          </w:tcPr>
          <w:p w14:paraId="0ED8831C" w14:textId="77777777" w:rsidR="006D148C" w:rsidRPr="006F1C7F" w:rsidRDefault="006D148C" w:rsidP="000E2A08">
            <w:pPr>
              <w:jc w:val="center"/>
              <w:rPr>
                <w:rFonts w:ascii="Verdana" w:hAnsi="Verdana"/>
                <w:sz w:val="20"/>
                <w:highlight w:val="yellow"/>
              </w:rPr>
            </w:pPr>
            <w:r w:rsidRPr="006F1C7F">
              <w:rPr>
                <w:rFonts w:ascii="Verdana" w:hAnsi="Verdana"/>
                <w:sz w:val="20"/>
              </w:rPr>
              <w:t>B</w:t>
            </w:r>
          </w:p>
        </w:tc>
        <w:tc>
          <w:tcPr>
            <w:tcW w:w="941" w:type="pct"/>
            <w:vAlign w:val="center"/>
          </w:tcPr>
          <w:p w14:paraId="232A94C7" w14:textId="77777777" w:rsidR="006D148C" w:rsidRPr="006F1C7F" w:rsidRDefault="006D148C" w:rsidP="00F604D3">
            <w:pPr>
              <w:jc w:val="right"/>
              <w:rPr>
                <w:rFonts w:ascii="Verdana" w:hAnsi="Verdana"/>
                <w:b/>
                <w:bCs/>
                <w:sz w:val="20"/>
                <w:highlight w:val="yellow"/>
              </w:rPr>
            </w:pPr>
            <w:r w:rsidRPr="006F1C7F">
              <w:rPr>
                <w:rFonts w:ascii="Verdana" w:hAnsi="Verdana"/>
                <w:b/>
                <w:bCs/>
                <w:sz w:val="20"/>
              </w:rPr>
              <w:t>16,0454</w:t>
            </w:r>
          </w:p>
        </w:tc>
      </w:tr>
      <w:tr w:rsidR="006F1C7F" w:rsidRPr="006F1C7F" w14:paraId="7A97C630" w14:textId="77777777" w:rsidTr="0008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9" w:type="pct"/>
            <w:vAlign w:val="center"/>
          </w:tcPr>
          <w:p w14:paraId="42A22A01" w14:textId="77777777" w:rsidR="006D148C" w:rsidRPr="006F1C7F" w:rsidRDefault="006D148C" w:rsidP="00F604D3">
            <w:pPr>
              <w:rPr>
                <w:rFonts w:ascii="Verdana" w:hAnsi="Verdana"/>
                <w:sz w:val="20"/>
              </w:rPr>
            </w:pPr>
            <w:r w:rsidRPr="006F1C7F">
              <w:rPr>
                <w:rFonts w:ascii="Verdana" w:hAnsi="Verdana"/>
                <w:sz w:val="20"/>
              </w:rPr>
              <w:t>PEQUENO</w:t>
            </w:r>
          </w:p>
        </w:tc>
        <w:tc>
          <w:tcPr>
            <w:tcW w:w="1839" w:type="pct"/>
            <w:vAlign w:val="center"/>
          </w:tcPr>
          <w:p w14:paraId="62323C22" w14:textId="6128FAD6" w:rsidR="006D148C" w:rsidRPr="006F1C7F" w:rsidRDefault="006D148C" w:rsidP="000E2A08">
            <w:pPr>
              <w:jc w:val="center"/>
              <w:rPr>
                <w:rFonts w:ascii="Verdana" w:hAnsi="Verdana"/>
                <w:sz w:val="20"/>
              </w:rPr>
            </w:pPr>
            <w:r w:rsidRPr="006F1C7F">
              <w:rPr>
                <w:rFonts w:ascii="Verdana" w:hAnsi="Verdana"/>
                <w:sz w:val="20"/>
              </w:rPr>
              <w:t>&gt;= 2.000,01 E &lt;= 5.000,0</w:t>
            </w:r>
            <w:r w:rsidR="00F604D3" w:rsidRPr="006F1C7F">
              <w:rPr>
                <w:rFonts w:ascii="Verdana" w:hAnsi="Verdana"/>
                <w:sz w:val="20"/>
              </w:rPr>
              <w:t>0</w:t>
            </w:r>
          </w:p>
        </w:tc>
        <w:tc>
          <w:tcPr>
            <w:tcW w:w="1141" w:type="pct"/>
            <w:vAlign w:val="center"/>
          </w:tcPr>
          <w:p w14:paraId="3C39C10A" w14:textId="77777777" w:rsidR="006D148C" w:rsidRPr="006F1C7F" w:rsidRDefault="006D148C" w:rsidP="000E2A08">
            <w:pPr>
              <w:jc w:val="center"/>
              <w:rPr>
                <w:rFonts w:ascii="Verdana" w:hAnsi="Verdana"/>
                <w:sz w:val="20"/>
              </w:rPr>
            </w:pPr>
            <w:r w:rsidRPr="006F1C7F">
              <w:rPr>
                <w:rFonts w:ascii="Verdana" w:hAnsi="Verdana"/>
                <w:sz w:val="20"/>
              </w:rPr>
              <w:t>B</w:t>
            </w:r>
          </w:p>
        </w:tc>
        <w:tc>
          <w:tcPr>
            <w:tcW w:w="941" w:type="pct"/>
            <w:vAlign w:val="center"/>
          </w:tcPr>
          <w:p w14:paraId="0EAF6A90" w14:textId="77777777" w:rsidR="006D148C" w:rsidRPr="006F1C7F" w:rsidRDefault="006D148C" w:rsidP="00F604D3">
            <w:pPr>
              <w:jc w:val="right"/>
              <w:rPr>
                <w:rFonts w:ascii="Verdana" w:hAnsi="Verdana"/>
                <w:b/>
                <w:bCs/>
                <w:sz w:val="20"/>
              </w:rPr>
            </w:pPr>
            <w:r w:rsidRPr="006F1C7F">
              <w:rPr>
                <w:rFonts w:ascii="Verdana" w:hAnsi="Verdana"/>
                <w:b/>
                <w:bCs/>
                <w:sz w:val="20"/>
              </w:rPr>
              <w:t>32,1080</w:t>
            </w:r>
          </w:p>
        </w:tc>
      </w:tr>
      <w:tr w:rsidR="006F1C7F" w:rsidRPr="006F1C7F" w14:paraId="38CFF1BA" w14:textId="77777777" w:rsidTr="0008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9" w:type="pct"/>
            <w:vAlign w:val="center"/>
          </w:tcPr>
          <w:p w14:paraId="2B9B2244" w14:textId="77777777" w:rsidR="006D148C" w:rsidRPr="006F1C7F" w:rsidRDefault="006D148C" w:rsidP="00F604D3">
            <w:pPr>
              <w:rPr>
                <w:rFonts w:ascii="Verdana" w:hAnsi="Verdana"/>
                <w:sz w:val="20"/>
              </w:rPr>
            </w:pPr>
            <w:r w:rsidRPr="006F1C7F">
              <w:rPr>
                <w:rFonts w:ascii="Verdana" w:hAnsi="Verdana"/>
                <w:sz w:val="20"/>
              </w:rPr>
              <w:t>MÉDIO</w:t>
            </w:r>
          </w:p>
        </w:tc>
        <w:tc>
          <w:tcPr>
            <w:tcW w:w="1839" w:type="pct"/>
            <w:vAlign w:val="center"/>
          </w:tcPr>
          <w:p w14:paraId="797E43DF" w14:textId="7C2BD136" w:rsidR="006D148C" w:rsidRPr="006F1C7F" w:rsidRDefault="006D148C" w:rsidP="000E2A08">
            <w:pPr>
              <w:jc w:val="center"/>
              <w:rPr>
                <w:rFonts w:ascii="Verdana" w:hAnsi="Verdana"/>
                <w:sz w:val="20"/>
              </w:rPr>
            </w:pPr>
            <w:r w:rsidRPr="006F1C7F">
              <w:rPr>
                <w:rFonts w:ascii="Verdana" w:hAnsi="Verdana"/>
                <w:sz w:val="20"/>
              </w:rPr>
              <w:t>&gt;= 5.000,01 E &lt;= 10.000,0</w:t>
            </w:r>
            <w:r w:rsidR="00F604D3" w:rsidRPr="006F1C7F">
              <w:rPr>
                <w:rFonts w:ascii="Verdana" w:hAnsi="Verdana"/>
                <w:sz w:val="20"/>
              </w:rPr>
              <w:t>0</w:t>
            </w:r>
          </w:p>
        </w:tc>
        <w:tc>
          <w:tcPr>
            <w:tcW w:w="1141" w:type="pct"/>
            <w:vAlign w:val="center"/>
          </w:tcPr>
          <w:p w14:paraId="7BFEB28D" w14:textId="77777777" w:rsidR="006D148C" w:rsidRPr="006F1C7F" w:rsidRDefault="006D148C" w:rsidP="000E2A08">
            <w:pPr>
              <w:jc w:val="center"/>
              <w:rPr>
                <w:rFonts w:ascii="Verdana" w:hAnsi="Verdana"/>
                <w:sz w:val="20"/>
              </w:rPr>
            </w:pPr>
            <w:r w:rsidRPr="006F1C7F">
              <w:rPr>
                <w:rFonts w:ascii="Verdana" w:hAnsi="Verdana"/>
                <w:sz w:val="20"/>
              </w:rPr>
              <w:t>B</w:t>
            </w:r>
          </w:p>
        </w:tc>
        <w:tc>
          <w:tcPr>
            <w:tcW w:w="941" w:type="pct"/>
            <w:vAlign w:val="center"/>
          </w:tcPr>
          <w:p w14:paraId="7514C4D4" w14:textId="77777777" w:rsidR="006D148C" w:rsidRPr="006F1C7F" w:rsidRDefault="006D148C" w:rsidP="00F604D3">
            <w:pPr>
              <w:jc w:val="right"/>
              <w:rPr>
                <w:rFonts w:ascii="Verdana" w:hAnsi="Verdana"/>
                <w:b/>
                <w:bCs/>
                <w:sz w:val="20"/>
              </w:rPr>
            </w:pPr>
            <w:r w:rsidRPr="006F1C7F">
              <w:rPr>
                <w:rFonts w:ascii="Verdana" w:hAnsi="Verdana"/>
                <w:b/>
                <w:bCs/>
                <w:sz w:val="20"/>
              </w:rPr>
              <w:t>82,6891</w:t>
            </w:r>
          </w:p>
        </w:tc>
      </w:tr>
      <w:tr w:rsidR="006F1C7F" w:rsidRPr="006F1C7F" w14:paraId="0BAC6273" w14:textId="77777777" w:rsidTr="0008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9" w:type="pct"/>
            <w:vAlign w:val="center"/>
          </w:tcPr>
          <w:p w14:paraId="1C793807" w14:textId="77777777" w:rsidR="006D148C" w:rsidRPr="006F1C7F" w:rsidRDefault="006D148C" w:rsidP="00F604D3">
            <w:pPr>
              <w:rPr>
                <w:rFonts w:ascii="Verdana" w:hAnsi="Verdana"/>
                <w:sz w:val="20"/>
              </w:rPr>
            </w:pPr>
            <w:r w:rsidRPr="006F1C7F">
              <w:rPr>
                <w:rFonts w:ascii="Verdana" w:hAnsi="Verdana"/>
                <w:sz w:val="20"/>
              </w:rPr>
              <w:t>GRANDE</w:t>
            </w:r>
          </w:p>
        </w:tc>
        <w:tc>
          <w:tcPr>
            <w:tcW w:w="1839" w:type="pct"/>
            <w:vAlign w:val="center"/>
          </w:tcPr>
          <w:p w14:paraId="716714A5" w14:textId="3805ECEB" w:rsidR="006D148C" w:rsidRPr="006F1C7F" w:rsidRDefault="006D148C" w:rsidP="000E2A08">
            <w:pPr>
              <w:jc w:val="center"/>
              <w:rPr>
                <w:rFonts w:ascii="Verdana" w:hAnsi="Verdana"/>
                <w:sz w:val="20"/>
              </w:rPr>
            </w:pPr>
            <w:r w:rsidRPr="006F1C7F">
              <w:rPr>
                <w:rFonts w:ascii="Verdana" w:hAnsi="Verdana"/>
                <w:sz w:val="20"/>
              </w:rPr>
              <w:t>&gt;= 10.000,01 E &lt;= 20.000,0</w:t>
            </w:r>
            <w:r w:rsidR="00F604D3" w:rsidRPr="006F1C7F">
              <w:rPr>
                <w:rFonts w:ascii="Verdana" w:hAnsi="Verdana"/>
                <w:sz w:val="20"/>
              </w:rPr>
              <w:t>0</w:t>
            </w:r>
          </w:p>
        </w:tc>
        <w:tc>
          <w:tcPr>
            <w:tcW w:w="1141" w:type="pct"/>
            <w:vAlign w:val="center"/>
          </w:tcPr>
          <w:p w14:paraId="1A8FEF4F" w14:textId="77777777" w:rsidR="006D148C" w:rsidRPr="006F1C7F" w:rsidRDefault="006D148C" w:rsidP="000E2A08">
            <w:pPr>
              <w:jc w:val="center"/>
              <w:rPr>
                <w:rFonts w:ascii="Verdana" w:hAnsi="Verdana"/>
                <w:sz w:val="20"/>
              </w:rPr>
            </w:pPr>
            <w:r w:rsidRPr="006F1C7F">
              <w:rPr>
                <w:rFonts w:ascii="Verdana" w:hAnsi="Verdana"/>
                <w:sz w:val="20"/>
              </w:rPr>
              <w:t>B</w:t>
            </w:r>
          </w:p>
        </w:tc>
        <w:tc>
          <w:tcPr>
            <w:tcW w:w="941" w:type="pct"/>
            <w:vAlign w:val="center"/>
          </w:tcPr>
          <w:p w14:paraId="1EDC7CCC" w14:textId="77777777" w:rsidR="006D148C" w:rsidRPr="006F1C7F" w:rsidRDefault="006D148C" w:rsidP="00F604D3">
            <w:pPr>
              <w:jc w:val="right"/>
              <w:rPr>
                <w:rFonts w:ascii="Verdana" w:hAnsi="Verdana"/>
                <w:b/>
                <w:bCs/>
                <w:sz w:val="20"/>
              </w:rPr>
            </w:pPr>
            <w:r w:rsidRPr="006F1C7F">
              <w:rPr>
                <w:rFonts w:ascii="Verdana" w:hAnsi="Verdana"/>
                <w:b/>
                <w:bCs/>
                <w:sz w:val="20"/>
              </w:rPr>
              <w:t>157,1631</w:t>
            </w:r>
          </w:p>
        </w:tc>
      </w:tr>
      <w:tr w:rsidR="006F1C7F" w:rsidRPr="006F1C7F" w14:paraId="40322679" w14:textId="77777777" w:rsidTr="0008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9" w:type="pct"/>
            <w:vAlign w:val="center"/>
          </w:tcPr>
          <w:p w14:paraId="6F497C10" w14:textId="77777777" w:rsidR="006D148C" w:rsidRPr="006F1C7F" w:rsidRDefault="006D148C" w:rsidP="00F604D3">
            <w:pPr>
              <w:rPr>
                <w:rFonts w:ascii="Verdana" w:hAnsi="Verdana"/>
                <w:sz w:val="20"/>
              </w:rPr>
            </w:pPr>
            <w:r w:rsidRPr="006F1C7F">
              <w:rPr>
                <w:rFonts w:ascii="Verdana" w:hAnsi="Verdana"/>
                <w:sz w:val="20"/>
              </w:rPr>
              <w:t>EXCEPCIONAL</w:t>
            </w:r>
          </w:p>
        </w:tc>
        <w:tc>
          <w:tcPr>
            <w:tcW w:w="1839" w:type="pct"/>
            <w:vAlign w:val="center"/>
          </w:tcPr>
          <w:p w14:paraId="71296B0B" w14:textId="77777777" w:rsidR="006D148C" w:rsidRPr="006F1C7F" w:rsidRDefault="006D148C" w:rsidP="000E2A08">
            <w:pPr>
              <w:jc w:val="center"/>
              <w:rPr>
                <w:rFonts w:ascii="Verdana" w:hAnsi="Verdana"/>
                <w:sz w:val="20"/>
              </w:rPr>
            </w:pPr>
            <w:r w:rsidRPr="006F1C7F">
              <w:rPr>
                <w:rFonts w:ascii="Verdana" w:hAnsi="Verdana"/>
                <w:sz w:val="20"/>
              </w:rPr>
              <w:t>&gt;= 20.000,01</w:t>
            </w:r>
          </w:p>
        </w:tc>
        <w:tc>
          <w:tcPr>
            <w:tcW w:w="1141" w:type="pct"/>
            <w:vAlign w:val="center"/>
          </w:tcPr>
          <w:p w14:paraId="5CFC814D" w14:textId="77777777" w:rsidR="006D148C" w:rsidRPr="006F1C7F" w:rsidRDefault="006D148C" w:rsidP="000E2A08">
            <w:pPr>
              <w:jc w:val="center"/>
              <w:rPr>
                <w:rFonts w:ascii="Verdana" w:hAnsi="Verdana"/>
                <w:sz w:val="20"/>
              </w:rPr>
            </w:pPr>
            <w:r w:rsidRPr="006F1C7F">
              <w:rPr>
                <w:rFonts w:ascii="Verdana" w:hAnsi="Verdana"/>
                <w:sz w:val="20"/>
              </w:rPr>
              <w:t>B</w:t>
            </w:r>
          </w:p>
        </w:tc>
        <w:tc>
          <w:tcPr>
            <w:tcW w:w="941" w:type="pct"/>
            <w:vAlign w:val="center"/>
          </w:tcPr>
          <w:p w14:paraId="5DF94DFF" w14:textId="77777777" w:rsidR="006D148C" w:rsidRPr="006F1C7F" w:rsidRDefault="006D148C" w:rsidP="00F604D3">
            <w:pPr>
              <w:jc w:val="right"/>
              <w:rPr>
                <w:rFonts w:ascii="Verdana" w:hAnsi="Verdana"/>
                <w:b/>
                <w:bCs/>
                <w:sz w:val="20"/>
              </w:rPr>
            </w:pPr>
            <w:r w:rsidRPr="006F1C7F">
              <w:rPr>
                <w:rFonts w:ascii="Verdana" w:hAnsi="Verdana"/>
                <w:b/>
                <w:bCs/>
                <w:sz w:val="20"/>
              </w:rPr>
              <w:t>325,5414</w:t>
            </w:r>
          </w:p>
        </w:tc>
      </w:tr>
    </w:tbl>
    <w:p w14:paraId="5841B631" w14:textId="6BF75B2D" w:rsidR="00764E98" w:rsidRDefault="00764E98"/>
    <w:p w14:paraId="0B71C456" w14:textId="43F1C2EE" w:rsidR="00764E98" w:rsidRDefault="00764E98"/>
    <w:p w14:paraId="2CCFF755" w14:textId="41504DAC" w:rsidR="00F663E2" w:rsidRDefault="00F663E2"/>
    <w:p w14:paraId="40C09880" w14:textId="77777777" w:rsidR="00F663E2" w:rsidRPr="006F1C7F" w:rsidRDefault="00F663E2"/>
    <w:tbl>
      <w:tblPr>
        <w:tblW w:w="5005" w:type="pct"/>
        <w:tblInd w:w="-5" w:type="dxa"/>
        <w:tblCellMar>
          <w:top w:w="55" w:type="dxa"/>
          <w:left w:w="55" w:type="dxa"/>
          <w:bottom w:w="55" w:type="dxa"/>
          <w:right w:w="55" w:type="dxa"/>
        </w:tblCellMar>
        <w:tblLook w:val="0000" w:firstRow="0" w:lastRow="0" w:firstColumn="0" w:lastColumn="0" w:noHBand="0" w:noVBand="0"/>
      </w:tblPr>
      <w:tblGrid>
        <w:gridCol w:w="7833"/>
        <w:gridCol w:w="2361"/>
      </w:tblGrid>
      <w:tr w:rsidR="00AD59F4" w:rsidRPr="006F1C7F" w14:paraId="13B71FB2" w14:textId="0F02EA9D" w:rsidTr="00AD59F4">
        <w:tc>
          <w:tcPr>
            <w:tcW w:w="5000" w:type="pct"/>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tcPr>
          <w:p w14:paraId="318D45AF" w14:textId="616428B3" w:rsidR="00AD59F4" w:rsidRPr="006F1C7F" w:rsidRDefault="00AD59F4" w:rsidP="000E2A08">
            <w:pPr>
              <w:snapToGrid w:val="0"/>
              <w:jc w:val="center"/>
              <w:rPr>
                <w:rFonts w:ascii="Verdana" w:hAnsi="Verdana" w:cs="Cambria"/>
                <w:b/>
                <w:bCs/>
                <w:sz w:val="24"/>
                <w:szCs w:val="24"/>
              </w:rPr>
            </w:pPr>
            <w:r w:rsidRPr="006F1C7F">
              <w:rPr>
                <w:rFonts w:ascii="Verdana" w:hAnsi="Verdana"/>
                <w:b/>
                <w:bCs/>
                <w:sz w:val="24"/>
                <w:szCs w:val="24"/>
              </w:rPr>
              <w:lastRenderedPageBreak/>
              <w:t>ANEXO X – (</w:t>
            </w:r>
            <w:r w:rsidRPr="006F1C7F">
              <w:rPr>
                <w:rFonts w:ascii="Verdana" w:hAnsi="Verdana" w:cs="Cambria"/>
                <w:b/>
                <w:bCs/>
                <w:sz w:val="24"/>
                <w:szCs w:val="24"/>
              </w:rPr>
              <w:t>TABELA IV)</w:t>
            </w:r>
            <w:r w:rsidRPr="006F1C7F">
              <w:rPr>
                <w:rFonts w:ascii="Verdana" w:eastAsia="Cambria" w:hAnsi="Verdana" w:cs="Cambria"/>
                <w:b/>
                <w:bCs/>
                <w:sz w:val="24"/>
                <w:szCs w:val="24"/>
              </w:rPr>
              <w:t xml:space="preserve">  </w:t>
            </w:r>
          </w:p>
        </w:tc>
      </w:tr>
      <w:tr w:rsidR="00AD59F4" w:rsidRPr="006F1C7F" w14:paraId="0DDD95CC" w14:textId="5FE288E3" w:rsidTr="00AD59F4">
        <w:tc>
          <w:tcPr>
            <w:tcW w:w="5000" w:type="pct"/>
            <w:gridSpan w:val="2"/>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14:paraId="65B93971" w14:textId="5A7A5276" w:rsidR="00AD59F4" w:rsidRPr="006F1C7F" w:rsidRDefault="00AD59F4" w:rsidP="00085FD8">
            <w:pPr>
              <w:spacing w:before="100" w:beforeAutospacing="1" w:after="100" w:afterAutospacing="1"/>
              <w:jc w:val="center"/>
              <w:rPr>
                <w:rFonts w:ascii="Verdana" w:hAnsi="Verdana"/>
                <w:b/>
                <w:bCs/>
                <w:sz w:val="20"/>
              </w:rPr>
            </w:pPr>
            <w:r w:rsidRPr="006F1C7F">
              <w:rPr>
                <w:rFonts w:ascii="Verdana" w:hAnsi="Verdana"/>
                <w:b/>
                <w:bCs/>
                <w:sz w:val="20"/>
              </w:rPr>
              <w:t>VALORES PARA OUTROS SERVIÇOS AMBIENTAIS</w:t>
            </w:r>
          </w:p>
        </w:tc>
      </w:tr>
      <w:tr w:rsidR="00AD59F4" w:rsidRPr="006F1C7F" w14:paraId="5B8F7C59" w14:textId="71ADD51B" w:rsidTr="00AD59F4">
        <w:tc>
          <w:tcPr>
            <w:tcW w:w="3842" w:type="pct"/>
            <w:tcBorders>
              <w:left w:val="single" w:sz="8" w:space="0" w:color="000000"/>
              <w:bottom w:val="single" w:sz="8" w:space="0" w:color="000000"/>
            </w:tcBorders>
          </w:tcPr>
          <w:p w14:paraId="62CAF37D" w14:textId="77777777" w:rsidR="00AD59F4" w:rsidRPr="006F1C7F" w:rsidRDefault="00AD59F4" w:rsidP="00472A6F">
            <w:pPr>
              <w:pStyle w:val="Contedodatabela"/>
              <w:widowControl w:val="0"/>
              <w:suppressAutoHyphens/>
              <w:snapToGrid w:val="0"/>
              <w:ind w:left="113"/>
              <w:textAlignment w:val="baseline"/>
              <w:rPr>
                <w:rFonts w:ascii="Verdana" w:hAnsi="Verdana"/>
                <w:sz w:val="20"/>
              </w:rPr>
            </w:pPr>
            <w:r w:rsidRPr="006F1C7F">
              <w:rPr>
                <w:rFonts w:ascii="Verdana" w:hAnsi="Verdana" w:cs="Calibri"/>
                <w:sz w:val="20"/>
              </w:rPr>
              <w:t>EIA/RIMA</w:t>
            </w:r>
          </w:p>
        </w:tc>
        <w:tc>
          <w:tcPr>
            <w:tcW w:w="1158" w:type="pct"/>
            <w:tcBorders>
              <w:left w:val="single" w:sz="8" w:space="0" w:color="000000"/>
              <w:bottom w:val="single" w:sz="8" w:space="0" w:color="000000"/>
              <w:right w:val="single" w:sz="8" w:space="0" w:color="000000"/>
            </w:tcBorders>
          </w:tcPr>
          <w:p w14:paraId="1EEBEA7D" w14:textId="25F4139F" w:rsidR="00AD59F4" w:rsidRPr="006F1C7F" w:rsidRDefault="00AD59F4" w:rsidP="00472A6F">
            <w:pPr>
              <w:pStyle w:val="Contedodatabela"/>
              <w:snapToGrid w:val="0"/>
              <w:ind w:right="122"/>
              <w:jc w:val="right"/>
              <w:rPr>
                <w:rFonts w:ascii="Verdana" w:hAnsi="Verdana"/>
                <w:sz w:val="20"/>
              </w:rPr>
            </w:pPr>
            <w:r w:rsidRPr="006F1C7F">
              <w:rPr>
                <w:rFonts w:ascii="Verdana" w:hAnsi="Verdana"/>
                <w:b/>
                <w:bCs/>
                <w:sz w:val="20"/>
              </w:rPr>
              <w:t>457,0369  (URM)</w:t>
            </w:r>
          </w:p>
        </w:tc>
      </w:tr>
      <w:tr w:rsidR="00AD59F4" w:rsidRPr="006F1C7F" w14:paraId="57E0B70E" w14:textId="78B8B55F" w:rsidTr="00AD59F4">
        <w:tc>
          <w:tcPr>
            <w:tcW w:w="3842" w:type="pct"/>
            <w:tcBorders>
              <w:left w:val="single" w:sz="8" w:space="0" w:color="000000"/>
              <w:bottom w:val="single" w:sz="8" w:space="0" w:color="000000"/>
            </w:tcBorders>
          </w:tcPr>
          <w:p w14:paraId="2AA2525A" w14:textId="77777777" w:rsidR="00AD59F4" w:rsidRPr="006F1C7F" w:rsidRDefault="00AD59F4" w:rsidP="00472A6F">
            <w:pPr>
              <w:pStyle w:val="Contedodatabela"/>
              <w:widowControl w:val="0"/>
              <w:suppressAutoHyphens/>
              <w:snapToGrid w:val="0"/>
              <w:ind w:left="113"/>
              <w:textAlignment w:val="baseline"/>
              <w:rPr>
                <w:rFonts w:ascii="Verdana" w:hAnsi="Verdana"/>
                <w:sz w:val="20"/>
              </w:rPr>
            </w:pPr>
            <w:r w:rsidRPr="006F1C7F">
              <w:rPr>
                <w:rFonts w:ascii="Verdana" w:hAnsi="Verdana" w:cs="Calibri"/>
                <w:sz w:val="20"/>
              </w:rPr>
              <w:t>EIV/RIVI</w:t>
            </w:r>
          </w:p>
        </w:tc>
        <w:tc>
          <w:tcPr>
            <w:tcW w:w="1158" w:type="pct"/>
            <w:tcBorders>
              <w:left w:val="single" w:sz="8" w:space="0" w:color="000000"/>
              <w:bottom w:val="single" w:sz="8" w:space="0" w:color="000000"/>
              <w:right w:val="single" w:sz="8" w:space="0" w:color="000000"/>
            </w:tcBorders>
          </w:tcPr>
          <w:p w14:paraId="303E0F61" w14:textId="1FA18475" w:rsidR="00AD59F4" w:rsidRPr="006F1C7F" w:rsidRDefault="00AD59F4" w:rsidP="00472A6F">
            <w:pPr>
              <w:pStyle w:val="Contedodatabela"/>
              <w:snapToGrid w:val="0"/>
              <w:ind w:right="122"/>
              <w:jc w:val="right"/>
              <w:rPr>
                <w:rFonts w:ascii="Verdana" w:hAnsi="Verdana"/>
                <w:sz w:val="20"/>
              </w:rPr>
            </w:pPr>
            <w:r w:rsidRPr="006F1C7F">
              <w:rPr>
                <w:rFonts w:ascii="Verdana" w:hAnsi="Verdana"/>
                <w:b/>
                <w:bCs/>
                <w:sz w:val="20"/>
              </w:rPr>
              <w:t>228,6003  (URM)</w:t>
            </w:r>
          </w:p>
        </w:tc>
      </w:tr>
    </w:tbl>
    <w:p w14:paraId="229B48FE" w14:textId="77777777" w:rsidR="00373908" w:rsidRPr="006F1C7F" w:rsidRDefault="00373908" w:rsidP="000D6682">
      <w:pPr>
        <w:rPr>
          <w:b/>
          <w:bCs/>
          <w:sz w:val="20"/>
        </w:rPr>
      </w:pPr>
    </w:p>
    <w:p w14:paraId="38121862" w14:textId="293E42B7" w:rsidR="00DA3D11" w:rsidRPr="006F1C7F" w:rsidRDefault="00DA3D11" w:rsidP="000D6682">
      <w:pPr>
        <w:rPr>
          <w:b/>
          <w:bCs/>
          <w:sz w:val="20"/>
        </w:rPr>
      </w:pPr>
    </w:p>
    <w:tbl>
      <w:tblPr>
        <w:tblStyle w:val="Tabelacomgrade"/>
        <w:tblW w:w="0" w:type="auto"/>
        <w:tblLook w:val="04A0" w:firstRow="1" w:lastRow="0" w:firstColumn="1" w:lastColumn="0" w:noHBand="0" w:noVBand="1"/>
      </w:tblPr>
      <w:tblGrid>
        <w:gridCol w:w="1271"/>
        <w:gridCol w:w="4253"/>
        <w:gridCol w:w="1701"/>
        <w:gridCol w:w="1701"/>
        <w:gridCol w:w="1268"/>
      </w:tblGrid>
      <w:tr w:rsidR="006F1C7F" w:rsidRPr="006F1C7F" w14:paraId="0D221947" w14:textId="77777777" w:rsidTr="00C16282">
        <w:tc>
          <w:tcPr>
            <w:tcW w:w="10194" w:type="dxa"/>
            <w:gridSpan w:val="5"/>
            <w:shd w:val="clear" w:color="auto" w:fill="F4B083" w:themeFill="accent2" w:themeFillTint="99"/>
          </w:tcPr>
          <w:p w14:paraId="7206E23C" w14:textId="459653A3" w:rsidR="00C16282" w:rsidRPr="006F1C7F" w:rsidRDefault="00C16282" w:rsidP="004D564A">
            <w:pPr>
              <w:spacing w:before="100" w:beforeAutospacing="1" w:after="100" w:afterAutospacing="1"/>
              <w:jc w:val="center"/>
              <w:rPr>
                <w:b/>
                <w:bCs/>
                <w:sz w:val="20"/>
              </w:rPr>
            </w:pPr>
            <w:r w:rsidRPr="006F1C7F">
              <w:rPr>
                <w:rFonts w:ascii="Verdana" w:hAnsi="Verdana"/>
                <w:b/>
                <w:bCs/>
                <w:sz w:val="24"/>
                <w:szCs w:val="24"/>
              </w:rPr>
              <w:t>ANEXO X – (</w:t>
            </w:r>
            <w:r w:rsidRPr="006F1C7F">
              <w:rPr>
                <w:rFonts w:ascii="Verdana" w:hAnsi="Verdana" w:cs="Cambria"/>
                <w:b/>
                <w:bCs/>
                <w:sz w:val="24"/>
                <w:szCs w:val="24"/>
              </w:rPr>
              <w:t>TABELA V)</w:t>
            </w:r>
            <w:r w:rsidRPr="006F1C7F">
              <w:rPr>
                <w:rFonts w:ascii="Verdana" w:eastAsia="Cambria" w:hAnsi="Verdana" w:cs="Cambria"/>
                <w:b/>
                <w:bCs/>
                <w:sz w:val="24"/>
                <w:szCs w:val="24"/>
              </w:rPr>
              <w:t xml:space="preserve">  </w:t>
            </w:r>
          </w:p>
        </w:tc>
      </w:tr>
      <w:tr w:rsidR="006F1C7F" w:rsidRPr="006F1C7F" w14:paraId="7F7B552D" w14:textId="77777777" w:rsidTr="00C16282">
        <w:tc>
          <w:tcPr>
            <w:tcW w:w="10194" w:type="dxa"/>
            <w:gridSpan w:val="5"/>
            <w:shd w:val="clear" w:color="auto" w:fill="C5E0B3" w:themeFill="accent6" w:themeFillTint="66"/>
            <w:vAlign w:val="center"/>
          </w:tcPr>
          <w:p w14:paraId="0B4F6250" w14:textId="4EAD3E35" w:rsidR="00C16282" w:rsidRPr="006F1C7F" w:rsidRDefault="00C16282" w:rsidP="004D564A">
            <w:pPr>
              <w:spacing w:before="100" w:beforeAutospacing="1" w:after="100" w:afterAutospacing="1"/>
              <w:jc w:val="center"/>
              <w:rPr>
                <w:rFonts w:ascii="Verdana" w:hAnsi="Verdana"/>
                <w:b/>
                <w:bCs/>
                <w:sz w:val="24"/>
                <w:szCs w:val="24"/>
              </w:rPr>
            </w:pPr>
            <w:r w:rsidRPr="006F1C7F">
              <w:rPr>
                <w:rFonts w:ascii="Verdana" w:eastAsia="Calibri" w:hAnsi="Verdana"/>
                <w:b/>
                <w:sz w:val="20"/>
              </w:rPr>
              <w:t>ATIVIDADES PASSÍVEIS DE DESCONTO MEDIANTE APRESENTAÇÃO DE PRONAF - DAP</w:t>
            </w:r>
          </w:p>
        </w:tc>
      </w:tr>
      <w:tr w:rsidR="006F1C7F" w:rsidRPr="006F1C7F" w14:paraId="65642807" w14:textId="77777777" w:rsidTr="00C16282">
        <w:tc>
          <w:tcPr>
            <w:tcW w:w="1271" w:type="dxa"/>
            <w:shd w:val="clear" w:color="auto" w:fill="D0CECE" w:themeFill="background2" w:themeFillShade="E6"/>
            <w:vAlign w:val="center"/>
          </w:tcPr>
          <w:p w14:paraId="5CCF0337" w14:textId="5BB4A99A" w:rsidR="00C16282" w:rsidRPr="006F1C7F" w:rsidRDefault="00C16282" w:rsidP="004D564A">
            <w:pPr>
              <w:spacing w:before="100" w:beforeAutospacing="1" w:after="100" w:afterAutospacing="1"/>
              <w:jc w:val="center"/>
              <w:rPr>
                <w:b/>
                <w:bCs/>
                <w:sz w:val="20"/>
              </w:rPr>
            </w:pPr>
            <w:r w:rsidRPr="006F1C7F">
              <w:rPr>
                <w:rFonts w:ascii="Verdana" w:eastAsia="Calibri" w:hAnsi="Verdana"/>
                <w:b/>
                <w:w w:val="105"/>
                <w:sz w:val="18"/>
                <w:szCs w:val="18"/>
              </w:rPr>
              <w:t>Código</w:t>
            </w:r>
            <w:r w:rsidRPr="006F1C7F">
              <w:rPr>
                <w:rFonts w:ascii="Verdana" w:eastAsia="Calibri" w:hAnsi="Verdana"/>
                <w:b/>
                <w:spacing w:val="1"/>
                <w:w w:val="105"/>
                <w:sz w:val="18"/>
                <w:szCs w:val="18"/>
              </w:rPr>
              <w:t xml:space="preserve"> </w:t>
            </w:r>
            <w:r w:rsidRPr="006F1C7F">
              <w:rPr>
                <w:rFonts w:ascii="Verdana" w:eastAsia="Calibri" w:hAnsi="Verdana"/>
                <w:b/>
                <w:spacing w:val="-4"/>
                <w:w w:val="105"/>
                <w:sz w:val="18"/>
                <w:szCs w:val="18"/>
              </w:rPr>
              <w:t>de</w:t>
            </w:r>
            <w:r w:rsidRPr="006F1C7F">
              <w:rPr>
                <w:rFonts w:ascii="Verdana" w:eastAsia="Calibri" w:hAnsi="Verdana"/>
                <w:b/>
                <w:spacing w:val="-9"/>
                <w:w w:val="105"/>
                <w:sz w:val="18"/>
                <w:szCs w:val="18"/>
              </w:rPr>
              <w:t xml:space="preserve"> </w:t>
            </w:r>
            <w:r w:rsidRPr="006F1C7F">
              <w:rPr>
                <w:rFonts w:ascii="Verdana" w:eastAsia="Calibri" w:hAnsi="Verdana"/>
                <w:b/>
                <w:spacing w:val="-3"/>
                <w:w w:val="105"/>
                <w:sz w:val="18"/>
                <w:szCs w:val="18"/>
              </w:rPr>
              <w:t>Ramo</w:t>
            </w:r>
          </w:p>
        </w:tc>
        <w:tc>
          <w:tcPr>
            <w:tcW w:w="4253" w:type="dxa"/>
            <w:shd w:val="clear" w:color="auto" w:fill="D0CECE" w:themeFill="background2" w:themeFillShade="E6"/>
            <w:vAlign w:val="center"/>
          </w:tcPr>
          <w:p w14:paraId="0CBB4933" w14:textId="52DDB099" w:rsidR="00C16282" w:rsidRPr="006F1C7F" w:rsidRDefault="00C16282" w:rsidP="004D564A">
            <w:pPr>
              <w:spacing w:before="100" w:beforeAutospacing="1" w:after="100" w:afterAutospacing="1"/>
              <w:jc w:val="center"/>
              <w:rPr>
                <w:b/>
                <w:bCs/>
                <w:sz w:val="20"/>
              </w:rPr>
            </w:pPr>
            <w:r w:rsidRPr="006F1C7F">
              <w:rPr>
                <w:rFonts w:ascii="Verdana" w:eastAsia="Calibri" w:hAnsi="Verdana"/>
                <w:b/>
                <w:w w:val="105"/>
                <w:sz w:val="18"/>
                <w:szCs w:val="18"/>
              </w:rPr>
              <w:t>Atividade</w:t>
            </w:r>
          </w:p>
        </w:tc>
        <w:tc>
          <w:tcPr>
            <w:tcW w:w="1701" w:type="dxa"/>
            <w:shd w:val="clear" w:color="auto" w:fill="D0CECE" w:themeFill="background2" w:themeFillShade="E6"/>
            <w:vAlign w:val="center"/>
          </w:tcPr>
          <w:p w14:paraId="07F3D271" w14:textId="19B810CD" w:rsidR="00C16282" w:rsidRPr="006F1C7F" w:rsidRDefault="00C16282" w:rsidP="004D564A">
            <w:pPr>
              <w:spacing w:before="100" w:beforeAutospacing="1" w:after="100" w:afterAutospacing="1"/>
              <w:jc w:val="center"/>
              <w:rPr>
                <w:b/>
                <w:bCs/>
                <w:sz w:val="20"/>
              </w:rPr>
            </w:pPr>
            <w:r w:rsidRPr="006F1C7F">
              <w:rPr>
                <w:rFonts w:ascii="Verdana" w:eastAsia="Calibri" w:hAnsi="Verdana"/>
                <w:b/>
                <w:spacing w:val="-3"/>
                <w:w w:val="105"/>
                <w:sz w:val="18"/>
                <w:szCs w:val="18"/>
              </w:rPr>
              <w:t>Unidade d</w:t>
            </w:r>
            <w:r w:rsidRPr="006F1C7F">
              <w:rPr>
                <w:rFonts w:ascii="Verdana" w:eastAsia="Calibri" w:hAnsi="Verdana"/>
                <w:b/>
                <w:spacing w:val="-2"/>
                <w:w w:val="105"/>
                <w:sz w:val="18"/>
                <w:szCs w:val="18"/>
              </w:rPr>
              <w:t>e</w:t>
            </w:r>
            <w:r w:rsidRPr="006F1C7F">
              <w:rPr>
                <w:rFonts w:ascii="Verdana" w:eastAsia="Calibri" w:hAnsi="Verdana"/>
                <w:b/>
                <w:spacing w:val="-50"/>
                <w:w w:val="105"/>
                <w:sz w:val="18"/>
                <w:szCs w:val="18"/>
              </w:rPr>
              <w:t xml:space="preserve"> </w:t>
            </w:r>
            <w:r w:rsidRPr="006F1C7F">
              <w:rPr>
                <w:rFonts w:ascii="Verdana" w:eastAsia="Calibri" w:hAnsi="Verdana"/>
                <w:b/>
                <w:w w:val="105"/>
                <w:sz w:val="18"/>
                <w:szCs w:val="18"/>
              </w:rPr>
              <w:t>Medida</w:t>
            </w:r>
          </w:p>
        </w:tc>
        <w:tc>
          <w:tcPr>
            <w:tcW w:w="1701" w:type="dxa"/>
            <w:shd w:val="clear" w:color="auto" w:fill="D0CECE" w:themeFill="background2" w:themeFillShade="E6"/>
            <w:vAlign w:val="center"/>
          </w:tcPr>
          <w:p w14:paraId="2FDCF345" w14:textId="1DE8F3CA" w:rsidR="00C16282" w:rsidRPr="006F1C7F" w:rsidRDefault="00C16282" w:rsidP="004D564A">
            <w:pPr>
              <w:spacing w:before="100" w:beforeAutospacing="1" w:after="100" w:afterAutospacing="1"/>
              <w:jc w:val="center"/>
              <w:rPr>
                <w:b/>
                <w:bCs/>
                <w:sz w:val="20"/>
              </w:rPr>
            </w:pPr>
            <w:r w:rsidRPr="006F1C7F">
              <w:rPr>
                <w:rFonts w:ascii="Verdana" w:eastAsia="Calibri" w:hAnsi="Verdana"/>
                <w:b/>
                <w:w w:val="105"/>
                <w:sz w:val="18"/>
                <w:szCs w:val="18"/>
              </w:rPr>
              <w:t>Porte</w:t>
            </w:r>
          </w:p>
        </w:tc>
        <w:tc>
          <w:tcPr>
            <w:tcW w:w="1268" w:type="dxa"/>
            <w:shd w:val="clear" w:color="auto" w:fill="D0CECE" w:themeFill="background2" w:themeFillShade="E6"/>
            <w:vAlign w:val="center"/>
          </w:tcPr>
          <w:p w14:paraId="4A6D7D13" w14:textId="7BB803E1" w:rsidR="00C16282" w:rsidRPr="006F1C7F" w:rsidRDefault="00C16282" w:rsidP="004D564A">
            <w:pPr>
              <w:spacing w:before="100" w:beforeAutospacing="1" w:after="100" w:afterAutospacing="1"/>
              <w:jc w:val="center"/>
              <w:rPr>
                <w:b/>
                <w:bCs/>
                <w:sz w:val="20"/>
              </w:rPr>
            </w:pPr>
            <w:r w:rsidRPr="006F1C7F">
              <w:rPr>
                <w:rFonts w:ascii="Verdana" w:eastAsia="Calibri" w:hAnsi="Verdana"/>
                <w:b/>
                <w:sz w:val="18"/>
                <w:szCs w:val="18"/>
              </w:rPr>
              <w:t>Potencial</w:t>
            </w:r>
            <w:r w:rsidRPr="006F1C7F">
              <w:rPr>
                <w:rFonts w:ascii="Verdana" w:eastAsia="Calibri" w:hAnsi="Verdana"/>
                <w:b/>
                <w:spacing w:val="-47"/>
                <w:sz w:val="18"/>
                <w:szCs w:val="18"/>
              </w:rPr>
              <w:t xml:space="preserve"> </w:t>
            </w:r>
            <w:r w:rsidRPr="006F1C7F">
              <w:rPr>
                <w:rFonts w:ascii="Verdana" w:eastAsia="Calibri" w:hAnsi="Verdana"/>
                <w:b/>
                <w:w w:val="105"/>
                <w:sz w:val="18"/>
                <w:szCs w:val="18"/>
              </w:rPr>
              <w:t>Poluidor</w:t>
            </w:r>
          </w:p>
        </w:tc>
      </w:tr>
      <w:tr w:rsidR="006F1C7F" w:rsidRPr="006F1C7F" w14:paraId="3D9C719B" w14:textId="77777777" w:rsidTr="004D564A">
        <w:tc>
          <w:tcPr>
            <w:tcW w:w="1271" w:type="dxa"/>
            <w:shd w:val="clear" w:color="auto" w:fill="FFE599" w:themeFill="accent4" w:themeFillTint="66"/>
          </w:tcPr>
          <w:p w14:paraId="14253722" w14:textId="77777777" w:rsidR="00C16282" w:rsidRPr="006F1C7F" w:rsidRDefault="00C16282" w:rsidP="00C16282">
            <w:pPr>
              <w:jc w:val="center"/>
              <w:rPr>
                <w:b/>
                <w:bCs/>
                <w:sz w:val="20"/>
              </w:rPr>
            </w:pPr>
          </w:p>
        </w:tc>
        <w:tc>
          <w:tcPr>
            <w:tcW w:w="4253" w:type="dxa"/>
            <w:shd w:val="clear" w:color="auto" w:fill="FFE599" w:themeFill="accent4" w:themeFillTint="66"/>
          </w:tcPr>
          <w:p w14:paraId="5603ABB0" w14:textId="77777777" w:rsidR="00C16282" w:rsidRPr="006F1C7F" w:rsidRDefault="00C16282" w:rsidP="00C16282">
            <w:pPr>
              <w:pStyle w:val="TableParagraph"/>
              <w:jc w:val="center"/>
              <w:rPr>
                <w:rFonts w:ascii="Verdana" w:eastAsia="Calibri" w:hAnsi="Verdana"/>
                <w:b/>
                <w:w w:val="105"/>
                <w:sz w:val="20"/>
                <w:szCs w:val="20"/>
              </w:rPr>
            </w:pPr>
            <w:r w:rsidRPr="006F1C7F">
              <w:rPr>
                <w:rFonts w:ascii="Verdana" w:eastAsia="Calibri" w:hAnsi="Verdana"/>
                <w:b/>
                <w:w w:val="105"/>
                <w:sz w:val="20"/>
                <w:szCs w:val="20"/>
              </w:rPr>
              <w:t>Agrossilvipastoril</w:t>
            </w:r>
          </w:p>
          <w:p w14:paraId="65DE6B82" w14:textId="77777777" w:rsidR="00C16282" w:rsidRPr="006F1C7F" w:rsidRDefault="00C16282" w:rsidP="00C16282">
            <w:pPr>
              <w:pStyle w:val="TableParagraph"/>
              <w:jc w:val="center"/>
              <w:rPr>
                <w:rFonts w:ascii="Verdana" w:eastAsia="Calibri" w:hAnsi="Verdana"/>
                <w:b/>
                <w:sz w:val="20"/>
                <w:szCs w:val="20"/>
              </w:rPr>
            </w:pPr>
            <w:r w:rsidRPr="006F1C7F">
              <w:rPr>
                <w:rFonts w:ascii="Verdana" w:eastAsia="Calibri" w:hAnsi="Verdana"/>
                <w:b/>
                <w:sz w:val="20"/>
                <w:szCs w:val="20"/>
              </w:rPr>
              <w:t>Atividades</w:t>
            </w:r>
            <w:r w:rsidRPr="006F1C7F">
              <w:rPr>
                <w:rFonts w:ascii="Verdana" w:eastAsia="Calibri" w:hAnsi="Verdana"/>
                <w:b/>
                <w:spacing w:val="25"/>
                <w:sz w:val="20"/>
                <w:szCs w:val="20"/>
              </w:rPr>
              <w:t xml:space="preserve"> </w:t>
            </w:r>
            <w:r w:rsidRPr="006F1C7F">
              <w:rPr>
                <w:rFonts w:ascii="Verdana" w:eastAsia="Calibri" w:hAnsi="Verdana"/>
                <w:b/>
                <w:sz w:val="20"/>
                <w:szCs w:val="20"/>
              </w:rPr>
              <w:t>Agropecuárias</w:t>
            </w:r>
          </w:p>
          <w:p w14:paraId="72C0DD61" w14:textId="20CF3BA3" w:rsidR="00C16282" w:rsidRPr="006F1C7F" w:rsidRDefault="00C16282" w:rsidP="00C16282">
            <w:pPr>
              <w:jc w:val="center"/>
              <w:rPr>
                <w:b/>
                <w:bCs/>
                <w:sz w:val="20"/>
              </w:rPr>
            </w:pPr>
            <w:r w:rsidRPr="006F1C7F">
              <w:rPr>
                <w:rFonts w:ascii="Verdana" w:eastAsia="Calibri" w:hAnsi="Verdana"/>
                <w:b/>
                <w:w w:val="105"/>
                <w:sz w:val="20"/>
              </w:rPr>
              <w:t>Irrigação</w:t>
            </w:r>
          </w:p>
        </w:tc>
        <w:tc>
          <w:tcPr>
            <w:tcW w:w="1701" w:type="dxa"/>
            <w:shd w:val="clear" w:color="auto" w:fill="FFE599" w:themeFill="accent4" w:themeFillTint="66"/>
          </w:tcPr>
          <w:p w14:paraId="6BF9BDC2" w14:textId="77777777" w:rsidR="00C16282" w:rsidRPr="006F1C7F" w:rsidRDefault="00C16282" w:rsidP="00C16282">
            <w:pPr>
              <w:jc w:val="center"/>
              <w:rPr>
                <w:b/>
                <w:bCs/>
                <w:sz w:val="20"/>
              </w:rPr>
            </w:pPr>
          </w:p>
        </w:tc>
        <w:tc>
          <w:tcPr>
            <w:tcW w:w="1701" w:type="dxa"/>
            <w:shd w:val="clear" w:color="auto" w:fill="FFE599" w:themeFill="accent4" w:themeFillTint="66"/>
          </w:tcPr>
          <w:p w14:paraId="66F1AE7D" w14:textId="77777777" w:rsidR="00C16282" w:rsidRPr="006F1C7F" w:rsidRDefault="00C16282" w:rsidP="00C16282">
            <w:pPr>
              <w:jc w:val="center"/>
              <w:rPr>
                <w:b/>
                <w:bCs/>
                <w:sz w:val="20"/>
              </w:rPr>
            </w:pPr>
          </w:p>
        </w:tc>
        <w:tc>
          <w:tcPr>
            <w:tcW w:w="1268" w:type="dxa"/>
            <w:shd w:val="clear" w:color="auto" w:fill="FFE599" w:themeFill="accent4" w:themeFillTint="66"/>
          </w:tcPr>
          <w:p w14:paraId="60BFEAB8" w14:textId="77777777" w:rsidR="00C16282" w:rsidRPr="006F1C7F" w:rsidRDefault="00C16282" w:rsidP="00C16282">
            <w:pPr>
              <w:jc w:val="center"/>
              <w:rPr>
                <w:b/>
                <w:bCs/>
                <w:sz w:val="20"/>
              </w:rPr>
            </w:pPr>
          </w:p>
        </w:tc>
      </w:tr>
      <w:tr w:rsidR="006F1C7F" w:rsidRPr="006F1C7F" w14:paraId="2B569CC2" w14:textId="77777777" w:rsidTr="00094F81">
        <w:tc>
          <w:tcPr>
            <w:tcW w:w="1271" w:type="dxa"/>
            <w:vAlign w:val="center"/>
          </w:tcPr>
          <w:p w14:paraId="2B5FFAC9" w14:textId="4B09A7CE" w:rsidR="00C16282" w:rsidRPr="006F1C7F" w:rsidRDefault="00C16282" w:rsidP="00C16282">
            <w:pPr>
              <w:jc w:val="center"/>
              <w:rPr>
                <w:b/>
                <w:bCs/>
                <w:sz w:val="20"/>
              </w:rPr>
            </w:pPr>
            <w:r w:rsidRPr="006F1C7F">
              <w:rPr>
                <w:rFonts w:ascii="Arial Narrow" w:eastAsia="Calibri" w:hAnsi="Arial Narrow"/>
                <w:w w:val="105"/>
                <w:sz w:val="20"/>
              </w:rPr>
              <w:t>111,30</w:t>
            </w:r>
          </w:p>
        </w:tc>
        <w:tc>
          <w:tcPr>
            <w:tcW w:w="4253" w:type="dxa"/>
            <w:vAlign w:val="center"/>
          </w:tcPr>
          <w:p w14:paraId="1C24C4A4" w14:textId="4C77689F" w:rsidR="00C16282" w:rsidRPr="006F1C7F" w:rsidRDefault="00C16282" w:rsidP="00C16282">
            <w:pPr>
              <w:jc w:val="center"/>
              <w:rPr>
                <w:b/>
                <w:bCs/>
                <w:sz w:val="20"/>
              </w:rPr>
            </w:pPr>
            <w:r w:rsidRPr="006F1C7F">
              <w:rPr>
                <w:rFonts w:ascii="Arial Narrow" w:eastAsia="Calibri" w:hAnsi="Arial Narrow"/>
                <w:spacing w:val="-1"/>
                <w:w w:val="105"/>
                <w:sz w:val="20"/>
              </w:rPr>
              <w:t>Irrigação</w:t>
            </w:r>
            <w:r w:rsidRPr="006F1C7F">
              <w:rPr>
                <w:rFonts w:ascii="Arial Narrow" w:eastAsia="Calibri" w:hAnsi="Arial Narrow"/>
                <w:spacing w:val="-13"/>
                <w:w w:val="105"/>
                <w:sz w:val="20"/>
              </w:rPr>
              <w:t xml:space="preserve"> pelo Método </w:t>
            </w:r>
            <w:r w:rsidRPr="006F1C7F">
              <w:rPr>
                <w:rFonts w:ascii="Arial Narrow" w:eastAsia="Calibri" w:hAnsi="Arial Narrow"/>
                <w:w w:val="105"/>
                <w:sz w:val="20"/>
              </w:rPr>
              <w:t>Superficial</w:t>
            </w:r>
          </w:p>
        </w:tc>
        <w:tc>
          <w:tcPr>
            <w:tcW w:w="1701" w:type="dxa"/>
            <w:vAlign w:val="center"/>
          </w:tcPr>
          <w:p w14:paraId="49989654" w14:textId="1BF56CFD" w:rsidR="00C16282" w:rsidRPr="006F1C7F" w:rsidRDefault="00C16282" w:rsidP="00C16282">
            <w:pPr>
              <w:jc w:val="center"/>
              <w:rPr>
                <w:b/>
                <w:bCs/>
                <w:sz w:val="20"/>
              </w:rPr>
            </w:pPr>
            <w:r w:rsidRPr="006F1C7F">
              <w:rPr>
                <w:rFonts w:ascii="Arial Narrow" w:eastAsia="Calibri" w:hAnsi="Arial Narrow"/>
                <w:w w:val="105"/>
                <w:sz w:val="20"/>
              </w:rPr>
              <w:t>Área</w:t>
            </w:r>
            <w:r w:rsidRPr="006F1C7F">
              <w:rPr>
                <w:rFonts w:ascii="Arial Narrow" w:eastAsia="Calibri" w:hAnsi="Arial Narrow"/>
                <w:spacing w:val="-11"/>
                <w:w w:val="105"/>
                <w:sz w:val="20"/>
              </w:rPr>
              <w:t xml:space="preserve"> </w:t>
            </w:r>
            <w:r w:rsidRPr="006F1C7F">
              <w:rPr>
                <w:rFonts w:ascii="Arial Narrow" w:eastAsia="Calibri" w:hAnsi="Arial Narrow"/>
                <w:w w:val="105"/>
                <w:sz w:val="20"/>
              </w:rPr>
              <w:t>irrigada</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7DCBEAAE" w14:textId="3162D57E" w:rsidR="00C16282" w:rsidRPr="006F1C7F" w:rsidRDefault="00C16282" w:rsidP="00C16282">
            <w:pPr>
              <w:jc w:val="center"/>
              <w:rPr>
                <w:b/>
                <w:bCs/>
                <w:sz w:val="20"/>
              </w:rPr>
            </w:pPr>
            <w:r w:rsidRPr="006F1C7F">
              <w:rPr>
                <w:rFonts w:ascii="Arial Narrow" w:eastAsia="Calibri" w:hAnsi="Arial Narrow"/>
                <w:w w:val="105"/>
                <w:sz w:val="20"/>
              </w:rPr>
              <w:t>&lt;=50</w:t>
            </w:r>
          </w:p>
        </w:tc>
        <w:tc>
          <w:tcPr>
            <w:tcW w:w="1268" w:type="dxa"/>
            <w:vAlign w:val="center"/>
          </w:tcPr>
          <w:p w14:paraId="12F71112" w14:textId="37A5035D" w:rsidR="00C16282" w:rsidRPr="006F1C7F" w:rsidRDefault="00C16282" w:rsidP="00C16282">
            <w:pPr>
              <w:jc w:val="center"/>
              <w:rPr>
                <w:b/>
                <w:bCs/>
                <w:sz w:val="20"/>
              </w:rPr>
            </w:pPr>
            <w:r w:rsidRPr="006F1C7F">
              <w:rPr>
                <w:rFonts w:ascii="Arial Narrow" w:eastAsia="Calibri" w:hAnsi="Arial Narrow"/>
                <w:w w:val="105"/>
                <w:sz w:val="20"/>
              </w:rPr>
              <w:t>Alto</w:t>
            </w:r>
          </w:p>
        </w:tc>
      </w:tr>
      <w:tr w:rsidR="006F1C7F" w:rsidRPr="006F1C7F" w14:paraId="4002EA40" w14:textId="77777777" w:rsidTr="00094F81">
        <w:tc>
          <w:tcPr>
            <w:tcW w:w="1271" w:type="dxa"/>
            <w:vAlign w:val="center"/>
          </w:tcPr>
          <w:p w14:paraId="505837B7" w14:textId="507ED04A" w:rsidR="00C16282" w:rsidRPr="006F1C7F" w:rsidRDefault="00C16282" w:rsidP="00C16282">
            <w:pPr>
              <w:jc w:val="center"/>
              <w:rPr>
                <w:b/>
                <w:bCs/>
                <w:sz w:val="20"/>
              </w:rPr>
            </w:pPr>
            <w:r w:rsidRPr="006F1C7F">
              <w:rPr>
                <w:rFonts w:ascii="Arial Narrow" w:eastAsia="Calibri" w:hAnsi="Arial Narrow"/>
                <w:w w:val="105"/>
                <w:sz w:val="20"/>
              </w:rPr>
              <w:t>111,41</w:t>
            </w:r>
          </w:p>
        </w:tc>
        <w:tc>
          <w:tcPr>
            <w:tcW w:w="4253" w:type="dxa"/>
            <w:vAlign w:val="center"/>
          </w:tcPr>
          <w:p w14:paraId="635E48BC" w14:textId="2C0987FE" w:rsidR="00C16282" w:rsidRPr="006F1C7F" w:rsidRDefault="00C16282" w:rsidP="00C16282">
            <w:pPr>
              <w:jc w:val="center"/>
              <w:rPr>
                <w:b/>
                <w:bCs/>
                <w:sz w:val="20"/>
              </w:rPr>
            </w:pPr>
            <w:r w:rsidRPr="006F1C7F">
              <w:rPr>
                <w:rFonts w:ascii="Arial Narrow" w:eastAsia="Calibri" w:hAnsi="Arial Narrow"/>
                <w:spacing w:val="-1"/>
                <w:w w:val="105"/>
                <w:sz w:val="20"/>
              </w:rPr>
              <w:t>Irrigação</w:t>
            </w:r>
            <w:r w:rsidRPr="006F1C7F">
              <w:rPr>
                <w:rFonts w:ascii="Arial Narrow" w:eastAsia="Calibri" w:hAnsi="Arial Narrow"/>
                <w:spacing w:val="-10"/>
                <w:w w:val="105"/>
                <w:sz w:val="20"/>
              </w:rPr>
              <w:t xml:space="preserve"> </w:t>
            </w:r>
            <w:r w:rsidRPr="006F1C7F">
              <w:rPr>
                <w:rFonts w:ascii="Arial Narrow" w:eastAsia="Calibri" w:hAnsi="Arial Narrow"/>
                <w:spacing w:val="-1"/>
                <w:w w:val="105"/>
                <w:sz w:val="20"/>
              </w:rPr>
              <w:t>pelo Método de</w:t>
            </w:r>
            <w:r w:rsidRPr="006F1C7F">
              <w:rPr>
                <w:rFonts w:ascii="Arial Narrow" w:eastAsia="Calibri" w:hAnsi="Arial Narrow"/>
                <w:spacing w:val="-12"/>
                <w:w w:val="105"/>
                <w:sz w:val="20"/>
              </w:rPr>
              <w:t xml:space="preserve"> </w:t>
            </w:r>
            <w:r w:rsidRPr="006F1C7F">
              <w:rPr>
                <w:rFonts w:ascii="Arial Narrow" w:eastAsia="Calibri" w:hAnsi="Arial Narrow"/>
                <w:spacing w:val="-1"/>
                <w:w w:val="105"/>
                <w:sz w:val="20"/>
              </w:rPr>
              <w:t xml:space="preserve">Aspersão ou </w:t>
            </w:r>
            <w:r w:rsidRPr="006F1C7F">
              <w:rPr>
                <w:rFonts w:ascii="Arial Narrow" w:eastAsia="Calibri" w:hAnsi="Arial Narrow"/>
                <w:w w:val="105"/>
                <w:sz w:val="20"/>
              </w:rPr>
              <w:t>Localizado com Barragens</w:t>
            </w:r>
          </w:p>
        </w:tc>
        <w:tc>
          <w:tcPr>
            <w:tcW w:w="1701" w:type="dxa"/>
            <w:vAlign w:val="center"/>
          </w:tcPr>
          <w:p w14:paraId="33194BA9" w14:textId="04B2DE57" w:rsidR="00C16282" w:rsidRPr="006F1C7F" w:rsidRDefault="00C16282" w:rsidP="00C16282">
            <w:pPr>
              <w:jc w:val="center"/>
              <w:rPr>
                <w:b/>
                <w:bCs/>
                <w:sz w:val="20"/>
              </w:rPr>
            </w:pPr>
            <w:r w:rsidRPr="006F1C7F">
              <w:rPr>
                <w:rFonts w:ascii="Arial Narrow" w:eastAsia="Calibri" w:hAnsi="Arial Narrow"/>
                <w:w w:val="105"/>
                <w:sz w:val="20"/>
              </w:rPr>
              <w:t>Área da bacia de acumulação(ha)</w:t>
            </w:r>
          </w:p>
        </w:tc>
        <w:tc>
          <w:tcPr>
            <w:tcW w:w="1701" w:type="dxa"/>
            <w:vAlign w:val="center"/>
          </w:tcPr>
          <w:p w14:paraId="6C78536E" w14:textId="5D085285" w:rsidR="00C16282" w:rsidRPr="006F1C7F" w:rsidRDefault="00C16282" w:rsidP="00C16282">
            <w:pPr>
              <w:jc w:val="center"/>
              <w:rPr>
                <w:b/>
                <w:bCs/>
                <w:sz w:val="20"/>
              </w:rPr>
            </w:pPr>
            <w:r w:rsidRPr="006F1C7F">
              <w:rPr>
                <w:rFonts w:ascii="Arial Narrow" w:eastAsia="Calibri" w:hAnsi="Arial Narrow"/>
                <w:w w:val="105"/>
                <w:sz w:val="20"/>
              </w:rPr>
              <w:t>&lt;=10</w:t>
            </w:r>
          </w:p>
        </w:tc>
        <w:tc>
          <w:tcPr>
            <w:tcW w:w="1268" w:type="dxa"/>
            <w:vAlign w:val="center"/>
          </w:tcPr>
          <w:p w14:paraId="5F259646" w14:textId="2352AAE2" w:rsidR="00C16282" w:rsidRPr="006F1C7F" w:rsidRDefault="00C16282" w:rsidP="00C16282">
            <w:pPr>
              <w:jc w:val="center"/>
              <w:rPr>
                <w:b/>
                <w:bCs/>
                <w:sz w:val="20"/>
              </w:rPr>
            </w:pPr>
            <w:r w:rsidRPr="006F1C7F">
              <w:rPr>
                <w:rFonts w:ascii="Arial Narrow" w:eastAsia="Calibri" w:hAnsi="Arial Narrow"/>
                <w:w w:val="105"/>
                <w:sz w:val="20"/>
              </w:rPr>
              <w:t>Alto</w:t>
            </w:r>
          </w:p>
        </w:tc>
      </w:tr>
      <w:tr w:rsidR="006F1C7F" w:rsidRPr="006F1C7F" w14:paraId="3509443C" w14:textId="77777777" w:rsidTr="00094F81">
        <w:tc>
          <w:tcPr>
            <w:tcW w:w="1271" w:type="dxa"/>
            <w:vAlign w:val="center"/>
          </w:tcPr>
          <w:p w14:paraId="6BE0C4D2" w14:textId="35726F87" w:rsidR="00C16282" w:rsidRPr="006F1C7F" w:rsidRDefault="00C16282" w:rsidP="00C16282">
            <w:pPr>
              <w:jc w:val="center"/>
              <w:rPr>
                <w:b/>
                <w:bCs/>
                <w:sz w:val="20"/>
              </w:rPr>
            </w:pPr>
            <w:r w:rsidRPr="006F1C7F">
              <w:rPr>
                <w:rFonts w:ascii="Arial Narrow" w:eastAsia="Calibri" w:hAnsi="Arial Narrow"/>
                <w:sz w:val="20"/>
              </w:rPr>
              <w:t>111,42</w:t>
            </w:r>
          </w:p>
        </w:tc>
        <w:tc>
          <w:tcPr>
            <w:tcW w:w="4253" w:type="dxa"/>
            <w:vAlign w:val="center"/>
          </w:tcPr>
          <w:p w14:paraId="28EB9D35" w14:textId="022D5634" w:rsidR="00C16282" w:rsidRPr="006F1C7F" w:rsidRDefault="00C16282" w:rsidP="00C16282">
            <w:pPr>
              <w:jc w:val="center"/>
              <w:rPr>
                <w:b/>
                <w:bCs/>
                <w:sz w:val="20"/>
              </w:rPr>
            </w:pPr>
            <w:r w:rsidRPr="006F1C7F">
              <w:rPr>
                <w:rFonts w:ascii="Arial Narrow" w:eastAsia="Calibri" w:hAnsi="Arial Narrow"/>
                <w:spacing w:val="-1"/>
                <w:w w:val="105"/>
                <w:sz w:val="20"/>
              </w:rPr>
              <w:t>Irrigação</w:t>
            </w:r>
            <w:r w:rsidRPr="006F1C7F">
              <w:rPr>
                <w:rFonts w:ascii="Arial Narrow" w:eastAsia="Calibri" w:hAnsi="Arial Narrow"/>
                <w:spacing w:val="-10"/>
                <w:w w:val="105"/>
                <w:sz w:val="20"/>
              </w:rPr>
              <w:t xml:space="preserve"> </w:t>
            </w:r>
            <w:r w:rsidRPr="006F1C7F">
              <w:rPr>
                <w:rFonts w:ascii="Arial Narrow" w:eastAsia="Calibri" w:hAnsi="Arial Narrow"/>
                <w:spacing w:val="-1"/>
                <w:w w:val="105"/>
                <w:sz w:val="20"/>
              </w:rPr>
              <w:t>pelo Método de</w:t>
            </w:r>
            <w:r w:rsidRPr="006F1C7F">
              <w:rPr>
                <w:rFonts w:ascii="Arial Narrow" w:eastAsia="Calibri" w:hAnsi="Arial Narrow"/>
                <w:spacing w:val="-12"/>
                <w:w w:val="105"/>
                <w:sz w:val="20"/>
              </w:rPr>
              <w:t xml:space="preserve"> </w:t>
            </w:r>
            <w:r w:rsidRPr="006F1C7F">
              <w:rPr>
                <w:rFonts w:ascii="Arial Narrow" w:eastAsia="Calibri" w:hAnsi="Arial Narrow"/>
                <w:spacing w:val="-1"/>
                <w:w w:val="105"/>
                <w:sz w:val="20"/>
              </w:rPr>
              <w:t xml:space="preserve">Aspersão ou </w:t>
            </w:r>
            <w:r w:rsidRPr="006F1C7F">
              <w:rPr>
                <w:rFonts w:ascii="Arial Narrow" w:eastAsia="Calibri" w:hAnsi="Arial Narrow"/>
                <w:w w:val="105"/>
                <w:sz w:val="20"/>
              </w:rPr>
              <w:t>Localizado com Açudes</w:t>
            </w:r>
          </w:p>
        </w:tc>
        <w:tc>
          <w:tcPr>
            <w:tcW w:w="1701" w:type="dxa"/>
            <w:vAlign w:val="center"/>
          </w:tcPr>
          <w:p w14:paraId="71FAC9E6" w14:textId="2050B94C" w:rsidR="00C16282" w:rsidRPr="006F1C7F" w:rsidRDefault="00C16282" w:rsidP="00C16282">
            <w:pPr>
              <w:jc w:val="center"/>
              <w:rPr>
                <w:b/>
                <w:bCs/>
                <w:sz w:val="20"/>
              </w:rPr>
            </w:pPr>
            <w:r w:rsidRPr="006F1C7F">
              <w:rPr>
                <w:rFonts w:ascii="Arial Narrow" w:eastAsia="Calibri" w:hAnsi="Arial Narrow"/>
                <w:w w:val="105"/>
                <w:sz w:val="20"/>
              </w:rPr>
              <w:t>Área da bacia de acumulação</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3D207FFB" w14:textId="53E15920" w:rsidR="00C16282" w:rsidRPr="006F1C7F" w:rsidRDefault="00C16282" w:rsidP="00C16282">
            <w:pPr>
              <w:jc w:val="center"/>
              <w:rPr>
                <w:b/>
                <w:bCs/>
                <w:sz w:val="20"/>
              </w:rPr>
            </w:pPr>
            <w:r w:rsidRPr="006F1C7F">
              <w:rPr>
                <w:rFonts w:ascii="Arial Narrow" w:eastAsia="Calibri" w:hAnsi="Arial Narrow"/>
                <w:w w:val="105"/>
                <w:sz w:val="20"/>
              </w:rPr>
              <w:t>&gt;=5,01&lt;=10</w:t>
            </w:r>
          </w:p>
        </w:tc>
        <w:tc>
          <w:tcPr>
            <w:tcW w:w="1268" w:type="dxa"/>
            <w:vAlign w:val="center"/>
          </w:tcPr>
          <w:p w14:paraId="22DA8ABD" w14:textId="0724FA2B" w:rsidR="00C16282" w:rsidRPr="006F1C7F" w:rsidRDefault="00C16282" w:rsidP="00C16282">
            <w:pPr>
              <w:jc w:val="center"/>
              <w:rPr>
                <w:b/>
                <w:bCs/>
                <w:sz w:val="20"/>
              </w:rPr>
            </w:pPr>
            <w:r w:rsidRPr="006F1C7F">
              <w:rPr>
                <w:rFonts w:ascii="Arial Narrow" w:eastAsia="Calibri" w:hAnsi="Arial Narrow"/>
                <w:sz w:val="20"/>
              </w:rPr>
              <w:t>Baixo</w:t>
            </w:r>
          </w:p>
        </w:tc>
      </w:tr>
      <w:tr w:rsidR="006F1C7F" w:rsidRPr="006F1C7F" w14:paraId="282BE763" w14:textId="77777777" w:rsidTr="00094F81">
        <w:tc>
          <w:tcPr>
            <w:tcW w:w="1271" w:type="dxa"/>
            <w:vAlign w:val="center"/>
          </w:tcPr>
          <w:p w14:paraId="53E8DD96" w14:textId="309DF96C" w:rsidR="00C16282" w:rsidRPr="006F1C7F" w:rsidRDefault="00C16282" w:rsidP="00C16282">
            <w:pPr>
              <w:jc w:val="center"/>
              <w:rPr>
                <w:b/>
                <w:bCs/>
                <w:sz w:val="20"/>
              </w:rPr>
            </w:pPr>
            <w:r w:rsidRPr="006F1C7F">
              <w:rPr>
                <w:rFonts w:ascii="Arial Narrow" w:eastAsia="Calibri" w:hAnsi="Arial Narrow"/>
                <w:w w:val="105"/>
                <w:sz w:val="20"/>
              </w:rPr>
              <w:t>111,95</w:t>
            </w:r>
          </w:p>
        </w:tc>
        <w:tc>
          <w:tcPr>
            <w:tcW w:w="4253" w:type="dxa"/>
            <w:vAlign w:val="center"/>
          </w:tcPr>
          <w:p w14:paraId="27899371" w14:textId="377667BF" w:rsidR="00C16282" w:rsidRPr="006F1C7F" w:rsidRDefault="00C16282" w:rsidP="00C16282">
            <w:pPr>
              <w:jc w:val="center"/>
              <w:rPr>
                <w:b/>
                <w:bCs/>
                <w:sz w:val="20"/>
              </w:rPr>
            </w:pPr>
            <w:r w:rsidRPr="006F1C7F">
              <w:rPr>
                <w:rFonts w:ascii="Arial Narrow" w:eastAsia="Calibri" w:hAnsi="Arial Narrow"/>
                <w:w w:val="105"/>
                <w:sz w:val="20"/>
              </w:rPr>
              <w:t>Barragem</w:t>
            </w:r>
            <w:r w:rsidRPr="006F1C7F">
              <w:rPr>
                <w:rFonts w:ascii="Arial Narrow" w:eastAsia="Calibri" w:hAnsi="Arial Narrow"/>
                <w:spacing w:val="-12"/>
                <w:w w:val="105"/>
                <w:sz w:val="20"/>
              </w:rPr>
              <w:t xml:space="preserve"> </w:t>
            </w:r>
            <w:r w:rsidRPr="006F1C7F">
              <w:rPr>
                <w:rFonts w:ascii="Arial Narrow" w:eastAsia="Calibri" w:hAnsi="Arial Narrow"/>
                <w:w w:val="105"/>
                <w:sz w:val="20"/>
              </w:rPr>
              <w:t>para</w:t>
            </w:r>
            <w:r w:rsidRPr="006F1C7F">
              <w:rPr>
                <w:rFonts w:ascii="Arial Narrow" w:eastAsia="Calibri" w:hAnsi="Arial Narrow"/>
                <w:spacing w:val="-12"/>
                <w:w w:val="105"/>
                <w:sz w:val="20"/>
              </w:rPr>
              <w:t xml:space="preserve"> </w:t>
            </w:r>
            <w:r w:rsidRPr="006F1C7F">
              <w:rPr>
                <w:rFonts w:ascii="Arial Narrow" w:eastAsia="Calibri" w:hAnsi="Arial Narrow"/>
                <w:w w:val="105"/>
                <w:sz w:val="20"/>
              </w:rPr>
              <w:t>irrigação – apenas para fornecimento de água</w:t>
            </w:r>
          </w:p>
        </w:tc>
        <w:tc>
          <w:tcPr>
            <w:tcW w:w="1701" w:type="dxa"/>
            <w:vAlign w:val="center"/>
          </w:tcPr>
          <w:p w14:paraId="63EA289F" w14:textId="5476D71D" w:rsidR="00C16282" w:rsidRPr="006F1C7F" w:rsidRDefault="00C16282" w:rsidP="00C16282">
            <w:pPr>
              <w:jc w:val="center"/>
              <w:rPr>
                <w:b/>
                <w:bCs/>
                <w:sz w:val="20"/>
              </w:rPr>
            </w:pPr>
            <w:r w:rsidRPr="006F1C7F">
              <w:rPr>
                <w:rFonts w:ascii="Arial Narrow" w:eastAsia="Calibri" w:hAnsi="Arial Narrow"/>
                <w:w w:val="105"/>
                <w:sz w:val="20"/>
              </w:rPr>
              <w:t>Área da bacia de acumulação (ha)</w:t>
            </w:r>
          </w:p>
        </w:tc>
        <w:tc>
          <w:tcPr>
            <w:tcW w:w="1701" w:type="dxa"/>
            <w:vAlign w:val="center"/>
          </w:tcPr>
          <w:p w14:paraId="29253C0C" w14:textId="6E274D5F" w:rsidR="00C16282" w:rsidRPr="006F1C7F" w:rsidRDefault="00C16282" w:rsidP="00C16282">
            <w:pPr>
              <w:jc w:val="center"/>
              <w:rPr>
                <w:b/>
                <w:bCs/>
                <w:sz w:val="20"/>
              </w:rPr>
            </w:pPr>
            <w:r w:rsidRPr="006F1C7F">
              <w:rPr>
                <w:rFonts w:ascii="Arial Narrow" w:eastAsia="Calibri" w:hAnsi="Arial Narrow"/>
                <w:w w:val="105"/>
                <w:sz w:val="20"/>
              </w:rPr>
              <w:t>&lt;=10</w:t>
            </w:r>
          </w:p>
        </w:tc>
        <w:tc>
          <w:tcPr>
            <w:tcW w:w="1268" w:type="dxa"/>
            <w:vAlign w:val="center"/>
          </w:tcPr>
          <w:p w14:paraId="147D5B80" w14:textId="74D02D8B" w:rsidR="00C16282" w:rsidRPr="006F1C7F" w:rsidRDefault="00C16282" w:rsidP="00C16282">
            <w:pPr>
              <w:jc w:val="center"/>
              <w:rPr>
                <w:b/>
                <w:bCs/>
                <w:sz w:val="20"/>
              </w:rPr>
            </w:pPr>
            <w:r w:rsidRPr="006F1C7F">
              <w:rPr>
                <w:rFonts w:ascii="Arial Narrow" w:eastAsia="Calibri" w:hAnsi="Arial Narrow"/>
                <w:w w:val="105"/>
                <w:sz w:val="20"/>
              </w:rPr>
              <w:t>Alto</w:t>
            </w:r>
          </w:p>
        </w:tc>
      </w:tr>
      <w:tr w:rsidR="006F1C7F" w:rsidRPr="006F1C7F" w14:paraId="0CB2ECE0" w14:textId="77777777" w:rsidTr="00094F81">
        <w:tc>
          <w:tcPr>
            <w:tcW w:w="1271" w:type="dxa"/>
            <w:vAlign w:val="center"/>
          </w:tcPr>
          <w:p w14:paraId="2B6A9CE4" w14:textId="71702D65" w:rsidR="00C16282" w:rsidRPr="006F1C7F" w:rsidRDefault="00C16282" w:rsidP="00C16282">
            <w:pPr>
              <w:jc w:val="center"/>
              <w:rPr>
                <w:b/>
                <w:bCs/>
                <w:sz w:val="20"/>
              </w:rPr>
            </w:pPr>
            <w:r w:rsidRPr="006F1C7F">
              <w:rPr>
                <w:rFonts w:ascii="Arial Narrow" w:eastAsia="Calibri" w:hAnsi="Arial Narrow"/>
                <w:w w:val="105"/>
                <w:sz w:val="20"/>
              </w:rPr>
              <w:t>111,96</w:t>
            </w:r>
          </w:p>
        </w:tc>
        <w:tc>
          <w:tcPr>
            <w:tcW w:w="4253" w:type="dxa"/>
            <w:vAlign w:val="center"/>
          </w:tcPr>
          <w:p w14:paraId="3411A1C2" w14:textId="778A7E4A" w:rsidR="00C16282" w:rsidRPr="006F1C7F" w:rsidRDefault="00C16282" w:rsidP="00C16282">
            <w:pPr>
              <w:jc w:val="center"/>
              <w:rPr>
                <w:b/>
                <w:bCs/>
                <w:sz w:val="20"/>
              </w:rPr>
            </w:pPr>
            <w:r w:rsidRPr="006F1C7F">
              <w:rPr>
                <w:rFonts w:ascii="Arial Narrow" w:eastAsia="Calibri" w:hAnsi="Arial Narrow"/>
                <w:w w:val="105"/>
                <w:sz w:val="20"/>
              </w:rPr>
              <w:t>Açude</w:t>
            </w:r>
            <w:r w:rsidRPr="006F1C7F">
              <w:rPr>
                <w:rFonts w:ascii="Arial Narrow" w:eastAsia="Calibri" w:hAnsi="Arial Narrow"/>
                <w:spacing w:val="-12"/>
                <w:w w:val="105"/>
                <w:sz w:val="20"/>
              </w:rPr>
              <w:t xml:space="preserve"> </w:t>
            </w:r>
            <w:r w:rsidRPr="006F1C7F">
              <w:rPr>
                <w:rFonts w:ascii="Arial Narrow" w:eastAsia="Calibri" w:hAnsi="Arial Narrow"/>
                <w:w w:val="105"/>
                <w:sz w:val="20"/>
              </w:rPr>
              <w:t>para</w:t>
            </w:r>
            <w:r w:rsidRPr="006F1C7F">
              <w:rPr>
                <w:rFonts w:ascii="Arial Narrow" w:eastAsia="Calibri" w:hAnsi="Arial Narrow"/>
                <w:spacing w:val="-12"/>
                <w:w w:val="105"/>
                <w:sz w:val="20"/>
              </w:rPr>
              <w:t xml:space="preserve"> </w:t>
            </w:r>
            <w:r w:rsidRPr="006F1C7F">
              <w:rPr>
                <w:rFonts w:ascii="Arial Narrow" w:eastAsia="Calibri" w:hAnsi="Arial Narrow"/>
                <w:w w:val="105"/>
                <w:sz w:val="20"/>
              </w:rPr>
              <w:t>irrigação – apenas para fornecimento de água</w:t>
            </w:r>
          </w:p>
        </w:tc>
        <w:tc>
          <w:tcPr>
            <w:tcW w:w="1701" w:type="dxa"/>
            <w:vAlign w:val="center"/>
          </w:tcPr>
          <w:p w14:paraId="23775B88" w14:textId="171BCDCD" w:rsidR="00C16282" w:rsidRPr="006F1C7F" w:rsidRDefault="00C16282" w:rsidP="00C16282">
            <w:pPr>
              <w:jc w:val="center"/>
              <w:rPr>
                <w:b/>
                <w:bCs/>
                <w:sz w:val="20"/>
              </w:rPr>
            </w:pPr>
            <w:r w:rsidRPr="006F1C7F">
              <w:rPr>
                <w:rFonts w:ascii="Arial Narrow" w:eastAsia="Calibri" w:hAnsi="Arial Narrow"/>
                <w:w w:val="105"/>
                <w:sz w:val="20"/>
              </w:rPr>
              <w:t>Área da bacia de acumulação</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34FF31E5" w14:textId="20B30120" w:rsidR="00C16282" w:rsidRPr="006F1C7F" w:rsidRDefault="00C16282" w:rsidP="00C16282">
            <w:pPr>
              <w:jc w:val="center"/>
              <w:rPr>
                <w:b/>
                <w:bCs/>
                <w:sz w:val="20"/>
              </w:rPr>
            </w:pPr>
            <w:r w:rsidRPr="006F1C7F">
              <w:rPr>
                <w:rFonts w:ascii="Arial Narrow" w:eastAsia="Calibri" w:hAnsi="Arial Narrow"/>
                <w:w w:val="105"/>
                <w:sz w:val="20"/>
              </w:rPr>
              <w:t>&gt;=5,01&lt;=10</w:t>
            </w:r>
          </w:p>
        </w:tc>
        <w:tc>
          <w:tcPr>
            <w:tcW w:w="1268" w:type="dxa"/>
            <w:vAlign w:val="center"/>
          </w:tcPr>
          <w:p w14:paraId="3D29EE97" w14:textId="0E3EDF53" w:rsidR="00C16282" w:rsidRPr="006F1C7F" w:rsidRDefault="00C16282" w:rsidP="00C16282">
            <w:pPr>
              <w:jc w:val="center"/>
              <w:rPr>
                <w:b/>
                <w:bCs/>
                <w:sz w:val="20"/>
              </w:rPr>
            </w:pPr>
            <w:r w:rsidRPr="006F1C7F">
              <w:rPr>
                <w:rFonts w:ascii="Arial Narrow" w:eastAsia="Calibri" w:hAnsi="Arial Narrow"/>
                <w:w w:val="105"/>
                <w:sz w:val="20"/>
              </w:rPr>
              <w:t>Baixo</w:t>
            </w:r>
          </w:p>
        </w:tc>
      </w:tr>
      <w:tr w:rsidR="006F1C7F" w:rsidRPr="006F1C7F" w14:paraId="404557AF" w14:textId="77777777" w:rsidTr="004D564A">
        <w:tc>
          <w:tcPr>
            <w:tcW w:w="1271" w:type="dxa"/>
            <w:shd w:val="clear" w:color="auto" w:fill="FFE599" w:themeFill="accent4" w:themeFillTint="66"/>
          </w:tcPr>
          <w:p w14:paraId="2DEF8DD6" w14:textId="77777777" w:rsidR="00C16282" w:rsidRPr="006F1C7F" w:rsidRDefault="00C16282" w:rsidP="00C16282">
            <w:pPr>
              <w:jc w:val="center"/>
              <w:rPr>
                <w:b/>
                <w:bCs/>
                <w:sz w:val="20"/>
              </w:rPr>
            </w:pPr>
          </w:p>
        </w:tc>
        <w:tc>
          <w:tcPr>
            <w:tcW w:w="4253" w:type="dxa"/>
            <w:shd w:val="clear" w:color="auto" w:fill="FFE599" w:themeFill="accent4" w:themeFillTint="66"/>
          </w:tcPr>
          <w:p w14:paraId="24D9E9AD" w14:textId="77777777" w:rsidR="00C16282" w:rsidRPr="006F1C7F" w:rsidRDefault="00C16282" w:rsidP="00C16282">
            <w:pPr>
              <w:jc w:val="center"/>
              <w:rPr>
                <w:rFonts w:ascii="Verdana" w:eastAsia="Calibri" w:hAnsi="Verdana"/>
                <w:b/>
                <w:spacing w:val="-11"/>
                <w:w w:val="105"/>
                <w:sz w:val="20"/>
              </w:rPr>
            </w:pPr>
            <w:r w:rsidRPr="006F1C7F">
              <w:rPr>
                <w:rFonts w:ascii="Verdana" w:eastAsia="Calibri" w:hAnsi="Verdana"/>
                <w:b/>
                <w:spacing w:val="-1"/>
                <w:w w:val="105"/>
                <w:sz w:val="20"/>
              </w:rPr>
              <w:t>Criação</w:t>
            </w:r>
            <w:r w:rsidRPr="006F1C7F">
              <w:rPr>
                <w:rFonts w:ascii="Verdana" w:eastAsia="Calibri" w:hAnsi="Verdana"/>
                <w:b/>
                <w:spacing w:val="-11"/>
                <w:w w:val="105"/>
                <w:sz w:val="20"/>
              </w:rPr>
              <w:t xml:space="preserve"> </w:t>
            </w:r>
            <w:r w:rsidRPr="006F1C7F">
              <w:rPr>
                <w:rFonts w:ascii="Verdana" w:eastAsia="Calibri" w:hAnsi="Verdana"/>
                <w:b/>
                <w:spacing w:val="-1"/>
                <w:w w:val="105"/>
                <w:sz w:val="20"/>
              </w:rPr>
              <w:t>de</w:t>
            </w:r>
            <w:r w:rsidRPr="006F1C7F">
              <w:rPr>
                <w:rFonts w:ascii="Verdana" w:eastAsia="Calibri" w:hAnsi="Verdana"/>
                <w:b/>
                <w:spacing w:val="-10"/>
                <w:w w:val="105"/>
                <w:sz w:val="20"/>
              </w:rPr>
              <w:t xml:space="preserve"> </w:t>
            </w:r>
            <w:r w:rsidRPr="006F1C7F">
              <w:rPr>
                <w:rFonts w:ascii="Verdana" w:eastAsia="Calibri" w:hAnsi="Verdana"/>
                <w:b/>
                <w:spacing w:val="-1"/>
                <w:w w:val="105"/>
                <w:sz w:val="20"/>
              </w:rPr>
              <w:t>Animais</w:t>
            </w:r>
            <w:r w:rsidRPr="006F1C7F">
              <w:rPr>
                <w:rFonts w:ascii="Verdana" w:eastAsia="Calibri" w:hAnsi="Verdana"/>
                <w:b/>
                <w:spacing w:val="-9"/>
                <w:w w:val="105"/>
                <w:sz w:val="20"/>
              </w:rPr>
              <w:t xml:space="preserve"> </w:t>
            </w:r>
            <w:r w:rsidRPr="006F1C7F">
              <w:rPr>
                <w:rFonts w:ascii="Verdana" w:eastAsia="Calibri" w:hAnsi="Verdana"/>
                <w:b/>
                <w:w w:val="105"/>
                <w:sz w:val="20"/>
              </w:rPr>
              <w:t>de</w:t>
            </w:r>
            <w:r w:rsidRPr="006F1C7F">
              <w:rPr>
                <w:rFonts w:ascii="Verdana" w:eastAsia="Calibri" w:hAnsi="Verdana"/>
                <w:b/>
                <w:spacing w:val="-11"/>
                <w:w w:val="105"/>
                <w:sz w:val="20"/>
              </w:rPr>
              <w:t xml:space="preserve"> </w:t>
            </w:r>
          </w:p>
          <w:p w14:paraId="5A211A17" w14:textId="734B2511" w:rsidR="00C16282" w:rsidRPr="006F1C7F" w:rsidRDefault="00C16282" w:rsidP="00C16282">
            <w:pPr>
              <w:jc w:val="center"/>
              <w:rPr>
                <w:b/>
                <w:bCs/>
                <w:sz w:val="20"/>
              </w:rPr>
            </w:pPr>
            <w:r w:rsidRPr="006F1C7F">
              <w:rPr>
                <w:rFonts w:ascii="Verdana" w:eastAsia="Calibri" w:hAnsi="Verdana"/>
                <w:b/>
                <w:w w:val="105"/>
                <w:sz w:val="20"/>
              </w:rPr>
              <w:t>Pequeno</w:t>
            </w:r>
            <w:r w:rsidRPr="006F1C7F">
              <w:rPr>
                <w:rFonts w:ascii="Verdana" w:eastAsia="Calibri" w:hAnsi="Verdana"/>
                <w:b/>
                <w:spacing w:val="-49"/>
                <w:w w:val="105"/>
                <w:sz w:val="20"/>
              </w:rPr>
              <w:t xml:space="preserve"> </w:t>
            </w:r>
            <w:r w:rsidRPr="006F1C7F">
              <w:rPr>
                <w:rFonts w:ascii="Verdana" w:eastAsia="Calibri" w:hAnsi="Verdana"/>
                <w:b/>
                <w:w w:val="105"/>
                <w:sz w:val="20"/>
              </w:rPr>
              <w:t>Porte</w:t>
            </w:r>
          </w:p>
        </w:tc>
        <w:tc>
          <w:tcPr>
            <w:tcW w:w="1701" w:type="dxa"/>
            <w:shd w:val="clear" w:color="auto" w:fill="FFE599" w:themeFill="accent4" w:themeFillTint="66"/>
          </w:tcPr>
          <w:p w14:paraId="42F2CBE8" w14:textId="77777777" w:rsidR="00C16282" w:rsidRPr="006F1C7F" w:rsidRDefault="00C16282" w:rsidP="00C16282">
            <w:pPr>
              <w:jc w:val="center"/>
              <w:rPr>
                <w:b/>
                <w:bCs/>
                <w:sz w:val="20"/>
              </w:rPr>
            </w:pPr>
          </w:p>
        </w:tc>
        <w:tc>
          <w:tcPr>
            <w:tcW w:w="1701" w:type="dxa"/>
            <w:shd w:val="clear" w:color="auto" w:fill="FFE599" w:themeFill="accent4" w:themeFillTint="66"/>
          </w:tcPr>
          <w:p w14:paraId="77855E2B" w14:textId="77777777" w:rsidR="00C16282" w:rsidRPr="006F1C7F" w:rsidRDefault="00C16282" w:rsidP="00C16282">
            <w:pPr>
              <w:jc w:val="center"/>
              <w:rPr>
                <w:b/>
                <w:bCs/>
                <w:sz w:val="20"/>
              </w:rPr>
            </w:pPr>
          </w:p>
        </w:tc>
        <w:tc>
          <w:tcPr>
            <w:tcW w:w="1268" w:type="dxa"/>
            <w:shd w:val="clear" w:color="auto" w:fill="FFE599" w:themeFill="accent4" w:themeFillTint="66"/>
          </w:tcPr>
          <w:p w14:paraId="527A7E1F" w14:textId="77777777" w:rsidR="00C16282" w:rsidRPr="006F1C7F" w:rsidRDefault="00C16282" w:rsidP="00C16282">
            <w:pPr>
              <w:jc w:val="center"/>
              <w:rPr>
                <w:b/>
                <w:bCs/>
                <w:sz w:val="20"/>
              </w:rPr>
            </w:pPr>
          </w:p>
        </w:tc>
      </w:tr>
      <w:tr w:rsidR="006F1C7F" w:rsidRPr="006F1C7F" w14:paraId="7EA6BC4E" w14:textId="77777777" w:rsidTr="004D564A">
        <w:tc>
          <w:tcPr>
            <w:tcW w:w="1271" w:type="dxa"/>
            <w:shd w:val="clear" w:color="auto" w:fill="FFE599" w:themeFill="accent4" w:themeFillTint="66"/>
          </w:tcPr>
          <w:p w14:paraId="15580E18" w14:textId="77777777" w:rsidR="00C16282" w:rsidRPr="006F1C7F" w:rsidRDefault="00C16282" w:rsidP="00C16282">
            <w:pPr>
              <w:jc w:val="center"/>
              <w:rPr>
                <w:b/>
                <w:bCs/>
                <w:sz w:val="20"/>
              </w:rPr>
            </w:pPr>
          </w:p>
        </w:tc>
        <w:tc>
          <w:tcPr>
            <w:tcW w:w="4253" w:type="dxa"/>
            <w:shd w:val="clear" w:color="auto" w:fill="FFE599" w:themeFill="accent4" w:themeFillTint="66"/>
            <w:vAlign w:val="center"/>
          </w:tcPr>
          <w:p w14:paraId="6E21638A" w14:textId="705A0D1B" w:rsidR="00C16282" w:rsidRPr="006F1C7F" w:rsidRDefault="00C16282" w:rsidP="00C16282">
            <w:pPr>
              <w:jc w:val="center"/>
              <w:rPr>
                <w:b/>
                <w:bCs/>
                <w:sz w:val="20"/>
              </w:rPr>
            </w:pPr>
            <w:r w:rsidRPr="006F1C7F">
              <w:rPr>
                <w:rFonts w:ascii="Verdana" w:eastAsia="Calibri" w:hAnsi="Verdana"/>
                <w:b/>
                <w:w w:val="105"/>
                <w:sz w:val="20"/>
              </w:rPr>
              <w:t>Criação</w:t>
            </w:r>
            <w:r w:rsidRPr="006F1C7F">
              <w:rPr>
                <w:rFonts w:ascii="Verdana" w:eastAsia="Calibri" w:hAnsi="Verdana"/>
                <w:b/>
                <w:spacing w:val="-12"/>
                <w:w w:val="105"/>
                <w:sz w:val="20"/>
              </w:rPr>
              <w:t xml:space="preserve"> </w:t>
            </w:r>
            <w:r w:rsidRPr="006F1C7F">
              <w:rPr>
                <w:rFonts w:ascii="Verdana" w:eastAsia="Calibri" w:hAnsi="Verdana"/>
                <w:b/>
                <w:w w:val="105"/>
                <w:sz w:val="20"/>
              </w:rPr>
              <w:t>de</w:t>
            </w:r>
            <w:r w:rsidRPr="006F1C7F">
              <w:rPr>
                <w:rFonts w:ascii="Verdana" w:eastAsia="Calibri" w:hAnsi="Verdana"/>
                <w:b/>
                <w:spacing w:val="-10"/>
                <w:w w:val="105"/>
                <w:sz w:val="20"/>
              </w:rPr>
              <w:t xml:space="preserve"> </w:t>
            </w:r>
            <w:r w:rsidRPr="006F1C7F">
              <w:rPr>
                <w:rFonts w:ascii="Verdana" w:eastAsia="Calibri" w:hAnsi="Verdana"/>
                <w:b/>
                <w:w w:val="105"/>
                <w:sz w:val="20"/>
              </w:rPr>
              <w:t>Aves</w:t>
            </w:r>
          </w:p>
        </w:tc>
        <w:tc>
          <w:tcPr>
            <w:tcW w:w="1701" w:type="dxa"/>
            <w:shd w:val="clear" w:color="auto" w:fill="FFE599" w:themeFill="accent4" w:themeFillTint="66"/>
          </w:tcPr>
          <w:p w14:paraId="11F4A783" w14:textId="77777777" w:rsidR="00C16282" w:rsidRPr="006F1C7F" w:rsidRDefault="00C16282" w:rsidP="00C16282">
            <w:pPr>
              <w:jc w:val="center"/>
              <w:rPr>
                <w:b/>
                <w:bCs/>
                <w:sz w:val="20"/>
              </w:rPr>
            </w:pPr>
          </w:p>
        </w:tc>
        <w:tc>
          <w:tcPr>
            <w:tcW w:w="1701" w:type="dxa"/>
            <w:shd w:val="clear" w:color="auto" w:fill="FFE599" w:themeFill="accent4" w:themeFillTint="66"/>
          </w:tcPr>
          <w:p w14:paraId="71CB0229" w14:textId="77777777" w:rsidR="00C16282" w:rsidRPr="006F1C7F" w:rsidRDefault="00C16282" w:rsidP="00C16282">
            <w:pPr>
              <w:jc w:val="center"/>
              <w:rPr>
                <w:b/>
                <w:bCs/>
                <w:sz w:val="20"/>
              </w:rPr>
            </w:pPr>
          </w:p>
        </w:tc>
        <w:tc>
          <w:tcPr>
            <w:tcW w:w="1268" w:type="dxa"/>
            <w:shd w:val="clear" w:color="auto" w:fill="FFE599" w:themeFill="accent4" w:themeFillTint="66"/>
          </w:tcPr>
          <w:p w14:paraId="141EDA3B" w14:textId="77777777" w:rsidR="00C16282" w:rsidRPr="006F1C7F" w:rsidRDefault="00C16282" w:rsidP="00C16282">
            <w:pPr>
              <w:jc w:val="center"/>
              <w:rPr>
                <w:b/>
                <w:bCs/>
                <w:sz w:val="20"/>
              </w:rPr>
            </w:pPr>
          </w:p>
        </w:tc>
      </w:tr>
      <w:tr w:rsidR="006F1C7F" w:rsidRPr="006F1C7F" w14:paraId="68B74448" w14:textId="77777777" w:rsidTr="00E557D9">
        <w:tc>
          <w:tcPr>
            <w:tcW w:w="1271" w:type="dxa"/>
            <w:vAlign w:val="center"/>
          </w:tcPr>
          <w:p w14:paraId="65CE4C48" w14:textId="6CCE020B" w:rsidR="00DA1E6B" w:rsidRPr="006F1C7F" w:rsidRDefault="00DA1E6B" w:rsidP="00DA1E6B">
            <w:pPr>
              <w:jc w:val="center"/>
              <w:rPr>
                <w:b/>
                <w:bCs/>
                <w:sz w:val="20"/>
              </w:rPr>
            </w:pPr>
            <w:r w:rsidRPr="006F1C7F">
              <w:rPr>
                <w:rFonts w:ascii="Arial Narrow" w:eastAsia="Calibri" w:hAnsi="Arial Narrow"/>
                <w:w w:val="105"/>
                <w:sz w:val="20"/>
              </w:rPr>
              <w:t>112,11</w:t>
            </w:r>
          </w:p>
        </w:tc>
        <w:tc>
          <w:tcPr>
            <w:tcW w:w="4253" w:type="dxa"/>
            <w:vAlign w:val="center"/>
          </w:tcPr>
          <w:p w14:paraId="3651525B" w14:textId="36314107" w:rsidR="00DA1E6B" w:rsidRPr="006F1C7F" w:rsidRDefault="00DA1E6B" w:rsidP="00DA1E6B">
            <w:pPr>
              <w:jc w:val="center"/>
              <w:rPr>
                <w:b/>
                <w:bCs/>
                <w:sz w:val="20"/>
              </w:rPr>
            </w:pPr>
            <w:r w:rsidRPr="006F1C7F">
              <w:rPr>
                <w:rFonts w:ascii="Arial Narrow" w:eastAsia="Calibri" w:hAnsi="Arial Narrow"/>
                <w:w w:val="105"/>
                <w:sz w:val="20"/>
              </w:rPr>
              <w:t>Criação</w:t>
            </w:r>
            <w:r w:rsidRPr="006F1C7F">
              <w:rPr>
                <w:rFonts w:ascii="Arial Narrow" w:eastAsia="Calibri" w:hAnsi="Arial Narrow"/>
                <w:spacing w:val="-8"/>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8"/>
                <w:w w:val="105"/>
                <w:sz w:val="20"/>
              </w:rPr>
              <w:t xml:space="preserve"> </w:t>
            </w:r>
            <w:r w:rsidRPr="006F1C7F">
              <w:rPr>
                <w:rFonts w:ascii="Arial Narrow" w:eastAsia="Calibri" w:hAnsi="Arial Narrow"/>
                <w:w w:val="105"/>
                <w:sz w:val="20"/>
              </w:rPr>
              <w:t>Aves</w:t>
            </w:r>
            <w:r w:rsidRPr="006F1C7F">
              <w:rPr>
                <w:rFonts w:ascii="Arial Narrow" w:eastAsia="Calibri" w:hAnsi="Arial Narrow"/>
                <w:spacing w:val="-8"/>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Corte</w:t>
            </w:r>
          </w:p>
        </w:tc>
        <w:tc>
          <w:tcPr>
            <w:tcW w:w="1701" w:type="dxa"/>
            <w:vAlign w:val="center"/>
          </w:tcPr>
          <w:p w14:paraId="68D12B9F" w14:textId="1A988C14" w:rsidR="00DA1E6B" w:rsidRPr="006F1C7F" w:rsidRDefault="00DA1E6B" w:rsidP="00DA1E6B">
            <w:pPr>
              <w:jc w:val="center"/>
              <w:rPr>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3B83664D" w14:textId="69428945" w:rsidR="00DA1E6B" w:rsidRPr="006F1C7F" w:rsidRDefault="00DA1E6B" w:rsidP="00DA1E6B">
            <w:pPr>
              <w:jc w:val="center"/>
              <w:rPr>
                <w:b/>
                <w:bCs/>
                <w:sz w:val="20"/>
              </w:rPr>
            </w:pPr>
            <w:r w:rsidRPr="006F1C7F">
              <w:rPr>
                <w:rFonts w:ascii="Arial Narrow" w:eastAsia="Calibri" w:hAnsi="Arial Narrow"/>
                <w:w w:val="105"/>
                <w:sz w:val="20"/>
              </w:rPr>
              <w:t>&gt;=1.001</w:t>
            </w:r>
          </w:p>
        </w:tc>
        <w:tc>
          <w:tcPr>
            <w:tcW w:w="1268" w:type="dxa"/>
            <w:vAlign w:val="center"/>
          </w:tcPr>
          <w:p w14:paraId="3AF87542" w14:textId="38990A23" w:rsidR="00DA1E6B" w:rsidRPr="006F1C7F" w:rsidRDefault="00DA1E6B" w:rsidP="00DA1E6B">
            <w:pPr>
              <w:jc w:val="center"/>
              <w:rPr>
                <w:b/>
                <w:bCs/>
                <w:sz w:val="20"/>
              </w:rPr>
            </w:pPr>
            <w:r w:rsidRPr="006F1C7F">
              <w:rPr>
                <w:rFonts w:ascii="Arial Narrow" w:eastAsia="Calibri" w:hAnsi="Arial Narrow"/>
                <w:w w:val="105"/>
                <w:sz w:val="20"/>
              </w:rPr>
              <w:t>Médio</w:t>
            </w:r>
          </w:p>
        </w:tc>
      </w:tr>
      <w:tr w:rsidR="006F1C7F" w:rsidRPr="006F1C7F" w14:paraId="3636AA97" w14:textId="77777777" w:rsidTr="00E557D9">
        <w:tc>
          <w:tcPr>
            <w:tcW w:w="1271" w:type="dxa"/>
            <w:vAlign w:val="center"/>
          </w:tcPr>
          <w:p w14:paraId="1041C5EF" w14:textId="6226B409" w:rsidR="00DA1E6B" w:rsidRPr="006F1C7F" w:rsidRDefault="00DA1E6B" w:rsidP="00DA1E6B">
            <w:pPr>
              <w:jc w:val="center"/>
              <w:rPr>
                <w:b/>
                <w:bCs/>
                <w:sz w:val="20"/>
              </w:rPr>
            </w:pPr>
            <w:r w:rsidRPr="006F1C7F">
              <w:rPr>
                <w:rFonts w:ascii="Arial Narrow" w:eastAsia="Calibri" w:hAnsi="Arial Narrow"/>
                <w:w w:val="105"/>
                <w:sz w:val="20"/>
              </w:rPr>
              <w:t>112,12</w:t>
            </w:r>
          </w:p>
        </w:tc>
        <w:tc>
          <w:tcPr>
            <w:tcW w:w="4253" w:type="dxa"/>
            <w:vAlign w:val="center"/>
          </w:tcPr>
          <w:p w14:paraId="465322F0" w14:textId="01D59683" w:rsidR="00DA1E6B" w:rsidRPr="006F1C7F" w:rsidRDefault="00DA1E6B" w:rsidP="00DA1E6B">
            <w:pPr>
              <w:jc w:val="center"/>
              <w:rPr>
                <w:b/>
                <w:bCs/>
                <w:sz w:val="20"/>
              </w:rPr>
            </w:pPr>
            <w:r w:rsidRPr="006F1C7F">
              <w:rPr>
                <w:rFonts w:ascii="Arial Narrow" w:eastAsia="Calibri" w:hAnsi="Arial Narrow"/>
                <w:w w:val="105"/>
                <w:sz w:val="20"/>
              </w:rPr>
              <w:t>Criação</w:t>
            </w:r>
            <w:r w:rsidRPr="006F1C7F">
              <w:rPr>
                <w:rFonts w:ascii="Arial Narrow" w:eastAsia="Calibri" w:hAnsi="Arial Narrow"/>
                <w:spacing w:val="-8"/>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8"/>
                <w:w w:val="105"/>
                <w:sz w:val="20"/>
              </w:rPr>
              <w:t xml:space="preserve"> </w:t>
            </w:r>
            <w:r w:rsidRPr="006F1C7F">
              <w:rPr>
                <w:rFonts w:ascii="Arial Narrow" w:eastAsia="Calibri" w:hAnsi="Arial Narrow"/>
                <w:w w:val="105"/>
                <w:sz w:val="20"/>
              </w:rPr>
              <w:t>Aves</w:t>
            </w:r>
            <w:r w:rsidRPr="006F1C7F">
              <w:rPr>
                <w:rFonts w:ascii="Arial Narrow" w:eastAsia="Calibri" w:hAnsi="Arial Narrow"/>
                <w:spacing w:val="-9"/>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Postura</w:t>
            </w:r>
          </w:p>
        </w:tc>
        <w:tc>
          <w:tcPr>
            <w:tcW w:w="1701" w:type="dxa"/>
            <w:vAlign w:val="center"/>
          </w:tcPr>
          <w:p w14:paraId="7E70251B" w14:textId="79FBDFE0" w:rsidR="00DA1E6B" w:rsidRPr="006F1C7F" w:rsidRDefault="00DA1E6B" w:rsidP="00DA1E6B">
            <w:pPr>
              <w:jc w:val="center"/>
              <w:rPr>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c</w:t>
            </w:r>
            <w:r w:rsidRPr="006F1C7F">
              <w:rPr>
                <w:rFonts w:ascii="Arial Narrow" w:eastAsia="Calibri" w:hAnsi="Arial Narrow"/>
                <w:w w:val="105"/>
                <w:sz w:val="20"/>
              </w:rPr>
              <w:t>abeças (un)</w:t>
            </w:r>
          </w:p>
        </w:tc>
        <w:tc>
          <w:tcPr>
            <w:tcW w:w="1701" w:type="dxa"/>
            <w:vAlign w:val="center"/>
          </w:tcPr>
          <w:p w14:paraId="2F4C676F" w14:textId="4EC88EBC" w:rsidR="00DA1E6B" w:rsidRPr="006F1C7F" w:rsidRDefault="00DA1E6B" w:rsidP="00DA1E6B">
            <w:pPr>
              <w:jc w:val="center"/>
              <w:rPr>
                <w:b/>
                <w:bCs/>
                <w:sz w:val="20"/>
              </w:rPr>
            </w:pPr>
            <w:r w:rsidRPr="006F1C7F">
              <w:rPr>
                <w:rFonts w:ascii="Arial Narrow" w:eastAsia="Calibri" w:hAnsi="Arial Narrow"/>
                <w:w w:val="105"/>
                <w:sz w:val="20"/>
              </w:rPr>
              <w:t>&gt;=1.001&lt;=120.000</w:t>
            </w:r>
          </w:p>
        </w:tc>
        <w:tc>
          <w:tcPr>
            <w:tcW w:w="1268" w:type="dxa"/>
            <w:vAlign w:val="center"/>
          </w:tcPr>
          <w:p w14:paraId="2128D316" w14:textId="7F18A486" w:rsidR="00DA1E6B" w:rsidRPr="006F1C7F" w:rsidRDefault="00DA1E6B" w:rsidP="00DA1E6B">
            <w:pPr>
              <w:jc w:val="center"/>
              <w:rPr>
                <w:b/>
                <w:bCs/>
                <w:sz w:val="20"/>
              </w:rPr>
            </w:pPr>
            <w:r w:rsidRPr="006F1C7F">
              <w:rPr>
                <w:rFonts w:ascii="Arial Narrow" w:eastAsia="Calibri" w:hAnsi="Arial Narrow"/>
                <w:w w:val="105"/>
                <w:sz w:val="20"/>
              </w:rPr>
              <w:t>Médio</w:t>
            </w:r>
          </w:p>
        </w:tc>
      </w:tr>
      <w:tr w:rsidR="006F1C7F" w:rsidRPr="006F1C7F" w14:paraId="216A87F0" w14:textId="77777777" w:rsidTr="00E557D9">
        <w:tc>
          <w:tcPr>
            <w:tcW w:w="1271" w:type="dxa"/>
            <w:vAlign w:val="center"/>
          </w:tcPr>
          <w:p w14:paraId="30CA1ED8" w14:textId="6F6CADE6" w:rsidR="00DA1E6B" w:rsidRPr="006F1C7F" w:rsidRDefault="00DA1E6B" w:rsidP="00DA1E6B">
            <w:pPr>
              <w:jc w:val="center"/>
              <w:rPr>
                <w:b/>
                <w:bCs/>
                <w:sz w:val="20"/>
              </w:rPr>
            </w:pPr>
            <w:r w:rsidRPr="006F1C7F">
              <w:rPr>
                <w:rFonts w:ascii="Arial Narrow" w:eastAsia="Calibri" w:hAnsi="Arial Narrow"/>
                <w:w w:val="105"/>
                <w:sz w:val="20"/>
              </w:rPr>
              <w:t>112,13</w:t>
            </w:r>
          </w:p>
        </w:tc>
        <w:tc>
          <w:tcPr>
            <w:tcW w:w="4253" w:type="dxa"/>
            <w:vAlign w:val="center"/>
          </w:tcPr>
          <w:p w14:paraId="550E0A27" w14:textId="37584F42" w:rsidR="00DA1E6B" w:rsidRPr="006F1C7F" w:rsidRDefault="00DA1E6B" w:rsidP="00DA1E6B">
            <w:pPr>
              <w:jc w:val="center"/>
              <w:rPr>
                <w:b/>
                <w:bCs/>
                <w:sz w:val="20"/>
              </w:rPr>
            </w:pPr>
            <w:r w:rsidRPr="006F1C7F">
              <w:rPr>
                <w:rFonts w:ascii="Arial Narrow" w:eastAsia="Calibri" w:hAnsi="Arial Narrow"/>
                <w:w w:val="105"/>
                <w:sz w:val="20"/>
              </w:rPr>
              <w:t>Criação</w:t>
            </w:r>
            <w:r w:rsidRPr="006F1C7F">
              <w:rPr>
                <w:rFonts w:ascii="Arial Narrow" w:eastAsia="Calibri" w:hAnsi="Arial Narrow"/>
                <w:spacing w:val="-9"/>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9"/>
                <w:w w:val="105"/>
                <w:sz w:val="20"/>
              </w:rPr>
              <w:t xml:space="preserve"> </w:t>
            </w:r>
            <w:r w:rsidRPr="006F1C7F">
              <w:rPr>
                <w:rFonts w:ascii="Arial Narrow" w:eastAsia="Calibri" w:hAnsi="Arial Narrow"/>
                <w:w w:val="105"/>
                <w:sz w:val="20"/>
              </w:rPr>
              <w:t>Matrizes</w:t>
            </w:r>
            <w:r w:rsidRPr="006F1C7F">
              <w:rPr>
                <w:rFonts w:ascii="Arial Narrow" w:eastAsia="Calibri" w:hAnsi="Arial Narrow"/>
                <w:spacing w:val="-7"/>
                <w:w w:val="105"/>
                <w:sz w:val="20"/>
              </w:rPr>
              <w:t xml:space="preserve"> </w:t>
            </w:r>
            <w:r w:rsidRPr="006F1C7F">
              <w:rPr>
                <w:rFonts w:ascii="Arial Narrow" w:eastAsia="Calibri" w:hAnsi="Arial Narrow"/>
                <w:w w:val="105"/>
                <w:sz w:val="20"/>
              </w:rPr>
              <w:t>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Ovos</w:t>
            </w:r>
          </w:p>
        </w:tc>
        <w:tc>
          <w:tcPr>
            <w:tcW w:w="1701" w:type="dxa"/>
            <w:vAlign w:val="center"/>
          </w:tcPr>
          <w:p w14:paraId="16A8512A" w14:textId="51E576CF" w:rsidR="00DA1E6B" w:rsidRPr="006F1C7F" w:rsidRDefault="00DA1E6B" w:rsidP="00DA1E6B">
            <w:pPr>
              <w:jc w:val="center"/>
              <w:rPr>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523E6750" w14:textId="6B0BC940" w:rsidR="00DA1E6B" w:rsidRPr="006F1C7F" w:rsidRDefault="00DA1E6B" w:rsidP="00DA1E6B">
            <w:pPr>
              <w:jc w:val="center"/>
              <w:rPr>
                <w:b/>
                <w:bCs/>
                <w:sz w:val="20"/>
              </w:rPr>
            </w:pPr>
            <w:r w:rsidRPr="006F1C7F">
              <w:rPr>
                <w:rFonts w:ascii="Arial Narrow" w:eastAsia="Calibri" w:hAnsi="Arial Narrow"/>
                <w:w w:val="105"/>
                <w:sz w:val="20"/>
              </w:rPr>
              <w:t>&gt;=1.001&lt;=120.000</w:t>
            </w:r>
          </w:p>
        </w:tc>
        <w:tc>
          <w:tcPr>
            <w:tcW w:w="1268" w:type="dxa"/>
            <w:vAlign w:val="center"/>
          </w:tcPr>
          <w:p w14:paraId="3F0E4499" w14:textId="3E34853A" w:rsidR="00DA1E6B" w:rsidRPr="006F1C7F" w:rsidRDefault="00DA1E6B" w:rsidP="00DA1E6B">
            <w:pPr>
              <w:jc w:val="center"/>
              <w:rPr>
                <w:b/>
                <w:bCs/>
                <w:sz w:val="20"/>
              </w:rPr>
            </w:pPr>
            <w:r w:rsidRPr="006F1C7F">
              <w:rPr>
                <w:rFonts w:ascii="Arial Narrow" w:eastAsia="Calibri" w:hAnsi="Arial Narrow"/>
                <w:w w:val="105"/>
                <w:sz w:val="20"/>
              </w:rPr>
              <w:t>Médio</w:t>
            </w:r>
          </w:p>
        </w:tc>
      </w:tr>
      <w:tr w:rsidR="006F1C7F" w:rsidRPr="006F1C7F" w14:paraId="72857409" w14:textId="77777777" w:rsidTr="00E557D9">
        <w:tc>
          <w:tcPr>
            <w:tcW w:w="1271" w:type="dxa"/>
            <w:vAlign w:val="center"/>
          </w:tcPr>
          <w:p w14:paraId="6D262F96" w14:textId="7FE7C7FA" w:rsidR="00DA1E6B" w:rsidRPr="006F1C7F" w:rsidRDefault="00DA1E6B" w:rsidP="00DA1E6B">
            <w:pPr>
              <w:jc w:val="center"/>
              <w:rPr>
                <w:b/>
                <w:bCs/>
                <w:sz w:val="20"/>
              </w:rPr>
            </w:pPr>
            <w:r w:rsidRPr="006F1C7F">
              <w:rPr>
                <w:rFonts w:ascii="Arial Narrow" w:eastAsia="Calibri" w:hAnsi="Arial Narrow"/>
                <w:w w:val="105"/>
                <w:sz w:val="20"/>
              </w:rPr>
              <w:t>112,14</w:t>
            </w:r>
          </w:p>
        </w:tc>
        <w:tc>
          <w:tcPr>
            <w:tcW w:w="4253" w:type="dxa"/>
            <w:vAlign w:val="center"/>
          </w:tcPr>
          <w:p w14:paraId="6CFC6F6C" w14:textId="79EFADB7" w:rsidR="00DA1E6B" w:rsidRPr="006F1C7F" w:rsidRDefault="00DA1E6B" w:rsidP="00DA1E6B">
            <w:pPr>
              <w:jc w:val="center"/>
              <w:rPr>
                <w:b/>
                <w:bCs/>
                <w:sz w:val="20"/>
              </w:rPr>
            </w:pPr>
            <w:r w:rsidRPr="006F1C7F">
              <w:rPr>
                <w:rFonts w:ascii="Arial Narrow" w:eastAsia="Calibri" w:hAnsi="Arial Narrow"/>
                <w:w w:val="105"/>
                <w:sz w:val="20"/>
              </w:rPr>
              <w:t>Incubatório</w:t>
            </w:r>
          </w:p>
        </w:tc>
        <w:tc>
          <w:tcPr>
            <w:tcW w:w="1701" w:type="dxa"/>
            <w:vAlign w:val="center"/>
          </w:tcPr>
          <w:p w14:paraId="2B4B6BA9" w14:textId="0634E303" w:rsidR="00DA1E6B" w:rsidRPr="006F1C7F" w:rsidRDefault="00DA1E6B" w:rsidP="00DA1E6B">
            <w:pPr>
              <w:jc w:val="center"/>
              <w:rPr>
                <w:b/>
                <w:bCs/>
                <w:sz w:val="20"/>
              </w:rPr>
            </w:pPr>
            <w:r w:rsidRPr="006F1C7F">
              <w:rPr>
                <w:rFonts w:ascii="Arial Narrow" w:eastAsia="Calibri" w:hAnsi="Arial Narrow"/>
                <w:w w:val="105"/>
                <w:sz w:val="20"/>
              </w:rPr>
              <w:t>Nº de pinto</w:t>
            </w:r>
            <w:r w:rsidRPr="006F1C7F">
              <w:rPr>
                <w:rFonts w:ascii="Arial Narrow" w:eastAsia="Calibri" w:hAnsi="Arial Narrow"/>
                <w:spacing w:val="-8"/>
                <w:w w:val="105"/>
                <w:sz w:val="20"/>
              </w:rPr>
              <w:t>s</w:t>
            </w:r>
            <w:r w:rsidRPr="006F1C7F">
              <w:rPr>
                <w:rFonts w:ascii="Arial Narrow" w:eastAsia="Calibri" w:hAnsi="Arial Narrow"/>
                <w:w w:val="105"/>
                <w:sz w:val="20"/>
              </w:rPr>
              <w:t>/</w:t>
            </w:r>
            <w:r w:rsidRPr="006F1C7F">
              <w:rPr>
                <w:rFonts w:ascii="Arial Narrow" w:eastAsia="Calibri" w:hAnsi="Arial Narrow"/>
                <w:spacing w:val="-6"/>
                <w:w w:val="105"/>
                <w:sz w:val="20"/>
              </w:rPr>
              <w:t>m</w:t>
            </w:r>
            <w:r w:rsidRPr="006F1C7F">
              <w:rPr>
                <w:rFonts w:ascii="Arial Narrow" w:eastAsia="Calibri" w:hAnsi="Arial Narrow"/>
                <w:w w:val="105"/>
                <w:sz w:val="20"/>
              </w:rPr>
              <w:t>ês (un)</w:t>
            </w:r>
          </w:p>
        </w:tc>
        <w:tc>
          <w:tcPr>
            <w:tcW w:w="1701" w:type="dxa"/>
            <w:vAlign w:val="center"/>
          </w:tcPr>
          <w:p w14:paraId="076DFBC1" w14:textId="3942394A" w:rsidR="00DA1E6B" w:rsidRPr="006F1C7F" w:rsidRDefault="00DA1E6B" w:rsidP="00DA1E6B">
            <w:pPr>
              <w:jc w:val="center"/>
              <w:rPr>
                <w:b/>
                <w:bCs/>
                <w:sz w:val="20"/>
              </w:rPr>
            </w:pPr>
            <w:r w:rsidRPr="006F1C7F">
              <w:rPr>
                <w:rFonts w:ascii="Arial Narrow" w:eastAsia="Calibri" w:hAnsi="Arial Narrow"/>
                <w:w w:val="105"/>
                <w:sz w:val="20"/>
              </w:rPr>
              <w:t>&gt;=51&lt;=600.000</w:t>
            </w:r>
          </w:p>
        </w:tc>
        <w:tc>
          <w:tcPr>
            <w:tcW w:w="1268" w:type="dxa"/>
            <w:vAlign w:val="center"/>
          </w:tcPr>
          <w:p w14:paraId="215FC7EC" w14:textId="3C9CAEB7" w:rsidR="00DA1E6B" w:rsidRPr="006F1C7F" w:rsidRDefault="00DA1E6B" w:rsidP="00DA1E6B">
            <w:pPr>
              <w:jc w:val="center"/>
              <w:rPr>
                <w:b/>
                <w:bCs/>
                <w:sz w:val="20"/>
              </w:rPr>
            </w:pPr>
            <w:r w:rsidRPr="006F1C7F">
              <w:rPr>
                <w:rFonts w:ascii="Arial Narrow" w:eastAsia="Calibri" w:hAnsi="Arial Narrow"/>
                <w:w w:val="105"/>
                <w:sz w:val="20"/>
              </w:rPr>
              <w:t>Médio</w:t>
            </w:r>
          </w:p>
        </w:tc>
      </w:tr>
      <w:tr w:rsidR="006F1C7F" w:rsidRPr="006F1C7F" w14:paraId="199C4C20" w14:textId="77777777" w:rsidTr="004D564A">
        <w:tc>
          <w:tcPr>
            <w:tcW w:w="1271" w:type="dxa"/>
            <w:shd w:val="clear" w:color="auto" w:fill="FFE599" w:themeFill="accent4" w:themeFillTint="66"/>
          </w:tcPr>
          <w:p w14:paraId="09999AA4" w14:textId="77777777" w:rsidR="00DA1E6B" w:rsidRPr="006F1C7F" w:rsidRDefault="00DA1E6B" w:rsidP="00DA1E6B">
            <w:pPr>
              <w:jc w:val="center"/>
              <w:rPr>
                <w:b/>
                <w:bCs/>
                <w:sz w:val="20"/>
              </w:rPr>
            </w:pPr>
          </w:p>
        </w:tc>
        <w:tc>
          <w:tcPr>
            <w:tcW w:w="4253" w:type="dxa"/>
            <w:shd w:val="clear" w:color="auto" w:fill="FFE599" w:themeFill="accent4" w:themeFillTint="66"/>
          </w:tcPr>
          <w:p w14:paraId="64CE3561" w14:textId="33A8440D" w:rsidR="00DA1E6B" w:rsidRPr="006F1C7F" w:rsidRDefault="00DA1E6B" w:rsidP="00DA1E6B">
            <w:pPr>
              <w:jc w:val="center"/>
              <w:rPr>
                <w:b/>
                <w:bCs/>
                <w:sz w:val="20"/>
              </w:rPr>
            </w:pPr>
            <w:r w:rsidRPr="006F1C7F">
              <w:rPr>
                <w:rFonts w:ascii="Verdana" w:eastAsia="Calibri" w:hAnsi="Verdana"/>
                <w:b/>
                <w:w w:val="105"/>
                <w:sz w:val="20"/>
              </w:rPr>
              <w:t>Criação</w:t>
            </w:r>
            <w:r w:rsidRPr="006F1C7F">
              <w:rPr>
                <w:rFonts w:ascii="Verdana" w:eastAsia="Calibri" w:hAnsi="Verdana"/>
                <w:b/>
                <w:spacing w:val="-13"/>
                <w:w w:val="105"/>
                <w:sz w:val="20"/>
              </w:rPr>
              <w:t xml:space="preserve"> </w:t>
            </w:r>
            <w:r w:rsidRPr="006F1C7F">
              <w:rPr>
                <w:rFonts w:ascii="Verdana" w:eastAsia="Calibri" w:hAnsi="Verdana"/>
                <w:b/>
                <w:w w:val="105"/>
                <w:sz w:val="20"/>
              </w:rPr>
              <w:t>de</w:t>
            </w:r>
            <w:r w:rsidRPr="006F1C7F">
              <w:rPr>
                <w:rFonts w:ascii="Verdana" w:eastAsia="Calibri" w:hAnsi="Verdana"/>
                <w:b/>
                <w:spacing w:val="-12"/>
                <w:w w:val="105"/>
                <w:sz w:val="20"/>
              </w:rPr>
              <w:t xml:space="preserve"> </w:t>
            </w:r>
            <w:r w:rsidRPr="006F1C7F">
              <w:rPr>
                <w:rFonts w:ascii="Verdana" w:eastAsia="Calibri" w:hAnsi="Verdana"/>
                <w:b/>
                <w:w w:val="105"/>
                <w:sz w:val="20"/>
              </w:rPr>
              <w:t>Outros</w:t>
            </w:r>
            <w:r w:rsidRPr="006F1C7F">
              <w:rPr>
                <w:rFonts w:ascii="Verdana" w:eastAsia="Calibri" w:hAnsi="Verdana"/>
                <w:b/>
                <w:spacing w:val="-11"/>
                <w:w w:val="105"/>
                <w:sz w:val="20"/>
              </w:rPr>
              <w:t xml:space="preserve"> </w:t>
            </w:r>
            <w:r w:rsidRPr="006F1C7F">
              <w:rPr>
                <w:rFonts w:ascii="Verdana" w:eastAsia="Calibri" w:hAnsi="Verdana"/>
                <w:b/>
                <w:w w:val="105"/>
                <w:sz w:val="20"/>
              </w:rPr>
              <w:t>Animais</w:t>
            </w:r>
          </w:p>
        </w:tc>
        <w:tc>
          <w:tcPr>
            <w:tcW w:w="1701" w:type="dxa"/>
            <w:shd w:val="clear" w:color="auto" w:fill="FFE599" w:themeFill="accent4" w:themeFillTint="66"/>
          </w:tcPr>
          <w:p w14:paraId="55E2C618" w14:textId="77777777" w:rsidR="00DA1E6B" w:rsidRPr="006F1C7F" w:rsidRDefault="00DA1E6B" w:rsidP="00DA1E6B">
            <w:pPr>
              <w:jc w:val="center"/>
              <w:rPr>
                <w:b/>
                <w:bCs/>
                <w:sz w:val="20"/>
              </w:rPr>
            </w:pPr>
          </w:p>
        </w:tc>
        <w:tc>
          <w:tcPr>
            <w:tcW w:w="1701" w:type="dxa"/>
            <w:shd w:val="clear" w:color="auto" w:fill="FFE599" w:themeFill="accent4" w:themeFillTint="66"/>
          </w:tcPr>
          <w:p w14:paraId="77D66A38" w14:textId="77777777" w:rsidR="00DA1E6B" w:rsidRPr="006F1C7F" w:rsidRDefault="00DA1E6B" w:rsidP="00DA1E6B">
            <w:pPr>
              <w:jc w:val="center"/>
              <w:rPr>
                <w:b/>
                <w:bCs/>
                <w:sz w:val="20"/>
              </w:rPr>
            </w:pPr>
          </w:p>
        </w:tc>
        <w:tc>
          <w:tcPr>
            <w:tcW w:w="1268" w:type="dxa"/>
            <w:shd w:val="clear" w:color="auto" w:fill="FFE599" w:themeFill="accent4" w:themeFillTint="66"/>
          </w:tcPr>
          <w:p w14:paraId="77B5EEEF" w14:textId="77777777" w:rsidR="00DA1E6B" w:rsidRPr="006F1C7F" w:rsidRDefault="00DA1E6B" w:rsidP="00DA1E6B">
            <w:pPr>
              <w:jc w:val="center"/>
              <w:rPr>
                <w:b/>
                <w:bCs/>
                <w:sz w:val="20"/>
              </w:rPr>
            </w:pPr>
          </w:p>
        </w:tc>
      </w:tr>
      <w:tr w:rsidR="006F1C7F" w:rsidRPr="006F1C7F" w14:paraId="06D21F19" w14:textId="77777777" w:rsidTr="00C2338E">
        <w:tc>
          <w:tcPr>
            <w:tcW w:w="1271" w:type="dxa"/>
            <w:vAlign w:val="center"/>
          </w:tcPr>
          <w:p w14:paraId="1A57F557" w14:textId="13374B94" w:rsidR="00DA1E6B" w:rsidRPr="006F1C7F" w:rsidRDefault="00DA1E6B" w:rsidP="00DA1E6B">
            <w:pPr>
              <w:jc w:val="center"/>
              <w:rPr>
                <w:b/>
                <w:bCs/>
                <w:sz w:val="20"/>
              </w:rPr>
            </w:pPr>
            <w:r w:rsidRPr="006F1C7F">
              <w:rPr>
                <w:rFonts w:ascii="Arial Narrow" w:eastAsia="Calibri" w:hAnsi="Arial Narrow"/>
                <w:w w:val="105"/>
                <w:sz w:val="20"/>
              </w:rPr>
              <w:t>112,21</w:t>
            </w:r>
          </w:p>
        </w:tc>
        <w:tc>
          <w:tcPr>
            <w:tcW w:w="4253" w:type="dxa"/>
            <w:vAlign w:val="center"/>
          </w:tcPr>
          <w:p w14:paraId="3B6BD8E8" w14:textId="4B5B1BF8" w:rsidR="00DA1E6B" w:rsidRPr="006F1C7F" w:rsidRDefault="00DA1E6B" w:rsidP="00DA1E6B">
            <w:pPr>
              <w:jc w:val="center"/>
              <w:rPr>
                <w:b/>
                <w:bCs/>
                <w:sz w:val="20"/>
              </w:rPr>
            </w:pPr>
            <w:r w:rsidRPr="006F1C7F">
              <w:rPr>
                <w:rFonts w:ascii="Arial Narrow" w:eastAsia="Calibri" w:hAnsi="Arial Narrow"/>
                <w:w w:val="105"/>
                <w:sz w:val="20"/>
              </w:rPr>
              <w:t>Cunicultura</w:t>
            </w:r>
            <w:r w:rsidRPr="006F1C7F">
              <w:rPr>
                <w:rFonts w:ascii="Arial Narrow" w:eastAsia="Calibri" w:hAnsi="Arial Narrow"/>
                <w:spacing w:val="-11"/>
                <w:w w:val="105"/>
                <w:sz w:val="20"/>
              </w:rPr>
              <w:t xml:space="preserve"> </w:t>
            </w:r>
            <w:r w:rsidRPr="006F1C7F">
              <w:rPr>
                <w:rFonts w:ascii="Arial Narrow" w:eastAsia="Calibri" w:hAnsi="Arial Narrow"/>
                <w:w w:val="105"/>
                <w:sz w:val="20"/>
              </w:rPr>
              <w:t>e</w:t>
            </w:r>
            <w:r w:rsidRPr="006F1C7F">
              <w:rPr>
                <w:rFonts w:ascii="Arial Narrow" w:eastAsia="Calibri" w:hAnsi="Arial Narrow"/>
                <w:spacing w:val="-11"/>
                <w:w w:val="105"/>
                <w:sz w:val="20"/>
              </w:rPr>
              <w:t xml:space="preserve"> </w:t>
            </w:r>
            <w:r w:rsidRPr="006F1C7F">
              <w:rPr>
                <w:rFonts w:ascii="Arial Narrow" w:eastAsia="Calibri" w:hAnsi="Arial Narrow"/>
                <w:w w:val="105"/>
                <w:sz w:val="20"/>
              </w:rPr>
              <w:t>outros animais de pequeno porte</w:t>
            </w:r>
          </w:p>
        </w:tc>
        <w:tc>
          <w:tcPr>
            <w:tcW w:w="1701" w:type="dxa"/>
            <w:vAlign w:val="center"/>
          </w:tcPr>
          <w:p w14:paraId="336D0F01" w14:textId="014CE392" w:rsidR="00DA1E6B" w:rsidRPr="006F1C7F" w:rsidRDefault="00DA1E6B" w:rsidP="00DA1E6B">
            <w:pPr>
              <w:jc w:val="center"/>
              <w:rPr>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79E56137" w14:textId="7DC30FC8" w:rsidR="00DA1E6B" w:rsidRPr="006F1C7F" w:rsidRDefault="00DA1E6B" w:rsidP="00DA1E6B">
            <w:pPr>
              <w:jc w:val="center"/>
              <w:rPr>
                <w:b/>
                <w:bCs/>
                <w:sz w:val="20"/>
              </w:rPr>
            </w:pPr>
            <w:r w:rsidRPr="006F1C7F">
              <w:rPr>
                <w:rFonts w:ascii="Arial Narrow" w:eastAsia="Calibri" w:hAnsi="Arial Narrow"/>
                <w:w w:val="105"/>
                <w:sz w:val="20"/>
              </w:rPr>
              <w:t>&gt;=1.001&lt;=12.000</w:t>
            </w:r>
          </w:p>
        </w:tc>
        <w:tc>
          <w:tcPr>
            <w:tcW w:w="1268" w:type="dxa"/>
            <w:vAlign w:val="center"/>
          </w:tcPr>
          <w:p w14:paraId="6FCF8299" w14:textId="3F417141" w:rsidR="00DA1E6B" w:rsidRPr="006F1C7F" w:rsidRDefault="00DA1E6B" w:rsidP="00DA1E6B">
            <w:pPr>
              <w:jc w:val="center"/>
              <w:rPr>
                <w:b/>
                <w:bCs/>
                <w:sz w:val="20"/>
              </w:rPr>
            </w:pPr>
            <w:r w:rsidRPr="006F1C7F">
              <w:rPr>
                <w:rFonts w:ascii="Arial Narrow" w:eastAsia="Calibri" w:hAnsi="Arial Narrow"/>
                <w:w w:val="105"/>
                <w:sz w:val="20"/>
              </w:rPr>
              <w:t>Médio</w:t>
            </w:r>
          </w:p>
        </w:tc>
      </w:tr>
      <w:tr w:rsidR="006F1C7F" w:rsidRPr="006F1C7F" w14:paraId="0FF11B88" w14:textId="77777777" w:rsidTr="004D564A">
        <w:tc>
          <w:tcPr>
            <w:tcW w:w="1271" w:type="dxa"/>
            <w:shd w:val="clear" w:color="auto" w:fill="FFE599" w:themeFill="accent4" w:themeFillTint="66"/>
          </w:tcPr>
          <w:p w14:paraId="5F5ED5C1" w14:textId="77777777" w:rsidR="00DA1E6B" w:rsidRPr="006F1C7F" w:rsidRDefault="00DA1E6B" w:rsidP="00DA1E6B">
            <w:pPr>
              <w:jc w:val="center"/>
              <w:rPr>
                <w:b/>
                <w:bCs/>
                <w:sz w:val="20"/>
              </w:rPr>
            </w:pPr>
          </w:p>
        </w:tc>
        <w:tc>
          <w:tcPr>
            <w:tcW w:w="4253" w:type="dxa"/>
            <w:shd w:val="clear" w:color="auto" w:fill="FFE599" w:themeFill="accent4" w:themeFillTint="66"/>
            <w:vAlign w:val="center"/>
          </w:tcPr>
          <w:p w14:paraId="4BC1E87C" w14:textId="77777777" w:rsidR="00DA1E6B" w:rsidRPr="006F1C7F" w:rsidRDefault="00DA1E6B" w:rsidP="00DA1E6B">
            <w:pPr>
              <w:jc w:val="center"/>
              <w:rPr>
                <w:rFonts w:ascii="Verdana" w:eastAsia="Calibri" w:hAnsi="Verdana"/>
                <w:b/>
                <w:w w:val="105"/>
                <w:sz w:val="20"/>
              </w:rPr>
            </w:pPr>
            <w:r w:rsidRPr="006F1C7F">
              <w:rPr>
                <w:rFonts w:ascii="Verdana" w:eastAsia="Calibri" w:hAnsi="Verdana"/>
                <w:b/>
                <w:spacing w:val="-1"/>
                <w:w w:val="105"/>
                <w:sz w:val="20"/>
              </w:rPr>
              <w:t>Criações</w:t>
            </w:r>
            <w:r w:rsidRPr="006F1C7F">
              <w:rPr>
                <w:rFonts w:ascii="Verdana" w:eastAsia="Calibri" w:hAnsi="Verdana"/>
                <w:b/>
                <w:spacing w:val="-11"/>
                <w:w w:val="105"/>
                <w:sz w:val="20"/>
              </w:rPr>
              <w:t xml:space="preserve"> </w:t>
            </w:r>
            <w:r w:rsidRPr="006F1C7F">
              <w:rPr>
                <w:rFonts w:ascii="Verdana" w:eastAsia="Calibri" w:hAnsi="Verdana"/>
                <w:b/>
                <w:w w:val="105"/>
                <w:sz w:val="20"/>
              </w:rPr>
              <w:t>de</w:t>
            </w:r>
            <w:r w:rsidRPr="006F1C7F">
              <w:rPr>
                <w:rFonts w:ascii="Verdana" w:eastAsia="Calibri" w:hAnsi="Verdana"/>
                <w:b/>
                <w:spacing w:val="-11"/>
                <w:w w:val="105"/>
                <w:sz w:val="20"/>
              </w:rPr>
              <w:t xml:space="preserve"> </w:t>
            </w:r>
            <w:r w:rsidRPr="006F1C7F">
              <w:rPr>
                <w:rFonts w:ascii="Verdana" w:eastAsia="Calibri" w:hAnsi="Verdana"/>
                <w:b/>
                <w:w w:val="105"/>
                <w:sz w:val="20"/>
              </w:rPr>
              <w:t>Animais</w:t>
            </w:r>
            <w:r w:rsidRPr="006F1C7F">
              <w:rPr>
                <w:rFonts w:ascii="Verdana" w:eastAsia="Calibri" w:hAnsi="Verdana"/>
                <w:b/>
                <w:spacing w:val="-10"/>
                <w:w w:val="105"/>
                <w:sz w:val="20"/>
              </w:rPr>
              <w:t xml:space="preserve"> </w:t>
            </w:r>
            <w:r w:rsidRPr="006F1C7F">
              <w:rPr>
                <w:rFonts w:ascii="Verdana" w:eastAsia="Calibri" w:hAnsi="Verdana"/>
                <w:b/>
                <w:w w:val="105"/>
                <w:sz w:val="20"/>
              </w:rPr>
              <w:t>de</w:t>
            </w:r>
          </w:p>
          <w:p w14:paraId="543B2D2C" w14:textId="6900BF34" w:rsidR="00DA1E6B" w:rsidRPr="006F1C7F" w:rsidRDefault="00DA1E6B" w:rsidP="00DA1E6B">
            <w:pPr>
              <w:jc w:val="center"/>
              <w:rPr>
                <w:b/>
                <w:bCs/>
                <w:sz w:val="20"/>
              </w:rPr>
            </w:pPr>
            <w:r w:rsidRPr="006F1C7F">
              <w:rPr>
                <w:rFonts w:ascii="Verdana" w:eastAsia="Calibri" w:hAnsi="Verdana"/>
                <w:b/>
                <w:w w:val="105"/>
                <w:sz w:val="20"/>
              </w:rPr>
              <w:t>Médio</w:t>
            </w:r>
            <w:r w:rsidRPr="006F1C7F">
              <w:rPr>
                <w:rFonts w:ascii="Verdana" w:eastAsia="Calibri" w:hAnsi="Verdana"/>
                <w:b/>
                <w:spacing w:val="-50"/>
                <w:w w:val="105"/>
                <w:sz w:val="20"/>
              </w:rPr>
              <w:t xml:space="preserve"> </w:t>
            </w:r>
            <w:r w:rsidRPr="006F1C7F">
              <w:rPr>
                <w:rFonts w:ascii="Verdana" w:eastAsia="Calibri" w:hAnsi="Verdana"/>
                <w:b/>
                <w:w w:val="105"/>
                <w:sz w:val="20"/>
              </w:rPr>
              <w:t>Porte</w:t>
            </w:r>
          </w:p>
        </w:tc>
        <w:tc>
          <w:tcPr>
            <w:tcW w:w="1701" w:type="dxa"/>
            <w:shd w:val="clear" w:color="auto" w:fill="FFE599" w:themeFill="accent4" w:themeFillTint="66"/>
          </w:tcPr>
          <w:p w14:paraId="7D40C593" w14:textId="77777777" w:rsidR="00DA1E6B" w:rsidRPr="006F1C7F" w:rsidRDefault="00DA1E6B" w:rsidP="00DA1E6B">
            <w:pPr>
              <w:jc w:val="center"/>
              <w:rPr>
                <w:b/>
                <w:bCs/>
                <w:sz w:val="20"/>
              </w:rPr>
            </w:pPr>
          </w:p>
        </w:tc>
        <w:tc>
          <w:tcPr>
            <w:tcW w:w="1701" w:type="dxa"/>
            <w:shd w:val="clear" w:color="auto" w:fill="FFE599" w:themeFill="accent4" w:themeFillTint="66"/>
          </w:tcPr>
          <w:p w14:paraId="38E89B61" w14:textId="77777777" w:rsidR="00DA1E6B" w:rsidRPr="006F1C7F" w:rsidRDefault="00DA1E6B" w:rsidP="00DA1E6B">
            <w:pPr>
              <w:jc w:val="center"/>
              <w:rPr>
                <w:b/>
                <w:bCs/>
                <w:sz w:val="20"/>
              </w:rPr>
            </w:pPr>
          </w:p>
        </w:tc>
        <w:tc>
          <w:tcPr>
            <w:tcW w:w="1268" w:type="dxa"/>
            <w:shd w:val="clear" w:color="auto" w:fill="FFE599" w:themeFill="accent4" w:themeFillTint="66"/>
          </w:tcPr>
          <w:p w14:paraId="4E9D9F32" w14:textId="77777777" w:rsidR="00DA1E6B" w:rsidRPr="006F1C7F" w:rsidRDefault="00DA1E6B" w:rsidP="00DA1E6B">
            <w:pPr>
              <w:jc w:val="center"/>
              <w:rPr>
                <w:b/>
                <w:bCs/>
                <w:sz w:val="20"/>
              </w:rPr>
            </w:pPr>
          </w:p>
        </w:tc>
      </w:tr>
      <w:tr w:rsidR="006F1C7F" w:rsidRPr="006F1C7F" w14:paraId="31F903DA" w14:textId="77777777" w:rsidTr="004D564A">
        <w:tc>
          <w:tcPr>
            <w:tcW w:w="1271" w:type="dxa"/>
            <w:shd w:val="clear" w:color="auto" w:fill="FFE599" w:themeFill="accent4" w:themeFillTint="66"/>
          </w:tcPr>
          <w:p w14:paraId="4DE5DE6C" w14:textId="77777777" w:rsidR="00DA1E6B" w:rsidRPr="006F1C7F" w:rsidRDefault="00DA1E6B" w:rsidP="00DA1E6B">
            <w:pPr>
              <w:jc w:val="center"/>
              <w:rPr>
                <w:b/>
                <w:bCs/>
                <w:sz w:val="20"/>
              </w:rPr>
            </w:pPr>
          </w:p>
        </w:tc>
        <w:tc>
          <w:tcPr>
            <w:tcW w:w="4253" w:type="dxa"/>
            <w:shd w:val="clear" w:color="auto" w:fill="FFE599" w:themeFill="accent4" w:themeFillTint="66"/>
            <w:vAlign w:val="center"/>
          </w:tcPr>
          <w:p w14:paraId="0692C4BB" w14:textId="76ED1996" w:rsidR="00DA1E6B" w:rsidRPr="006F1C7F" w:rsidRDefault="00DA1E6B" w:rsidP="00DA1E6B">
            <w:pPr>
              <w:jc w:val="center"/>
              <w:rPr>
                <w:b/>
                <w:bCs/>
                <w:sz w:val="20"/>
              </w:rPr>
            </w:pPr>
            <w:r w:rsidRPr="006F1C7F">
              <w:rPr>
                <w:rFonts w:ascii="Verdana" w:eastAsia="Calibri" w:hAnsi="Verdana"/>
                <w:b/>
                <w:w w:val="105"/>
                <w:sz w:val="20"/>
              </w:rPr>
              <w:t>Criação</w:t>
            </w:r>
            <w:r w:rsidRPr="006F1C7F">
              <w:rPr>
                <w:rFonts w:ascii="Verdana" w:eastAsia="Calibri" w:hAnsi="Verdana"/>
                <w:b/>
                <w:spacing w:val="-12"/>
                <w:w w:val="105"/>
                <w:sz w:val="20"/>
              </w:rPr>
              <w:t xml:space="preserve"> </w:t>
            </w:r>
            <w:r w:rsidRPr="006F1C7F">
              <w:rPr>
                <w:rFonts w:ascii="Verdana" w:eastAsia="Calibri" w:hAnsi="Verdana"/>
                <w:b/>
                <w:w w:val="105"/>
                <w:sz w:val="20"/>
              </w:rPr>
              <w:t>de</w:t>
            </w:r>
            <w:r w:rsidRPr="006F1C7F">
              <w:rPr>
                <w:rFonts w:ascii="Verdana" w:eastAsia="Calibri" w:hAnsi="Verdana"/>
                <w:b/>
                <w:spacing w:val="-9"/>
                <w:w w:val="105"/>
                <w:sz w:val="20"/>
              </w:rPr>
              <w:t xml:space="preserve"> </w:t>
            </w:r>
            <w:r w:rsidRPr="006F1C7F">
              <w:rPr>
                <w:rFonts w:ascii="Verdana" w:eastAsia="Calibri" w:hAnsi="Verdana"/>
                <w:b/>
                <w:w w:val="105"/>
                <w:sz w:val="20"/>
              </w:rPr>
              <w:t>Suínos</w:t>
            </w:r>
            <w:r w:rsidRPr="006F1C7F">
              <w:rPr>
                <w:rFonts w:ascii="Verdana" w:eastAsia="Calibri" w:hAnsi="Verdana"/>
                <w:b/>
                <w:spacing w:val="-10"/>
                <w:w w:val="105"/>
                <w:sz w:val="20"/>
              </w:rPr>
              <w:t xml:space="preserve"> </w:t>
            </w:r>
            <w:r w:rsidRPr="006F1C7F">
              <w:rPr>
                <w:rFonts w:ascii="Verdana" w:eastAsia="Calibri" w:hAnsi="Verdana"/>
                <w:b/>
                <w:w w:val="105"/>
                <w:sz w:val="20"/>
              </w:rPr>
              <w:t>com</w:t>
            </w:r>
            <w:r w:rsidRPr="006F1C7F">
              <w:rPr>
                <w:rFonts w:ascii="Verdana" w:eastAsia="Calibri" w:hAnsi="Verdana"/>
                <w:b/>
                <w:spacing w:val="-13"/>
                <w:w w:val="105"/>
                <w:sz w:val="20"/>
              </w:rPr>
              <w:t xml:space="preserve"> </w:t>
            </w:r>
            <w:r w:rsidRPr="006F1C7F">
              <w:rPr>
                <w:rFonts w:ascii="Verdana" w:eastAsia="Calibri" w:hAnsi="Verdana"/>
                <w:b/>
                <w:w w:val="105"/>
                <w:sz w:val="20"/>
              </w:rPr>
              <w:t>Manejo</w:t>
            </w:r>
            <w:r w:rsidRPr="006F1C7F">
              <w:rPr>
                <w:rFonts w:ascii="Verdana" w:eastAsia="Calibri" w:hAnsi="Verdana"/>
                <w:b/>
                <w:spacing w:val="-8"/>
                <w:w w:val="105"/>
                <w:sz w:val="20"/>
              </w:rPr>
              <w:t xml:space="preserve"> </w:t>
            </w:r>
            <w:r w:rsidRPr="006F1C7F">
              <w:rPr>
                <w:rFonts w:ascii="Verdana" w:eastAsia="Calibri" w:hAnsi="Verdana"/>
                <w:b/>
                <w:w w:val="105"/>
                <w:sz w:val="20"/>
              </w:rPr>
              <w:t>de</w:t>
            </w:r>
            <w:r w:rsidRPr="006F1C7F">
              <w:rPr>
                <w:rFonts w:ascii="Verdana" w:eastAsia="Calibri" w:hAnsi="Verdana"/>
                <w:b/>
                <w:spacing w:val="-50"/>
                <w:w w:val="105"/>
                <w:sz w:val="20"/>
              </w:rPr>
              <w:t xml:space="preserve"> </w:t>
            </w:r>
            <w:r w:rsidRPr="006F1C7F">
              <w:rPr>
                <w:rFonts w:ascii="Verdana" w:eastAsia="Calibri" w:hAnsi="Verdana"/>
                <w:b/>
                <w:w w:val="105"/>
                <w:sz w:val="20"/>
              </w:rPr>
              <w:t>Dejetos</w:t>
            </w:r>
            <w:r w:rsidRPr="006F1C7F">
              <w:rPr>
                <w:rFonts w:ascii="Verdana" w:eastAsia="Calibri" w:hAnsi="Verdana"/>
                <w:b/>
                <w:spacing w:val="-3"/>
                <w:w w:val="105"/>
                <w:sz w:val="20"/>
              </w:rPr>
              <w:t xml:space="preserve"> </w:t>
            </w:r>
            <w:r w:rsidRPr="006F1C7F">
              <w:rPr>
                <w:rFonts w:ascii="Verdana" w:eastAsia="Calibri" w:hAnsi="Verdana"/>
                <w:b/>
                <w:w w:val="105"/>
                <w:sz w:val="20"/>
              </w:rPr>
              <w:t>Líquidos</w:t>
            </w:r>
          </w:p>
        </w:tc>
        <w:tc>
          <w:tcPr>
            <w:tcW w:w="1701" w:type="dxa"/>
            <w:shd w:val="clear" w:color="auto" w:fill="FFE599" w:themeFill="accent4" w:themeFillTint="66"/>
          </w:tcPr>
          <w:p w14:paraId="4791F833" w14:textId="77777777" w:rsidR="00DA1E6B" w:rsidRPr="006F1C7F" w:rsidRDefault="00DA1E6B" w:rsidP="00DA1E6B">
            <w:pPr>
              <w:jc w:val="center"/>
              <w:rPr>
                <w:b/>
                <w:bCs/>
                <w:sz w:val="20"/>
              </w:rPr>
            </w:pPr>
          </w:p>
        </w:tc>
        <w:tc>
          <w:tcPr>
            <w:tcW w:w="1701" w:type="dxa"/>
            <w:shd w:val="clear" w:color="auto" w:fill="FFE599" w:themeFill="accent4" w:themeFillTint="66"/>
          </w:tcPr>
          <w:p w14:paraId="45EB9432" w14:textId="77777777" w:rsidR="00DA1E6B" w:rsidRPr="006F1C7F" w:rsidRDefault="00DA1E6B" w:rsidP="00DA1E6B">
            <w:pPr>
              <w:jc w:val="center"/>
              <w:rPr>
                <w:b/>
                <w:bCs/>
                <w:sz w:val="20"/>
              </w:rPr>
            </w:pPr>
          </w:p>
        </w:tc>
        <w:tc>
          <w:tcPr>
            <w:tcW w:w="1268" w:type="dxa"/>
            <w:shd w:val="clear" w:color="auto" w:fill="FFE599" w:themeFill="accent4" w:themeFillTint="66"/>
          </w:tcPr>
          <w:p w14:paraId="79A10991" w14:textId="77777777" w:rsidR="00DA1E6B" w:rsidRPr="006F1C7F" w:rsidRDefault="00DA1E6B" w:rsidP="00DA1E6B">
            <w:pPr>
              <w:jc w:val="center"/>
              <w:rPr>
                <w:b/>
                <w:bCs/>
                <w:sz w:val="20"/>
              </w:rPr>
            </w:pPr>
          </w:p>
        </w:tc>
      </w:tr>
      <w:tr w:rsidR="006F1C7F" w:rsidRPr="006F1C7F" w14:paraId="362ECA98" w14:textId="77777777" w:rsidTr="005B6779">
        <w:tc>
          <w:tcPr>
            <w:tcW w:w="1271" w:type="dxa"/>
            <w:vAlign w:val="center"/>
          </w:tcPr>
          <w:p w14:paraId="143B9D7B" w14:textId="47644918"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114,21</w:t>
            </w:r>
          </w:p>
        </w:tc>
        <w:tc>
          <w:tcPr>
            <w:tcW w:w="4253" w:type="dxa"/>
            <w:vAlign w:val="center"/>
          </w:tcPr>
          <w:p w14:paraId="4E1546A8" w14:textId="6D54F947"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Criação</w:t>
            </w:r>
            <w:r w:rsidRPr="006F1C7F">
              <w:rPr>
                <w:rFonts w:ascii="Arial Narrow" w:eastAsia="Calibri" w:hAnsi="Arial Narrow"/>
                <w:spacing w:val="-9"/>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Suínos</w:t>
            </w:r>
            <w:r w:rsidRPr="006F1C7F">
              <w:rPr>
                <w:rFonts w:ascii="Arial Narrow" w:eastAsia="Calibri" w:hAnsi="Arial Narrow"/>
                <w:spacing w:val="-12"/>
                <w:w w:val="105"/>
                <w:sz w:val="20"/>
              </w:rPr>
              <w:t xml:space="preserve"> </w:t>
            </w:r>
            <w:r w:rsidRPr="006F1C7F">
              <w:rPr>
                <w:rFonts w:ascii="Arial Narrow" w:eastAsia="Calibri" w:hAnsi="Arial Narrow"/>
                <w:w w:val="105"/>
                <w:sz w:val="20"/>
              </w:rPr>
              <w:t>Ciclo</w:t>
            </w:r>
            <w:r w:rsidRPr="006F1C7F">
              <w:rPr>
                <w:rFonts w:ascii="Arial Narrow" w:eastAsia="Calibri" w:hAnsi="Arial Narrow"/>
                <w:spacing w:val="-8"/>
                <w:w w:val="105"/>
                <w:sz w:val="20"/>
              </w:rPr>
              <w:t xml:space="preserve"> </w:t>
            </w:r>
            <w:r w:rsidRPr="006F1C7F">
              <w:rPr>
                <w:rFonts w:ascii="Arial Narrow" w:eastAsia="Calibri" w:hAnsi="Arial Narrow"/>
                <w:w w:val="105"/>
                <w:sz w:val="20"/>
              </w:rPr>
              <w:t>Completo</w:t>
            </w:r>
            <w:r w:rsidRPr="006F1C7F">
              <w:rPr>
                <w:rFonts w:ascii="Arial Narrow" w:eastAsia="Calibri" w:hAnsi="Arial Narrow"/>
                <w:spacing w:val="-9"/>
                <w:w w:val="105"/>
                <w:sz w:val="20"/>
              </w:rPr>
              <w:t xml:space="preserve"> </w:t>
            </w:r>
            <w:r w:rsidRPr="006F1C7F">
              <w:rPr>
                <w:rFonts w:ascii="Arial Narrow" w:eastAsia="Calibri" w:hAnsi="Arial Narrow"/>
                <w:w w:val="105"/>
                <w:sz w:val="20"/>
              </w:rPr>
              <w:t>com Manejo de Dejetos</w:t>
            </w:r>
            <w:r w:rsidRPr="006F1C7F">
              <w:rPr>
                <w:rFonts w:ascii="Arial Narrow" w:eastAsia="Calibri" w:hAnsi="Arial Narrow"/>
                <w:spacing w:val="1"/>
                <w:w w:val="105"/>
                <w:sz w:val="20"/>
              </w:rPr>
              <w:t xml:space="preserve"> </w:t>
            </w:r>
            <w:r w:rsidRPr="006F1C7F">
              <w:rPr>
                <w:rFonts w:ascii="Arial Narrow" w:eastAsia="Calibri" w:hAnsi="Arial Narrow"/>
                <w:w w:val="105"/>
                <w:sz w:val="20"/>
              </w:rPr>
              <w:t>Líquidos</w:t>
            </w:r>
          </w:p>
        </w:tc>
        <w:tc>
          <w:tcPr>
            <w:tcW w:w="1701" w:type="dxa"/>
            <w:vAlign w:val="center"/>
          </w:tcPr>
          <w:p w14:paraId="2144861B" w14:textId="6FEC17A5"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matrizes (un)</w:t>
            </w:r>
          </w:p>
        </w:tc>
        <w:tc>
          <w:tcPr>
            <w:tcW w:w="1701" w:type="dxa"/>
            <w:vAlign w:val="center"/>
          </w:tcPr>
          <w:p w14:paraId="5CD982F0" w14:textId="4F5402B6"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&gt;=6&lt;=60</w:t>
            </w:r>
          </w:p>
        </w:tc>
        <w:tc>
          <w:tcPr>
            <w:tcW w:w="1268" w:type="dxa"/>
            <w:vAlign w:val="center"/>
          </w:tcPr>
          <w:p w14:paraId="1F8115D2" w14:textId="64F8DE00"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5745B9C6" w14:textId="77777777" w:rsidTr="005B6779">
        <w:tc>
          <w:tcPr>
            <w:tcW w:w="1271" w:type="dxa"/>
            <w:vAlign w:val="center"/>
          </w:tcPr>
          <w:p w14:paraId="1D3E82E9" w14:textId="3A6996B1"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114,22</w:t>
            </w:r>
          </w:p>
        </w:tc>
        <w:tc>
          <w:tcPr>
            <w:tcW w:w="4253" w:type="dxa"/>
            <w:vAlign w:val="center"/>
          </w:tcPr>
          <w:p w14:paraId="7FC6E554" w14:textId="77777777" w:rsidR="00DA1E6B" w:rsidRPr="006F1C7F" w:rsidRDefault="00DA1E6B" w:rsidP="00DA1E6B">
            <w:pPr>
              <w:pStyle w:val="TableParagraph"/>
              <w:spacing w:line="249" w:lineRule="auto"/>
              <w:ind w:right="320"/>
              <w:jc w:val="center"/>
              <w:rPr>
                <w:rFonts w:ascii="Arial Narrow" w:eastAsia="Calibri" w:hAnsi="Arial Narrow"/>
                <w:sz w:val="20"/>
                <w:szCs w:val="20"/>
              </w:rPr>
            </w:pPr>
            <w:r w:rsidRPr="006F1C7F">
              <w:rPr>
                <w:rFonts w:ascii="Arial Narrow" w:eastAsia="Calibri" w:hAnsi="Arial Narrow"/>
                <w:w w:val="105"/>
                <w:sz w:val="20"/>
                <w:szCs w:val="20"/>
              </w:rPr>
              <w:t>Criação de Suínos – Unidade</w:t>
            </w:r>
            <w:r w:rsidRPr="006F1C7F">
              <w:rPr>
                <w:rFonts w:ascii="Arial Narrow" w:eastAsia="Calibri" w:hAnsi="Arial Narrow"/>
                <w:spacing w:val="1"/>
                <w:w w:val="105"/>
                <w:sz w:val="20"/>
                <w:szCs w:val="20"/>
              </w:rPr>
              <w:t xml:space="preserve"> </w:t>
            </w:r>
            <w:r w:rsidRPr="006F1C7F">
              <w:rPr>
                <w:rFonts w:ascii="Arial Narrow" w:eastAsia="Calibri" w:hAnsi="Arial Narrow"/>
                <w:w w:val="105"/>
                <w:sz w:val="20"/>
                <w:szCs w:val="20"/>
              </w:rPr>
              <w:t>Produtora de Leitões até 21 dias –</w:t>
            </w:r>
            <w:r w:rsidRPr="006F1C7F">
              <w:rPr>
                <w:rFonts w:ascii="Arial Narrow" w:eastAsia="Calibri" w:hAnsi="Arial Narrow"/>
                <w:spacing w:val="1"/>
                <w:w w:val="105"/>
                <w:sz w:val="20"/>
                <w:szCs w:val="20"/>
              </w:rPr>
              <w:t xml:space="preserve"> </w:t>
            </w:r>
            <w:r w:rsidRPr="006F1C7F">
              <w:rPr>
                <w:rFonts w:ascii="Arial Narrow" w:eastAsia="Calibri" w:hAnsi="Arial Narrow"/>
                <w:w w:val="105"/>
                <w:sz w:val="20"/>
                <w:szCs w:val="20"/>
              </w:rPr>
              <w:t>com</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Manejo</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8"/>
                <w:w w:val="105"/>
                <w:sz w:val="20"/>
                <w:szCs w:val="20"/>
              </w:rPr>
              <w:t xml:space="preserve"> </w:t>
            </w:r>
            <w:r w:rsidRPr="006F1C7F">
              <w:rPr>
                <w:rFonts w:ascii="Arial Narrow" w:eastAsia="Calibri" w:hAnsi="Arial Narrow"/>
                <w:w w:val="105"/>
                <w:sz w:val="20"/>
                <w:szCs w:val="20"/>
              </w:rPr>
              <w:t>Dejetos</w:t>
            </w:r>
          </w:p>
          <w:p w14:paraId="0230DEB8" w14:textId="0C58D057"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Líquidos</w:t>
            </w:r>
          </w:p>
        </w:tc>
        <w:tc>
          <w:tcPr>
            <w:tcW w:w="1701" w:type="dxa"/>
            <w:vAlign w:val="center"/>
          </w:tcPr>
          <w:p w14:paraId="27DCE38E" w14:textId="463D40CB"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matrizes (un)</w:t>
            </w:r>
          </w:p>
        </w:tc>
        <w:tc>
          <w:tcPr>
            <w:tcW w:w="1701" w:type="dxa"/>
            <w:vAlign w:val="center"/>
          </w:tcPr>
          <w:p w14:paraId="60128698" w14:textId="36EB8583"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&gt;=6&lt;=600</w:t>
            </w:r>
          </w:p>
        </w:tc>
        <w:tc>
          <w:tcPr>
            <w:tcW w:w="1268" w:type="dxa"/>
            <w:vAlign w:val="center"/>
          </w:tcPr>
          <w:p w14:paraId="41C2550D" w14:textId="046DBD4C"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1CC91FE1" w14:textId="77777777" w:rsidTr="005B6779">
        <w:tc>
          <w:tcPr>
            <w:tcW w:w="1271" w:type="dxa"/>
            <w:vAlign w:val="center"/>
          </w:tcPr>
          <w:p w14:paraId="18AC547D" w14:textId="0103C3C3"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114,23</w:t>
            </w:r>
          </w:p>
        </w:tc>
        <w:tc>
          <w:tcPr>
            <w:tcW w:w="4253" w:type="dxa"/>
            <w:vAlign w:val="center"/>
          </w:tcPr>
          <w:p w14:paraId="0879B755" w14:textId="77777777" w:rsidR="00DA1E6B" w:rsidRPr="006F1C7F" w:rsidRDefault="00DA1E6B" w:rsidP="00DA1E6B">
            <w:pPr>
              <w:pStyle w:val="TableParagraph"/>
              <w:spacing w:line="247" w:lineRule="auto"/>
              <w:ind w:right="320"/>
              <w:jc w:val="center"/>
              <w:rPr>
                <w:rFonts w:ascii="Arial Narrow" w:eastAsia="Calibri" w:hAnsi="Arial Narrow"/>
                <w:sz w:val="20"/>
                <w:szCs w:val="20"/>
              </w:rPr>
            </w:pPr>
            <w:r w:rsidRPr="006F1C7F">
              <w:rPr>
                <w:rFonts w:ascii="Arial Narrow" w:eastAsia="Calibri" w:hAnsi="Arial Narrow"/>
                <w:w w:val="105"/>
                <w:sz w:val="20"/>
                <w:szCs w:val="20"/>
              </w:rPr>
              <w:t>Criação de Suínos – Unidade</w:t>
            </w:r>
            <w:r w:rsidRPr="006F1C7F">
              <w:rPr>
                <w:rFonts w:ascii="Arial Narrow" w:eastAsia="Calibri" w:hAnsi="Arial Narrow"/>
                <w:spacing w:val="1"/>
                <w:w w:val="105"/>
                <w:sz w:val="20"/>
                <w:szCs w:val="20"/>
              </w:rPr>
              <w:t xml:space="preserve"> </w:t>
            </w:r>
            <w:r w:rsidRPr="006F1C7F">
              <w:rPr>
                <w:rFonts w:ascii="Arial Narrow" w:eastAsia="Calibri" w:hAnsi="Arial Narrow"/>
                <w:w w:val="105"/>
                <w:sz w:val="20"/>
                <w:szCs w:val="20"/>
              </w:rPr>
              <w:t>Produtora de Leitões até 63 dias –</w:t>
            </w:r>
            <w:r w:rsidRPr="006F1C7F">
              <w:rPr>
                <w:rFonts w:ascii="Arial Narrow" w:eastAsia="Calibri" w:hAnsi="Arial Narrow"/>
                <w:spacing w:val="1"/>
                <w:w w:val="105"/>
                <w:sz w:val="20"/>
                <w:szCs w:val="20"/>
              </w:rPr>
              <w:t xml:space="preserve"> </w:t>
            </w:r>
            <w:r w:rsidRPr="006F1C7F">
              <w:rPr>
                <w:rFonts w:ascii="Arial Narrow" w:eastAsia="Calibri" w:hAnsi="Arial Narrow"/>
                <w:w w:val="105"/>
                <w:sz w:val="20"/>
                <w:szCs w:val="20"/>
              </w:rPr>
              <w:t>com</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Manejo</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8"/>
                <w:w w:val="105"/>
                <w:sz w:val="20"/>
                <w:szCs w:val="20"/>
              </w:rPr>
              <w:t xml:space="preserve"> </w:t>
            </w:r>
            <w:r w:rsidRPr="006F1C7F">
              <w:rPr>
                <w:rFonts w:ascii="Arial Narrow" w:eastAsia="Calibri" w:hAnsi="Arial Narrow"/>
                <w:w w:val="105"/>
                <w:sz w:val="20"/>
                <w:szCs w:val="20"/>
              </w:rPr>
              <w:t>Dejetos</w:t>
            </w:r>
          </w:p>
          <w:p w14:paraId="2631F4B0" w14:textId="407AE0CB"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Líquidos</w:t>
            </w:r>
          </w:p>
        </w:tc>
        <w:tc>
          <w:tcPr>
            <w:tcW w:w="1701" w:type="dxa"/>
            <w:vAlign w:val="center"/>
          </w:tcPr>
          <w:p w14:paraId="6584BD08" w14:textId="450E9178"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matrizes (un)</w:t>
            </w:r>
          </w:p>
        </w:tc>
        <w:tc>
          <w:tcPr>
            <w:tcW w:w="1701" w:type="dxa"/>
            <w:vAlign w:val="center"/>
          </w:tcPr>
          <w:p w14:paraId="3054C57B" w14:textId="5AEF6FED"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&gt;=6&lt;=300</w:t>
            </w:r>
          </w:p>
        </w:tc>
        <w:tc>
          <w:tcPr>
            <w:tcW w:w="1268" w:type="dxa"/>
            <w:vAlign w:val="center"/>
          </w:tcPr>
          <w:p w14:paraId="3F28D6E7" w14:textId="2EA5ADF1"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69FC923A" w14:textId="77777777" w:rsidTr="005B6779">
        <w:tc>
          <w:tcPr>
            <w:tcW w:w="1271" w:type="dxa"/>
            <w:vAlign w:val="center"/>
          </w:tcPr>
          <w:p w14:paraId="1C920B4B" w14:textId="250EBE09"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114,24</w:t>
            </w:r>
          </w:p>
        </w:tc>
        <w:tc>
          <w:tcPr>
            <w:tcW w:w="4253" w:type="dxa"/>
            <w:vAlign w:val="center"/>
          </w:tcPr>
          <w:p w14:paraId="419D1DAF" w14:textId="77777777" w:rsidR="00DA1E6B" w:rsidRPr="006F1C7F" w:rsidRDefault="00DA1E6B" w:rsidP="00DA1E6B">
            <w:pPr>
              <w:pStyle w:val="TableParagraph"/>
              <w:jc w:val="center"/>
              <w:rPr>
                <w:rFonts w:ascii="Arial Narrow" w:eastAsia="Calibri" w:hAnsi="Arial Narrow"/>
                <w:sz w:val="20"/>
                <w:szCs w:val="20"/>
              </w:rPr>
            </w:pPr>
            <w:r w:rsidRPr="006F1C7F">
              <w:rPr>
                <w:rFonts w:ascii="Arial Narrow" w:eastAsia="Calibri" w:hAnsi="Arial Narrow"/>
                <w:w w:val="105"/>
                <w:sz w:val="20"/>
                <w:szCs w:val="20"/>
              </w:rPr>
              <w:t>Criação</w:t>
            </w:r>
            <w:r w:rsidRPr="006F1C7F">
              <w:rPr>
                <w:rFonts w:ascii="Arial Narrow" w:eastAsia="Calibri" w:hAnsi="Arial Narrow"/>
                <w:spacing w:val="-8"/>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7"/>
                <w:w w:val="105"/>
                <w:sz w:val="20"/>
                <w:szCs w:val="20"/>
              </w:rPr>
              <w:t xml:space="preserve"> </w:t>
            </w:r>
            <w:r w:rsidRPr="006F1C7F">
              <w:rPr>
                <w:rFonts w:ascii="Arial Narrow" w:eastAsia="Calibri" w:hAnsi="Arial Narrow"/>
                <w:w w:val="105"/>
                <w:sz w:val="20"/>
                <w:szCs w:val="20"/>
              </w:rPr>
              <w:t>Suínos</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w:t>
            </w:r>
            <w:r w:rsidRPr="006F1C7F">
              <w:rPr>
                <w:rFonts w:ascii="Arial Narrow" w:eastAsia="Calibri" w:hAnsi="Arial Narrow"/>
                <w:spacing w:val="39"/>
                <w:w w:val="105"/>
                <w:sz w:val="20"/>
                <w:szCs w:val="20"/>
              </w:rPr>
              <w:t xml:space="preserve"> </w:t>
            </w:r>
            <w:r w:rsidRPr="006F1C7F">
              <w:rPr>
                <w:rFonts w:ascii="Arial Narrow" w:eastAsia="Calibri" w:hAnsi="Arial Narrow"/>
                <w:w w:val="105"/>
                <w:sz w:val="20"/>
                <w:szCs w:val="20"/>
              </w:rPr>
              <w:t>Terminação</w:t>
            </w:r>
            <w:r w:rsidRPr="006F1C7F">
              <w:rPr>
                <w:rFonts w:ascii="Arial Narrow" w:eastAsia="Calibri" w:hAnsi="Arial Narrow"/>
                <w:spacing w:val="-7"/>
                <w:w w:val="105"/>
                <w:sz w:val="20"/>
                <w:szCs w:val="20"/>
              </w:rPr>
              <w:t xml:space="preserve"> </w:t>
            </w:r>
            <w:r w:rsidRPr="006F1C7F">
              <w:rPr>
                <w:rFonts w:ascii="Arial Narrow" w:eastAsia="Calibri" w:hAnsi="Arial Narrow"/>
                <w:w w:val="105"/>
                <w:sz w:val="20"/>
                <w:szCs w:val="20"/>
              </w:rPr>
              <w:t>-</w:t>
            </w:r>
          </w:p>
          <w:p w14:paraId="29C80E4B" w14:textId="4388A82D"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com</w:t>
            </w:r>
            <w:r w:rsidRPr="006F1C7F">
              <w:rPr>
                <w:rFonts w:ascii="Arial Narrow" w:eastAsia="Calibri" w:hAnsi="Arial Narrow"/>
                <w:spacing w:val="-11"/>
                <w:w w:val="105"/>
                <w:sz w:val="20"/>
              </w:rPr>
              <w:t xml:space="preserve"> </w:t>
            </w:r>
            <w:r w:rsidRPr="006F1C7F">
              <w:rPr>
                <w:rFonts w:ascii="Arial Narrow" w:eastAsia="Calibri" w:hAnsi="Arial Narrow"/>
                <w:w w:val="105"/>
                <w:sz w:val="20"/>
              </w:rPr>
              <w:t>Manejo</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8"/>
                <w:w w:val="105"/>
                <w:sz w:val="20"/>
              </w:rPr>
              <w:t xml:space="preserve"> </w:t>
            </w:r>
            <w:r w:rsidRPr="006F1C7F">
              <w:rPr>
                <w:rFonts w:ascii="Arial Narrow" w:eastAsia="Calibri" w:hAnsi="Arial Narrow"/>
                <w:w w:val="105"/>
                <w:sz w:val="20"/>
              </w:rPr>
              <w:t>Dejetos</w:t>
            </w:r>
            <w:r w:rsidRPr="006F1C7F">
              <w:rPr>
                <w:rFonts w:ascii="Arial Narrow" w:eastAsia="Calibri" w:hAnsi="Arial Narrow"/>
                <w:spacing w:val="-50"/>
                <w:w w:val="105"/>
                <w:sz w:val="20"/>
              </w:rPr>
              <w:t xml:space="preserve"> </w:t>
            </w:r>
            <w:r w:rsidRPr="006F1C7F">
              <w:rPr>
                <w:rFonts w:ascii="Arial Narrow" w:eastAsia="Calibri" w:hAnsi="Arial Narrow"/>
                <w:w w:val="105"/>
                <w:sz w:val="20"/>
              </w:rPr>
              <w:t>Líquidos</w:t>
            </w:r>
          </w:p>
        </w:tc>
        <w:tc>
          <w:tcPr>
            <w:tcW w:w="1701" w:type="dxa"/>
            <w:vAlign w:val="center"/>
          </w:tcPr>
          <w:p w14:paraId="7AD9291C" w14:textId="6CA8ABE0"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cabeças</w:t>
            </w:r>
            <w:r w:rsidRPr="006F1C7F">
              <w:rPr>
                <w:rFonts w:ascii="Arial Narrow" w:eastAsia="Calibri" w:hAnsi="Arial Narrow"/>
                <w:w w:val="105"/>
                <w:sz w:val="20"/>
              </w:rPr>
              <w:t xml:space="preserve"> (un)</w:t>
            </w:r>
          </w:p>
        </w:tc>
        <w:tc>
          <w:tcPr>
            <w:tcW w:w="1701" w:type="dxa"/>
            <w:vAlign w:val="center"/>
          </w:tcPr>
          <w:p w14:paraId="780B1D84" w14:textId="1DD68EF0"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&gt;=61&lt;=1500</w:t>
            </w:r>
          </w:p>
        </w:tc>
        <w:tc>
          <w:tcPr>
            <w:tcW w:w="1268" w:type="dxa"/>
            <w:vAlign w:val="center"/>
          </w:tcPr>
          <w:p w14:paraId="5D784504" w14:textId="4B3649A7"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244C1F85" w14:textId="77777777" w:rsidTr="00044E44">
        <w:tc>
          <w:tcPr>
            <w:tcW w:w="1271" w:type="dxa"/>
            <w:vAlign w:val="center"/>
          </w:tcPr>
          <w:p w14:paraId="1D03804D" w14:textId="3B17CDD1"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114,25</w:t>
            </w:r>
          </w:p>
        </w:tc>
        <w:tc>
          <w:tcPr>
            <w:tcW w:w="4253" w:type="dxa"/>
            <w:vAlign w:val="center"/>
          </w:tcPr>
          <w:p w14:paraId="1B3FAB70" w14:textId="77777777" w:rsidR="00DA1E6B" w:rsidRPr="006F1C7F" w:rsidRDefault="00DA1E6B" w:rsidP="00DA1E6B">
            <w:pPr>
              <w:pStyle w:val="TableParagraph"/>
              <w:jc w:val="center"/>
              <w:rPr>
                <w:rFonts w:ascii="Arial Narrow" w:eastAsia="Calibri" w:hAnsi="Arial Narrow"/>
                <w:sz w:val="20"/>
                <w:szCs w:val="20"/>
              </w:rPr>
            </w:pPr>
            <w:r w:rsidRPr="006F1C7F">
              <w:rPr>
                <w:rFonts w:ascii="Arial Narrow" w:eastAsia="Calibri" w:hAnsi="Arial Narrow"/>
                <w:w w:val="105"/>
                <w:sz w:val="20"/>
                <w:szCs w:val="20"/>
              </w:rPr>
              <w:t>Criação</w:t>
            </w:r>
            <w:r w:rsidRPr="006F1C7F">
              <w:rPr>
                <w:rFonts w:ascii="Arial Narrow" w:eastAsia="Calibri" w:hAnsi="Arial Narrow"/>
                <w:spacing w:val="-8"/>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7"/>
                <w:w w:val="105"/>
                <w:sz w:val="20"/>
                <w:szCs w:val="20"/>
              </w:rPr>
              <w:t xml:space="preserve"> </w:t>
            </w:r>
            <w:r w:rsidRPr="006F1C7F">
              <w:rPr>
                <w:rFonts w:ascii="Arial Narrow" w:eastAsia="Calibri" w:hAnsi="Arial Narrow"/>
                <w:w w:val="105"/>
                <w:sz w:val="20"/>
                <w:szCs w:val="20"/>
              </w:rPr>
              <w:t>Suínos</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w:t>
            </w:r>
            <w:r w:rsidRPr="006F1C7F">
              <w:rPr>
                <w:rFonts w:ascii="Arial Narrow" w:eastAsia="Calibri" w:hAnsi="Arial Narrow"/>
                <w:spacing w:val="-7"/>
                <w:w w:val="105"/>
                <w:sz w:val="20"/>
                <w:szCs w:val="20"/>
              </w:rPr>
              <w:t xml:space="preserve"> </w:t>
            </w:r>
            <w:r w:rsidRPr="006F1C7F">
              <w:rPr>
                <w:rFonts w:ascii="Arial Narrow" w:eastAsia="Calibri" w:hAnsi="Arial Narrow"/>
                <w:w w:val="105"/>
                <w:sz w:val="20"/>
                <w:szCs w:val="20"/>
              </w:rPr>
              <w:t>Creche</w:t>
            </w:r>
            <w:r w:rsidRPr="006F1C7F">
              <w:rPr>
                <w:rFonts w:ascii="Arial Narrow" w:eastAsia="Calibri" w:hAnsi="Arial Narrow"/>
                <w:spacing w:val="-8"/>
                <w:w w:val="105"/>
                <w:sz w:val="20"/>
                <w:szCs w:val="20"/>
              </w:rPr>
              <w:t xml:space="preserve"> </w:t>
            </w:r>
            <w:r w:rsidRPr="006F1C7F">
              <w:rPr>
                <w:rFonts w:ascii="Arial Narrow" w:eastAsia="Calibri" w:hAnsi="Arial Narrow"/>
                <w:w w:val="105"/>
                <w:sz w:val="20"/>
                <w:szCs w:val="20"/>
              </w:rPr>
              <w:t>-</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com</w:t>
            </w:r>
          </w:p>
          <w:p w14:paraId="2A5DD055" w14:textId="74A0995D"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Manejo</w:t>
            </w:r>
            <w:r w:rsidRPr="006F1C7F">
              <w:rPr>
                <w:rFonts w:ascii="Arial Narrow" w:eastAsia="Calibri" w:hAnsi="Arial Narrow"/>
                <w:spacing w:val="-9"/>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1"/>
                <w:w w:val="105"/>
                <w:sz w:val="20"/>
              </w:rPr>
              <w:t xml:space="preserve"> </w:t>
            </w:r>
            <w:r w:rsidRPr="006F1C7F">
              <w:rPr>
                <w:rFonts w:ascii="Arial Narrow" w:eastAsia="Calibri" w:hAnsi="Arial Narrow"/>
                <w:w w:val="105"/>
                <w:sz w:val="20"/>
              </w:rPr>
              <w:t xml:space="preserve">Dejetos </w:t>
            </w:r>
            <w:r w:rsidRPr="006F1C7F">
              <w:rPr>
                <w:rFonts w:ascii="Arial Narrow" w:eastAsia="Calibri" w:hAnsi="Arial Narrow"/>
                <w:spacing w:val="-50"/>
                <w:w w:val="105"/>
                <w:sz w:val="20"/>
              </w:rPr>
              <w:t xml:space="preserve">  </w:t>
            </w:r>
            <w:r w:rsidRPr="006F1C7F">
              <w:rPr>
                <w:rFonts w:ascii="Arial Narrow" w:eastAsia="Calibri" w:hAnsi="Arial Narrow"/>
                <w:w w:val="105"/>
                <w:sz w:val="20"/>
              </w:rPr>
              <w:t>Líquidos</w:t>
            </w:r>
          </w:p>
        </w:tc>
        <w:tc>
          <w:tcPr>
            <w:tcW w:w="1701" w:type="dxa"/>
            <w:vAlign w:val="center"/>
          </w:tcPr>
          <w:p w14:paraId="6C0E15DB" w14:textId="50286F08"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73696F9C" w14:textId="3A3875A0"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&gt;=201&lt;=4000</w:t>
            </w:r>
          </w:p>
        </w:tc>
        <w:tc>
          <w:tcPr>
            <w:tcW w:w="1268" w:type="dxa"/>
            <w:vAlign w:val="center"/>
          </w:tcPr>
          <w:p w14:paraId="2EEBBA05" w14:textId="23054E4C"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303AFC9B" w14:textId="77777777" w:rsidTr="00643A7B">
        <w:tc>
          <w:tcPr>
            <w:tcW w:w="1271" w:type="dxa"/>
            <w:shd w:val="clear" w:color="auto" w:fill="FFE599" w:themeFill="accent4" w:themeFillTint="66"/>
          </w:tcPr>
          <w:p w14:paraId="45E232A1" w14:textId="77777777" w:rsidR="00DA1E6B" w:rsidRPr="006F1C7F" w:rsidRDefault="00DA1E6B" w:rsidP="00DA1E6B">
            <w:pPr>
              <w:jc w:val="center"/>
              <w:rPr>
                <w:b/>
                <w:bCs/>
                <w:sz w:val="20"/>
              </w:rPr>
            </w:pPr>
          </w:p>
        </w:tc>
        <w:tc>
          <w:tcPr>
            <w:tcW w:w="4253" w:type="dxa"/>
            <w:shd w:val="clear" w:color="auto" w:fill="FFE599" w:themeFill="accent4" w:themeFillTint="66"/>
          </w:tcPr>
          <w:p w14:paraId="11BD2CB9" w14:textId="2C4E2A03" w:rsidR="00DA1E6B" w:rsidRPr="006F1C7F" w:rsidRDefault="00DA1E6B" w:rsidP="00DA1E6B">
            <w:pPr>
              <w:jc w:val="center"/>
              <w:rPr>
                <w:rFonts w:ascii="Verdana" w:hAnsi="Verdana"/>
                <w:b/>
                <w:bCs/>
                <w:sz w:val="20"/>
              </w:rPr>
            </w:pPr>
            <w:r w:rsidRPr="006F1C7F">
              <w:rPr>
                <w:rFonts w:ascii="Verdana" w:eastAsia="Calibri" w:hAnsi="Verdana"/>
                <w:b/>
                <w:w w:val="105"/>
                <w:sz w:val="20"/>
              </w:rPr>
              <w:t>Criação</w:t>
            </w:r>
            <w:r w:rsidRPr="006F1C7F">
              <w:rPr>
                <w:rFonts w:ascii="Verdana" w:eastAsia="Calibri" w:hAnsi="Verdana"/>
                <w:b/>
                <w:spacing w:val="-12"/>
                <w:w w:val="105"/>
                <w:sz w:val="20"/>
              </w:rPr>
              <w:t xml:space="preserve"> </w:t>
            </w:r>
            <w:r w:rsidRPr="006F1C7F">
              <w:rPr>
                <w:rFonts w:ascii="Verdana" w:eastAsia="Calibri" w:hAnsi="Verdana"/>
                <w:b/>
                <w:w w:val="105"/>
                <w:sz w:val="20"/>
              </w:rPr>
              <w:t>de</w:t>
            </w:r>
            <w:r w:rsidRPr="006F1C7F">
              <w:rPr>
                <w:rFonts w:ascii="Verdana" w:eastAsia="Calibri" w:hAnsi="Verdana"/>
                <w:b/>
                <w:spacing w:val="-9"/>
                <w:w w:val="105"/>
                <w:sz w:val="20"/>
              </w:rPr>
              <w:t xml:space="preserve"> </w:t>
            </w:r>
            <w:r w:rsidRPr="006F1C7F">
              <w:rPr>
                <w:rFonts w:ascii="Verdana" w:eastAsia="Calibri" w:hAnsi="Verdana"/>
                <w:b/>
                <w:w w:val="105"/>
                <w:sz w:val="20"/>
              </w:rPr>
              <w:t>Suínos</w:t>
            </w:r>
            <w:r w:rsidRPr="006F1C7F">
              <w:rPr>
                <w:rFonts w:ascii="Verdana" w:eastAsia="Calibri" w:hAnsi="Verdana"/>
                <w:b/>
                <w:spacing w:val="-10"/>
                <w:w w:val="105"/>
                <w:sz w:val="20"/>
              </w:rPr>
              <w:t xml:space="preserve"> </w:t>
            </w:r>
            <w:r w:rsidRPr="006F1C7F">
              <w:rPr>
                <w:rFonts w:ascii="Verdana" w:eastAsia="Calibri" w:hAnsi="Verdana"/>
                <w:b/>
                <w:w w:val="105"/>
                <w:sz w:val="20"/>
              </w:rPr>
              <w:t>-</w:t>
            </w:r>
            <w:r w:rsidRPr="006F1C7F">
              <w:rPr>
                <w:rFonts w:ascii="Verdana" w:eastAsia="Calibri" w:hAnsi="Verdana"/>
                <w:b/>
                <w:spacing w:val="-10"/>
                <w:w w:val="105"/>
                <w:sz w:val="20"/>
              </w:rPr>
              <w:t xml:space="preserve"> </w:t>
            </w:r>
            <w:r w:rsidRPr="006F1C7F">
              <w:rPr>
                <w:rFonts w:ascii="Verdana" w:eastAsia="Calibri" w:hAnsi="Verdana"/>
                <w:b/>
                <w:w w:val="105"/>
                <w:sz w:val="20"/>
              </w:rPr>
              <w:t>com</w:t>
            </w:r>
            <w:r w:rsidRPr="006F1C7F">
              <w:rPr>
                <w:rFonts w:ascii="Verdana" w:eastAsia="Calibri" w:hAnsi="Verdana"/>
                <w:b/>
                <w:spacing w:val="-10"/>
                <w:w w:val="105"/>
                <w:sz w:val="20"/>
              </w:rPr>
              <w:t xml:space="preserve"> </w:t>
            </w:r>
            <w:r w:rsidRPr="006F1C7F">
              <w:rPr>
                <w:rFonts w:ascii="Verdana" w:eastAsia="Calibri" w:hAnsi="Verdana"/>
                <w:b/>
                <w:w w:val="105"/>
                <w:sz w:val="20"/>
              </w:rPr>
              <w:t>Manejo</w:t>
            </w:r>
            <w:r w:rsidRPr="006F1C7F">
              <w:rPr>
                <w:rFonts w:ascii="Verdana" w:eastAsia="Calibri" w:hAnsi="Verdana"/>
                <w:b/>
                <w:spacing w:val="-9"/>
                <w:w w:val="105"/>
                <w:sz w:val="20"/>
              </w:rPr>
              <w:t xml:space="preserve"> </w:t>
            </w:r>
            <w:r w:rsidRPr="006F1C7F">
              <w:rPr>
                <w:rFonts w:ascii="Verdana" w:eastAsia="Calibri" w:hAnsi="Verdana"/>
                <w:b/>
                <w:w w:val="105"/>
                <w:sz w:val="20"/>
              </w:rPr>
              <w:t>de</w:t>
            </w:r>
            <w:r w:rsidRPr="006F1C7F">
              <w:rPr>
                <w:rFonts w:ascii="Verdana" w:eastAsia="Calibri" w:hAnsi="Verdana"/>
                <w:b/>
                <w:spacing w:val="-50"/>
                <w:w w:val="105"/>
                <w:sz w:val="20"/>
              </w:rPr>
              <w:t xml:space="preserve"> </w:t>
            </w:r>
            <w:r w:rsidRPr="006F1C7F">
              <w:rPr>
                <w:rFonts w:ascii="Verdana" w:eastAsia="Calibri" w:hAnsi="Verdana"/>
                <w:b/>
                <w:w w:val="105"/>
                <w:sz w:val="20"/>
              </w:rPr>
              <w:t>Dejetos</w:t>
            </w:r>
            <w:r w:rsidRPr="006F1C7F">
              <w:rPr>
                <w:rFonts w:ascii="Verdana" w:eastAsia="Calibri" w:hAnsi="Verdana"/>
                <w:b/>
                <w:spacing w:val="-2"/>
                <w:w w:val="105"/>
                <w:sz w:val="20"/>
              </w:rPr>
              <w:t xml:space="preserve"> </w:t>
            </w:r>
            <w:r w:rsidRPr="006F1C7F">
              <w:rPr>
                <w:rFonts w:ascii="Verdana" w:eastAsia="Calibri" w:hAnsi="Verdana"/>
                <w:b/>
                <w:w w:val="105"/>
                <w:sz w:val="20"/>
              </w:rPr>
              <w:t>sobre</w:t>
            </w:r>
            <w:r w:rsidRPr="006F1C7F">
              <w:rPr>
                <w:rFonts w:ascii="Verdana" w:eastAsia="Calibri" w:hAnsi="Verdana"/>
                <w:b/>
                <w:spacing w:val="-3"/>
                <w:w w:val="105"/>
                <w:sz w:val="20"/>
              </w:rPr>
              <w:t xml:space="preserve"> </w:t>
            </w:r>
            <w:r w:rsidRPr="006F1C7F">
              <w:rPr>
                <w:rFonts w:ascii="Verdana" w:eastAsia="Calibri" w:hAnsi="Verdana"/>
                <w:b/>
                <w:w w:val="105"/>
                <w:sz w:val="20"/>
              </w:rPr>
              <w:t>Cama</w:t>
            </w:r>
          </w:p>
        </w:tc>
        <w:tc>
          <w:tcPr>
            <w:tcW w:w="1701" w:type="dxa"/>
            <w:shd w:val="clear" w:color="auto" w:fill="FFE599" w:themeFill="accent4" w:themeFillTint="66"/>
          </w:tcPr>
          <w:p w14:paraId="21696DB5" w14:textId="77777777" w:rsidR="00DA1E6B" w:rsidRPr="006F1C7F" w:rsidRDefault="00DA1E6B" w:rsidP="00DA1E6B">
            <w:pPr>
              <w:jc w:val="center"/>
              <w:rPr>
                <w:b/>
                <w:bCs/>
                <w:sz w:val="20"/>
              </w:rPr>
            </w:pPr>
          </w:p>
        </w:tc>
        <w:tc>
          <w:tcPr>
            <w:tcW w:w="1701" w:type="dxa"/>
            <w:shd w:val="clear" w:color="auto" w:fill="FFE599" w:themeFill="accent4" w:themeFillTint="66"/>
          </w:tcPr>
          <w:p w14:paraId="64A26A94" w14:textId="77777777" w:rsidR="00DA1E6B" w:rsidRPr="006F1C7F" w:rsidRDefault="00DA1E6B" w:rsidP="00DA1E6B">
            <w:pPr>
              <w:jc w:val="center"/>
              <w:rPr>
                <w:b/>
                <w:bCs/>
                <w:sz w:val="20"/>
              </w:rPr>
            </w:pPr>
          </w:p>
        </w:tc>
        <w:tc>
          <w:tcPr>
            <w:tcW w:w="1268" w:type="dxa"/>
            <w:shd w:val="clear" w:color="auto" w:fill="FFE599" w:themeFill="accent4" w:themeFillTint="66"/>
          </w:tcPr>
          <w:p w14:paraId="45DFA7F3" w14:textId="77777777" w:rsidR="00DA1E6B" w:rsidRPr="006F1C7F" w:rsidRDefault="00DA1E6B" w:rsidP="00DA1E6B">
            <w:pPr>
              <w:jc w:val="center"/>
              <w:rPr>
                <w:b/>
                <w:bCs/>
                <w:sz w:val="20"/>
              </w:rPr>
            </w:pPr>
          </w:p>
        </w:tc>
      </w:tr>
      <w:tr w:rsidR="006F1C7F" w:rsidRPr="006F1C7F" w14:paraId="0249EC32" w14:textId="77777777" w:rsidTr="00FF2C95">
        <w:tc>
          <w:tcPr>
            <w:tcW w:w="1271" w:type="dxa"/>
            <w:vAlign w:val="center"/>
          </w:tcPr>
          <w:p w14:paraId="663E6A14" w14:textId="058E91D4"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114,31</w:t>
            </w:r>
          </w:p>
        </w:tc>
        <w:tc>
          <w:tcPr>
            <w:tcW w:w="4253" w:type="dxa"/>
            <w:vAlign w:val="center"/>
          </w:tcPr>
          <w:p w14:paraId="0378812C" w14:textId="497D2C9C"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Criação</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Suínos</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 Ciclo</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Completo</w:t>
            </w:r>
            <w:r w:rsidRPr="006F1C7F">
              <w:rPr>
                <w:rFonts w:ascii="Arial Narrow" w:eastAsia="Calibri" w:hAnsi="Arial Narrow"/>
                <w:spacing w:val="-9"/>
                <w:w w:val="105"/>
                <w:sz w:val="20"/>
              </w:rPr>
              <w:t xml:space="preserve"> </w:t>
            </w:r>
            <w:r w:rsidRPr="006F1C7F">
              <w:rPr>
                <w:rFonts w:ascii="Arial Narrow" w:eastAsia="Calibri" w:hAnsi="Arial Narrow"/>
                <w:w w:val="105"/>
                <w:sz w:val="20"/>
              </w:rPr>
              <w:t>– Com Manejo de Dejetos sobra camas</w:t>
            </w:r>
          </w:p>
        </w:tc>
        <w:tc>
          <w:tcPr>
            <w:tcW w:w="1701" w:type="dxa"/>
            <w:vAlign w:val="center"/>
          </w:tcPr>
          <w:p w14:paraId="41002AC8" w14:textId="62253828"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matrizes (un)</w:t>
            </w:r>
          </w:p>
        </w:tc>
        <w:tc>
          <w:tcPr>
            <w:tcW w:w="1701" w:type="dxa"/>
            <w:vAlign w:val="center"/>
          </w:tcPr>
          <w:p w14:paraId="3E762488" w14:textId="48E84E6B"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&gt;=6&lt;=75</w:t>
            </w:r>
          </w:p>
        </w:tc>
        <w:tc>
          <w:tcPr>
            <w:tcW w:w="1268" w:type="dxa"/>
            <w:vAlign w:val="center"/>
          </w:tcPr>
          <w:p w14:paraId="55644222" w14:textId="13152A54"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Médio</w:t>
            </w:r>
          </w:p>
        </w:tc>
      </w:tr>
      <w:tr w:rsidR="006F1C7F" w:rsidRPr="006F1C7F" w14:paraId="786F37CA" w14:textId="77777777" w:rsidTr="00FF2C95">
        <w:tc>
          <w:tcPr>
            <w:tcW w:w="1271" w:type="dxa"/>
            <w:vAlign w:val="center"/>
          </w:tcPr>
          <w:p w14:paraId="2AEC175B" w14:textId="2E05889F"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114,32</w:t>
            </w:r>
          </w:p>
        </w:tc>
        <w:tc>
          <w:tcPr>
            <w:tcW w:w="4253" w:type="dxa"/>
            <w:vAlign w:val="center"/>
          </w:tcPr>
          <w:p w14:paraId="255706C4" w14:textId="77777777" w:rsidR="00DA1E6B" w:rsidRPr="006F1C7F" w:rsidRDefault="00DA1E6B" w:rsidP="00DA1E6B">
            <w:pPr>
              <w:pStyle w:val="TableParagraph"/>
              <w:spacing w:line="249" w:lineRule="auto"/>
              <w:ind w:right="78"/>
              <w:jc w:val="center"/>
              <w:rPr>
                <w:rFonts w:ascii="Arial Narrow" w:eastAsia="Calibri" w:hAnsi="Arial Narrow"/>
                <w:sz w:val="20"/>
                <w:szCs w:val="20"/>
              </w:rPr>
            </w:pPr>
            <w:r w:rsidRPr="006F1C7F">
              <w:rPr>
                <w:rFonts w:ascii="Arial Narrow" w:eastAsia="Calibri" w:hAnsi="Arial Narrow"/>
                <w:w w:val="105"/>
                <w:sz w:val="20"/>
                <w:szCs w:val="20"/>
              </w:rPr>
              <w:t>Criação de Suínos - Unidade</w:t>
            </w:r>
            <w:r w:rsidRPr="006F1C7F">
              <w:rPr>
                <w:rFonts w:ascii="Arial Narrow" w:eastAsia="Calibri" w:hAnsi="Arial Narrow"/>
                <w:spacing w:val="1"/>
                <w:w w:val="105"/>
                <w:sz w:val="20"/>
                <w:szCs w:val="20"/>
              </w:rPr>
              <w:t xml:space="preserve"> </w:t>
            </w:r>
            <w:r w:rsidRPr="006F1C7F">
              <w:rPr>
                <w:rFonts w:ascii="Arial Narrow" w:eastAsia="Calibri" w:hAnsi="Arial Narrow"/>
                <w:w w:val="105"/>
                <w:sz w:val="20"/>
                <w:szCs w:val="20"/>
              </w:rPr>
              <w:t>Produtora</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Leitões</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até</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21</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dias–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com</w:t>
            </w:r>
            <w:r w:rsidRPr="006F1C7F">
              <w:rPr>
                <w:rFonts w:ascii="Arial Narrow" w:eastAsia="Calibri" w:hAnsi="Arial Narrow"/>
                <w:spacing w:val="-50"/>
                <w:w w:val="105"/>
                <w:sz w:val="20"/>
                <w:szCs w:val="20"/>
              </w:rPr>
              <w:t xml:space="preserve"> </w:t>
            </w:r>
            <w:r w:rsidRPr="006F1C7F">
              <w:rPr>
                <w:rFonts w:ascii="Arial Narrow" w:eastAsia="Calibri" w:hAnsi="Arial Narrow"/>
                <w:w w:val="105"/>
                <w:sz w:val="20"/>
                <w:szCs w:val="20"/>
              </w:rPr>
              <w:t>Manejo</w:t>
            </w:r>
            <w:r w:rsidRPr="006F1C7F">
              <w:rPr>
                <w:rFonts w:ascii="Arial Narrow" w:eastAsia="Calibri" w:hAnsi="Arial Narrow"/>
                <w:spacing w:val="-5"/>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Dejetos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sobre</w:t>
            </w:r>
          </w:p>
          <w:p w14:paraId="3E48D2A7" w14:textId="16AB603A"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Camas</w:t>
            </w:r>
          </w:p>
        </w:tc>
        <w:tc>
          <w:tcPr>
            <w:tcW w:w="1701" w:type="dxa"/>
            <w:vAlign w:val="center"/>
          </w:tcPr>
          <w:p w14:paraId="0AC62D48" w14:textId="47974E70"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matrizes (un)</w:t>
            </w:r>
          </w:p>
        </w:tc>
        <w:tc>
          <w:tcPr>
            <w:tcW w:w="1701" w:type="dxa"/>
            <w:vAlign w:val="center"/>
          </w:tcPr>
          <w:p w14:paraId="6FC3EA1C" w14:textId="12A8EF77"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&gt;=6&lt;=420</w:t>
            </w:r>
          </w:p>
        </w:tc>
        <w:tc>
          <w:tcPr>
            <w:tcW w:w="1268" w:type="dxa"/>
            <w:vAlign w:val="center"/>
          </w:tcPr>
          <w:p w14:paraId="49F934E6" w14:textId="75F7545C"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Médio</w:t>
            </w:r>
          </w:p>
        </w:tc>
      </w:tr>
      <w:tr w:rsidR="006F1C7F" w:rsidRPr="006F1C7F" w14:paraId="7D6A1D74" w14:textId="77777777" w:rsidTr="000B7349">
        <w:tc>
          <w:tcPr>
            <w:tcW w:w="1271" w:type="dxa"/>
            <w:vAlign w:val="center"/>
          </w:tcPr>
          <w:p w14:paraId="736402C9" w14:textId="7F010E24"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114,33</w:t>
            </w:r>
          </w:p>
        </w:tc>
        <w:tc>
          <w:tcPr>
            <w:tcW w:w="4253" w:type="dxa"/>
            <w:vAlign w:val="center"/>
          </w:tcPr>
          <w:p w14:paraId="66887249" w14:textId="77777777" w:rsidR="00DA1E6B" w:rsidRPr="006F1C7F" w:rsidRDefault="00DA1E6B" w:rsidP="00DA1E6B">
            <w:pPr>
              <w:pStyle w:val="TableParagraph"/>
              <w:spacing w:line="247" w:lineRule="auto"/>
              <w:ind w:right="78"/>
              <w:jc w:val="center"/>
              <w:rPr>
                <w:rFonts w:ascii="Arial Narrow" w:eastAsia="Calibri" w:hAnsi="Arial Narrow"/>
                <w:sz w:val="20"/>
                <w:szCs w:val="20"/>
              </w:rPr>
            </w:pPr>
            <w:r w:rsidRPr="006F1C7F">
              <w:rPr>
                <w:rFonts w:ascii="Arial Narrow" w:eastAsia="Calibri" w:hAnsi="Arial Narrow"/>
                <w:w w:val="105"/>
                <w:sz w:val="20"/>
                <w:szCs w:val="20"/>
              </w:rPr>
              <w:t>Criação de Suínos - Unidade</w:t>
            </w:r>
            <w:r w:rsidRPr="006F1C7F">
              <w:rPr>
                <w:rFonts w:ascii="Arial Narrow" w:eastAsia="Calibri" w:hAnsi="Arial Narrow"/>
                <w:spacing w:val="1"/>
                <w:w w:val="105"/>
                <w:sz w:val="20"/>
                <w:szCs w:val="20"/>
              </w:rPr>
              <w:t xml:space="preserve"> </w:t>
            </w:r>
            <w:r w:rsidRPr="006F1C7F">
              <w:rPr>
                <w:rFonts w:ascii="Arial Narrow" w:eastAsia="Calibri" w:hAnsi="Arial Narrow"/>
                <w:w w:val="105"/>
                <w:sz w:val="20"/>
                <w:szCs w:val="20"/>
              </w:rPr>
              <w:t>Produtora</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Leitões</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até</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63</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dias–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com</w:t>
            </w:r>
            <w:r w:rsidRPr="006F1C7F">
              <w:rPr>
                <w:rFonts w:ascii="Arial Narrow" w:eastAsia="Calibri" w:hAnsi="Arial Narrow"/>
                <w:spacing w:val="-50"/>
                <w:w w:val="105"/>
                <w:sz w:val="20"/>
                <w:szCs w:val="20"/>
              </w:rPr>
              <w:t xml:space="preserve"> </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Manejo</w:t>
            </w:r>
            <w:r w:rsidRPr="006F1C7F">
              <w:rPr>
                <w:rFonts w:ascii="Arial Narrow" w:eastAsia="Calibri" w:hAnsi="Arial Narrow"/>
                <w:spacing w:val="-5"/>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Dejetos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sobre</w:t>
            </w:r>
          </w:p>
          <w:p w14:paraId="5ECBDD0B" w14:textId="1B955A6D"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Camas</w:t>
            </w:r>
          </w:p>
        </w:tc>
        <w:tc>
          <w:tcPr>
            <w:tcW w:w="1701" w:type="dxa"/>
            <w:vAlign w:val="center"/>
          </w:tcPr>
          <w:p w14:paraId="4DEBCAEF" w14:textId="4BBABD65"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matrizes (un)</w:t>
            </w:r>
          </w:p>
        </w:tc>
        <w:tc>
          <w:tcPr>
            <w:tcW w:w="1701" w:type="dxa"/>
            <w:vAlign w:val="center"/>
          </w:tcPr>
          <w:p w14:paraId="69D507CA" w14:textId="5600B590"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&gt;=6&lt;=300</w:t>
            </w:r>
          </w:p>
        </w:tc>
        <w:tc>
          <w:tcPr>
            <w:tcW w:w="1268" w:type="dxa"/>
            <w:vAlign w:val="center"/>
          </w:tcPr>
          <w:p w14:paraId="2C98CFD6" w14:textId="74424866"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Médio</w:t>
            </w:r>
          </w:p>
        </w:tc>
      </w:tr>
      <w:tr w:rsidR="006F1C7F" w:rsidRPr="006F1C7F" w14:paraId="045A4338" w14:textId="77777777" w:rsidTr="000B7349">
        <w:tc>
          <w:tcPr>
            <w:tcW w:w="1271" w:type="dxa"/>
            <w:vAlign w:val="center"/>
          </w:tcPr>
          <w:p w14:paraId="056E63F2" w14:textId="2DE07142"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114,34</w:t>
            </w:r>
          </w:p>
        </w:tc>
        <w:tc>
          <w:tcPr>
            <w:tcW w:w="4253" w:type="dxa"/>
            <w:vAlign w:val="center"/>
          </w:tcPr>
          <w:p w14:paraId="1665C2BA" w14:textId="77777777" w:rsidR="00DA1E6B" w:rsidRPr="006F1C7F" w:rsidRDefault="00DA1E6B" w:rsidP="00DA1E6B">
            <w:pPr>
              <w:pStyle w:val="TableParagraph"/>
              <w:spacing w:line="229" w:lineRule="exact"/>
              <w:jc w:val="center"/>
              <w:rPr>
                <w:rFonts w:ascii="Arial Narrow" w:eastAsia="Calibri" w:hAnsi="Arial Narrow"/>
                <w:sz w:val="20"/>
                <w:szCs w:val="20"/>
              </w:rPr>
            </w:pPr>
            <w:r w:rsidRPr="006F1C7F">
              <w:rPr>
                <w:rFonts w:ascii="Arial Narrow" w:eastAsia="Calibri" w:hAnsi="Arial Narrow"/>
                <w:spacing w:val="-1"/>
                <w:w w:val="105"/>
                <w:sz w:val="20"/>
                <w:szCs w:val="20"/>
              </w:rPr>
              <w:t>Criação</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Suínos</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Terminação–</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com</w:t>
            </w:r>
          </w:p>
          <w:p w14:paraId="76FCF342" w14:textId="58EC1390"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Manejo</w:t>
            </w:r>
            <w:r w:rsidRPr="006F1C7F">
              <w:rPr>
                <w:rFonts w:ascii="Arial Narrow" w:eastAsia="Calibri" w:hAnsi="Arial Narrow"/>
                <w:spacing w:val="-9"/>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1"/>
                <w:w w:val="105"/>
                <w:sz w:val="20"/>
              </w:rPr>
              <w:t xml:space="preserve"> </w:t>
            </w:r>
            <w:r w:rsidRPr="006F1C7F">
              <w:rPr>
                <w:rFonts w:ascii="Arial Narrow" w:eastAsia="Calibri" w:hAnsi="Arial Narrow"/>
                <w:w w:val="105"/>
                <w:sz w:val="20"/>
              </w:rPr>
              <w:t>Dejetos</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sobre</w:t>
            </w:r>
            <w:r w:rsidRPr="006F1C7F">
              <w:rPr>
                <w:rFonts w:ascii="Arial Narrow" w:eastAsia="Calibri" w:hAnsi="Arial Narrow"/>
                <w:spacing w:val="-49"/>
                <w:w w:val="105"/>
                <w:sz w:val="20"/>
              </w:rPr>
              <w:t xml:space="preserve"> </w:t>
            </w:r>
            <w:r w:rsidRPr="006F1C7F">
              <w:rPr>
                <w:rFonts w:ascii="Arial Narrow" w:eastAsia="Calibri" w:hAnsi="Arial Narrow"/>
                <w:w w:val="105"/>
                <w:sz w:val="20"/>
              </w:rPr>
              <w:t xml:space="preserve"> Camas</w:t>
            </w:r>
          </w:p>
        </w:tc>
        <w:tc>
          <w:tcPr>
            <w:tcW w:w="1701" w:type="dxa"/>
            <w:vAlign w:val="center"/>
          </w:tcPr>
          <w:p w14:paraId="610D1B98" w14:textId="73B76BC7"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4EE8705B" w14:textId="5EAEA3C8"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&gt;=61&lt;=750</w:t>
            </w:r>
          </w:p>
        </w:tc>
        <w:tc>
          <w:tcPr>
            <w:tcW w:w="1268" w:type="dxa"/>
            <w:vAlign w:val="center"/>
          </w:tcPr>
          <w:p w14:paraId="462B409B" w14:textId="6CCE1E79"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Médio</w:t>
            </w:r>
          </w:p>
        </w:tc>
      </w:tr>
      <w:tr w:rsidR="006F1C7F" w:rsidRPr="006F1C7F" w14:paraId="2786F5E1" w14:textId="77777777" w:rsidTr="000B7349">
        <w:tc>
          <w:tcPr>
            <w:tcW w:w="1271" w:type="dxa"/>
            <w:vAlign w:val="center"/>
          </w:tcPr>
          <w:p w14:paraId="52D41B7E" w14:textId="3A73FA99"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114,35</w:t>
            </w:r>
          </w:p>
        </w:tc>
        <w:tc>
          <w:tcPr>
            <w:tcW w:w="4253" w:type="dxa"/>
            <w:vAlign w:val="center"/>
          </w:tcPr>
          <w:p w14:paraId="2E2F98A0" w14:textId="0E619621"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Criação de Suínos - Creche– com</w:t>
            </w:r>
            <w:r w:rsidRPr="006F1C7F">
              <w:rPr>
                <w:rFonts w:ascii="Arial Narrow" w:eastAsia="Calibri" w:hAnsi="Arial Narrow"/>
                <w:spacing w:val="1"/>
                <w:w w:val="105"/>
                <w:sz w:val="20"/>
              </w:rPr>
              <w:t xml:space="preserve"> </w:t>
            </w:r>
            <w:r w:rsidRPr="006F1C7F">
              <w:rPr>
                <w:rFonts w:ascii="Arial Narrow" w:eastAsia="Calibri" w:hAnsi="Arial Narrow"/>
                <w:w w:val="105"/>
                <w:sz w:val="20"/>
              </w:rPr>
              <w:t>Manejo</w:t>
            </w:r>
            <w:r w:rsidRPr="006F1C7F">
              <w:rPr>
                <w:rFonts w:ascii="Arial Narrow" w:eastAsia="Calibri" w:hAnsi="Arial Narrow"/>
                <w:spacing w:val="-9"/>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1"/>
                <w:w w:val="105"/>
                <w:sz w:val="20"/>
              </w:rPr>
              <w:t xml:space="preserve"> </w:t>
            </w:r>
            <w:r w:rsidRPr="006F1C7F">
              <w:rPr>
                <w:rFonts w:ascii="Arial Narrow" w:eastAsia="Calibri" w:hAnsi="Arial Narrow"/>
                <w:w w:val="105"/>
                <w:sz w:val="20"/>
              </w:rPr>
              <w:t>Dejetos</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sobre</w:t>
            </w:r>
            <w:r w:rsidRPr="006F1C7F">
              <w:rPr>
                <w:rFonts w:ascii="Arial Narrow" w:eastAsia="Calibri" w:hAnsi="Arial Narrow"/>
                <w:sz w:val="20"/>
              </w:rPr>
              <w:t xml:space="preserve"> </w:t>
            </w:r>
            <w:r w:rsidRPr="006F1C7F">
              <w:rPr>
                <w:rFonts w:ascii="Arial Narrow" w:eastAsia="Calibri" w:hAnsi="Arial Narrow"/>
                <w:w w:val="105"/>
                <w:sz w:val="20"/>
              </w:rPr>
              <w:t>Camas</w:t>
            </w:r>
          </w:p>
        </w:tc>
        <w:tc>
          <w:tcPr>
            <w:tcW w:w="1701" w:type="dxa"/>
            <w:vAlign w:val="center"/>
          </w:tcPr>
          <w:p w14:paraId="72FF0285" w14:textId="50C91B99"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3C10A4B3" w14:textId="4E348B7B"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&gt;=201&lt;=3000</w:t>
            </w:r>
          </w:p>
        </w:tc>
        <w:tc>
          <w:tcPr>
            <w:tcW w:w="1268" w:type="dxa"/>
            <w:vAlign w:val="center"/>
          </w:tcPr>
          <w:p w14:paraId="658B2E95" w14:textId="50D7D1C9" w:rsidR="00DA1E6B" w:rsidRPr="006F1C7F" w:rsidRDefault="00DA1E6B" w:rsidP="00DA1E6B">
            <w:pPr>
              <w:jc w:val="center"/>
              <w:rPr>
                <w:rFonts w:ascii="Arial Narrow" w:hAnsi="Arial Narrow"/>
                <w:b/>
                <w:bCs/>
                <w:sz w:val="20"/>
              </w:rPr>
            </w:pPr>
            <w:r w:rsidRPr="006F1C7F">
              <w:rPr>
                <w:rFonts w:ascii="Arial Narrow" w:eastAsia="Calibri" w:hAnsi="Arial Narrow"/>
                <w:w w:val="105"/>
                <w:sz w:val="20"/>
              </w:rPr>
              <w:t>Médio</w:t>
            </w:r>
          </w:p>
        </w:tc>
      </w:tr>
      <w:tr w:rsidR="006F1C7F" w:rsidRPr="006F1C7F" w14:paraId="2C7D2CCE" w14:textId="77777777" w:rsidTr="00643A7B">
        <w:tc>
          <w:tcPr>
            <w:tcW w:w="1271" w:type="dxa"/>
            <w:shd w:val="clear" w:color="auto" w:fill="FFE599" w:themeFill="accent4" w:themeFillTint="66"/>
            <w:vAlign w:val="center"/>
          </w:tcPr>
          <w:p w14:paraId="19703062" w14:textId="77777777" w:rsidR="004D564A" w:rsidRPr="006F1C7F" w:rsidRDefault="004D564A" w:rsidP="004D564A">
            <w:pPr>
              <w:jc w:val="center"/>
              <w:rPr>
                <w:rFonts w:ascii="Verdana" w:hAnsi="Verdana"/>
                <w:b/>
                <w:bCs/>
                <w:sz w:val="20"/>
              </w:rPr>
            </w:pPr>
          </w:p>
        </w:tc>
        <w:tc>
          <w:tcPr>
            <w:tcW w:w="4253" w:type="dxa"/>
            <w:shd w:val="clear" w:color="auto" w:fill="FFE599" w:themeFill="accent4" w:themeFillTint="66"/>
            <w:vAlign w:val="center"/>
          </w:tcPr>
          <w:p w14:paraId="7FFCD95E" w14:textId="314E2270" w:rsidR="004D564A" w:rsidRPr="006F1C7F" w:rsidRDefault="004D564A" w:rsidP="004D564A">
            <w:pPr>
              <w:jc w:val="center"/>
              <w:rPr>
                <w:rFonts w:ascii="Verdana" w:hAnsi="Verdana"/>
                <w:b/>
                <w:bCs/>
                <w:sz w:val="20"/>
              </w:rPr>
            </w:pPr>
            <w:r w:rsidRPr="006F1C7F">
              <w:rPr>
                <w:rFonts w:ascii="Verdana" w:eastAsia="Calibri" w:hAnsi="Verdana"/>
                <w:b/>
                <w:spacing w:val="-1"/>
                <w:w w:val="105"/>
                <w:sz w:val="20"/>
              </w:rPr>
              <w:t>Criação</w:t>
            </w:r>
            <w:r w:rsidRPr="006F1C7F">
              <w:rPr>
                <w:rFonts w:ascii="Verdana" w:eastAsia="Calibri" w:hAnsi="Verdana"/>
                <w:b/>
                <w:spacing w:val="-13"/>
                <w:w w:val="105"/>
                <w:sz w:val="20"/>
              </w:rPr>
              <w:t xml:space="preserve"> </w:t>
            </w:r>
            <w:r w:rsidRPr="006F1C7F">
              <w:rPr>
                <w:rFonts w:ascii="Verdana" w:eastAsia="Calibri" w:hAnsi="Verdana"/>
                <w:b/>
                <w:w w:val="105"/>
                <w:sz w:val="20"/>
              </w:rPr>
              <w:t>de</w:t>
            </w:r>
            <w:r w:rsidRPr="006F1C7F">
              <w:rPr>
                <w:rFonts w:ascii="Verdana" w:eastAsia="Calibri" w:hAnsi="Verdana"/>
                <w:b/>
                <w:spacing w:val="-10"/>
                <w:w w:val="105"/>
                <w:sz w:val="20"/>
              </w:rPr>
              <w:t xml:space="preserve"> </w:t>
            </w:r>
            <w:r w:rsidRPr="006F1C7F">
              <w:rPr>
                <w:rFonts w:ascii="Verdana" w:eastAsia="Calibri" w:hAnsi="Verdana"/>
                <w:b/>
                <w:w w:val="105"/>
                <w:sz w:val="20"/>
              </w:rPr>
              <w:t>Animais</w:t>
            </w:r>
            <w:r w:rsidRPr="006F1C7F">
              <w:rPr>
                <w:rFonts w:ascii="Verdana" w:eastAsia="Calibri" w:hAnsi="Verdana"/>
                <w:b/>
                <w:spacing w:val="-10"/>
                <w:w w:val="105"/>
                <w:sz w:val="20"/>
              </w:rPr>
              <w:t xml:space="preserve"> </w:t>
            </w:r>
            <w:r w:rsidRPr="006F1C7F">
              <w:rPr>
                <w:rFonts w:ascii="Verdana" w:eastAsia="Calibri" w:hAnsi="Verdana"/>
                <w:b/>
                <w:w w:val="105"/>
                <w:sz w:val="20"/>
              </w:rPr>
              <w:t>de</w:t>
            </w:r>
            <w:r w:rsidRPr="006F1C7F">
              <w:rPr>
                <w:rFonts w:ascii="Verdana" w:eastAsia="Calibri" w:hAnsi="Verdana"/>
                <w:b/>
                <w:spacing w:val="-13"/>
                <w:w w:val="105"/>
                <w:sz w:val="20"/>
              </w:rPr>
              <w:t xml:space="preserve"> </w:t>
            </w:r>
            <w:r w:rsidRPr="006F1C7F">
              <w:rPr>
                <w:rFonts w:ascii="Verdana" w:eastAsia="Calibri" w:hAnsi="Verdana"/>
                <w:b/>
                <w:w w:val="105"/>
                <w:sz w:val="20"/>
              </w:rPr>
              <w:t>Grande</w:t>
            </w:r>
            <w:r w:rsidRPr="006F1C7F">
              <w:rPr>
                <w:rFonts w:ascii="Verdana" w:eastAsia="Calibri" w:hAnsi="Verdana"/>
                <w:b/>
                <w:spacing w:val="-49"/>
                <w:w w:val="105"/>
                <w:sz w:val="20"/>
              </w:rPr>
              <w:t xml:space="preserve"> </w:t>
            </w:r>
            <w:r w:rsidRPr="006F1C7F">
              <w:rPr>
                <w:rFonts w:ascii="Verdana" w:eastAsia="Calibri" w:hAnsi="Verdana"/>
                <w:b/>
                <w:w w:val="105"/>
                <w:sz w:val="20"/>
              </w:rPr>
              <w:t>Porte</w:t>
            </w:r>
            <w:r w:rsidRPr="006F1C7F">
              <w:rPr>
                <w:rFonts w:ascii="Verdana" w:eastAsia="Calibri" w:hAnsi="Verdana"/>
                <w:b/>
                <w:spacing w:val="-5"/>
                <w:w w:val="105"/>
                <w:sz w:val="20"/>
              </w:rPr>
              <w:t xml:space="preserve"> </w:t>
            </w:r>
            <w:r w:rsidRPr="006F1C7F">
              <w:rPr>
                <w:rFonts w:ascii="Verdana" w:eastAsia="Calibri" w:hAnsi="Verdana"/>
                <w:b/>
                <w:w w:val="105"/>
                <w:sz w:val="20"/>
              </w:rPr>
              <w:t>(Confinado)</w:t>
            </w:r>
          </w:p>
        </w:tc>
        <w:tc>
          <w:tcPr>
            <w:tcW w:w="1701" w:type="dxa"/>
            <w:shd w:val="clear" w:color="auto" w:fill="FFE599" w:themeFill="accent4" w:themeFillTint="66"/>
            <w:vAlign w:val="center"/>
          </w:tcPr>
          <w:p w14:paraId="222BED14" w14:textId="77777777" w:rsidR="004D564A" w:rsidRPr="006F1C7F" w:rsidRDefault="004D564A" w:rsidP="004D564A">
            <w:pPr>
              <w:jc w:val="center"/>
              <w:rPr>
                <w:rFonts w:ascii="Verdana" w:hAnsi="Verdana"/>
                <w:b/>
                <w:bCs/>
                <w:sz w:val="20"/>
              </w:rPr>
            </w:pPr>
          </w:p>
        </w:tc>
        <w:tc>
          <w:tcPr>
            <w:tcW w:w="1701" w:type="dxa"/>
            <w:shd w:val="clear" w:color="auto" w:fill="FFE599" w:themeFill="accent4" w:themeFillTint="66"/>
            <w:vAlign w:val="center"/>
          </w:tcPr>
          <w:p w14:paraId="0A32CA8C" w14:textId="77777777" w:rsidR="004D564A" w:rsidRPr="006F1C7F" w:rsidRDefault="004D564A" w:rsidP="004D564A">
            <w:pPr>
              <w:jc w:val="center"/>
              <w:rPr>
                <w:rFonts w:ascii="Verdana" w:hAnsi="Verdana"/>
                <w:b/>
                <w:bCs/>
                <w:sz w:val="20"/>
              </w:rPr>
            </w:pPr>
          </w:p>
        </w:tc>
        <w:tc>
          <w:tcPr>
            <w:tcW w:w="1268" w:type="dxa"/>
            <w:shd w:val="clear" w:color="auto" w:fill="FFE599" w:themeFill="accent4" w:themeFillTint="66"/>
            <w:vAlign w:val="center"/>
          </w:tcPr>
          <w:p w14:paraId="59910BC3" w14:textId="77777777" w:rsidR="004D564A" w:rsidRPr="006F1C7F" w:rsidRDefault="004D564A" w:rsidP="004D564A">
            <w:pPr>
              <w:jc w:val="center"/>
              <w:rPr>
                <w:rFonts w:ascii="Verdana" w:hAnsi="Verdana"/>
                <w:b/>
                <w:bCs/>
                <w:sz w:val="20"/>
              </w:rPr>
            </w:pPr>
          </w:p>
        </w:tc>
      </w:tr>
      <w:tr w:rsidR="006F1C7F" w:rsidRPr="006F1C7F" w14:paraId="58714E8B" w14:textId="77777777" w:rsidTr="00234CD4">
        <w:tc>
          <w:tcPr>
            <w:tcW w:w="1271" w:type="dxa"/>
            <w:vAlign w:val="center"/>
          </w:tcPr>
          <w:p w14:paraId="0524DA28" w14:textId="1D8BEA65"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116,10</w:t>
            </w:r>
          </w:p>
        </w:tc>
        <w:tc>
          <w:tcPr>
            <w:tcW w:w="4253" w:type="dxa"/>
            <w:vAlign w:val="center"/>
          </w:tcPr>
          <w:p w14:paraId="71D1E474" w14:textId="1BABF804"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Criação</w:t>
            </w:r>
            <w:r w:rsidRPr="006F1C7F">
              <w:rPr>
                <w:rFonts w:ascii="Arial Narrow" w:eastAsia="Calibri" w:hAnsi="Arial Narrow"/>
                <w:spacing w:val="-12"/>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Bovinos</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Confinados</w:t>
            </w:r>
          </w:p>
        </w:tc>
        <w:tc>
          <w:tcPr>
            <w:tcW w:w="1701" w:type="dxa"/>
            <w:vAlign w:val="center"/>
          </w:tcPr>
          <w:p w14:paraId="1C3631A0" w14:textId="2F566455"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c</w:t>
            </w:r>
            <w:r w:rsidRPr="006F1C7F">
              <w:rPr>
                <w:rFonts w:ascii="Arial Narrow" w:eastAsia="Calibri" w:hAnsi="Arial Narrow"/>
                <w:w w:val="105"/>
                <w:sz w:val="20"/>
              </w:rPr>
              <w:t>abeças (un)</w:t>
            </w:r>
          </w:p>
        </w:tc>
        <w:tc>
          <w:tcPr>
            <w:tcW w:w="1701" w:type="dxa"/>
            <w:vAlign w:val="center"/>
          </w:tcPr>
          <w:p w14:paraId="661A87C9" w14:textId="2053D12B"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&gt;=51&lt;=400</w:t>
            </w:r>
          </w:p>
        </w:tc>
        <w:tc>
          <w:tcPr>
            <w:tcW w:w="1268" w:type="dxa"/>
            <w:vAlign w:val="center"/>
          </w:tcPr>
          <w:p w14:paraId="22D820DC" w14:textId="4A8C329E"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45FF4D19" w14:textId="77777777" w:rsidTr="00234CD4">
        <w:tc>
          <w:tcPr>
            <w:tcW w:w="1271" w:type="dxa"/>
            <w:vAlign w:val="center"/>
          </w:tcPr>
          <w:p w14:paraId="018BCBB3" w14:textId="7F7EA29F"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116,20</w:t>
            </w:r>
          </w:p>
        </w:tc>
        <w:tc>
          <w:tcPr>
            <w:tcW w:w="4253" w:type="dxa"/>
            <w:vAlign w:val="center"/>
          </w:tcPr>
          <w:p w14:paraId="3831BC0D" w14:textId="77777777" w:rsidR="004D564A" w:rsidRPr="006F1C7F" w:rsidRDefault="004D564A" w:rsidP="004D564A">
            <w:pPr>
              <w:pStyle w:val="TableParagraph"/>
              <w:spacing w:line="229" w:lineRule="exact"/>
              <w:ind w:left="64"/>
              <w:jc w:val="center"/>
              <w:rPr>
                <w:rFonts w:ascii="Arial Narrow" w:eastAsia="Calibri" w:hAnsi="Arial Narrow"/>
                <w:sz w:val="20"/>
                <w:szCs w:val="20"/>
              </w:rPr>
            </w:pPr>
            <w:r w:rsidRPr="006F1C7F">
              <w:rPr>
                <w:rFonts w:ascii="Arial Narrow" w:eastAsia="Calibri" w:hAnsi="Arial Narrow"/>
                <w:w w:val="105"/>
                <w:sz w:val="20"/>
                <w:szCs w:val="20"/>
              </w:rPr>
              <w:t>Criação</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outros</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Animais</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Grande</w:t>
            </w:r>
          </w:p>
          <w:p w14:paraId="6B12359E" w14:textId="67081629" w:rsidR="004D564A" w:rsidRPr="006F1C7F" w:rsidRDefault="004D564A" w:rsidP="004D564A">
            <w:pPr>
              <w:jc w:val="center"/>
              <w:rPr>
                <w:rFonts w:ascii="Arial Narrow" w:hAnsi="Arial Narrow"/>
                <w:b/>
                <w:bCs/>
                <w:sz w:val="20"/>
              </w:rPr>
            </w:pPr>
            <w:r w:rsidRPr="006F1C7F">
              <w:rPr>
                <w:rFonts w:ascii="Arial Narrow" w:eastAsia="Calibri" w:hAnsi="Arial Narrow"/>
                <w:spacing w:val="-1"/>
                <w:w w:val="105"/>
                <w:sz w:val="20"/>
              </w:rPr>
              <w:t>Porte</w:t>
            </w:r>
            <w:r w:rsidRPr="006F1C7F">
              <w:rPr>
                <w:rFonts w:ascii="Arial Narrow" w:eastAsia="Calibri" w:hAnsi="Arial Narrow"/>
                <w:spacing w:val="-12"/>
                <w:w w:val="105"/>
                <w:sz w:val="20"/>
              </w:rPr>
              <w:t xml:space="preserve"> </w:t>
            </w:r>
            <w:r w:rsidRPr="006F1C7F">
              <w:rPr>
                <w:rFonts w:ascii="Arial Narrow" w:eastAsia="Calibri" w:hAnsi="Arial Narrow"/>
                <w:w w:val="105"/>
                <w:sz w:val="20"/>
              </w:rPr>
              <w:t>Confinados</w:t>
            </w:r>
          </w:p>
        </w:tc>
        <w:tc>
          <w:tcPr>
            <w:tcW w:w="1701" w:type="dxa"/>
            <w:vAlign w:val="center"/>
          </w:tcPr>
          <w:p w14:paraId="349FD2F4" w14:textId="3C472220"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726CB6E0" w14:textId="0FF4E970"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&gt;=51&lt;=500</w:t>
            </w:r>
          </w:p>
        </w:tc>
        <w:tc>
          <w:tcPr>
            <w:tcW w:w="1268" w:type="dxa"/>
            <w:vAlign w:val="center"/>
          </w:tcPr>
          <w:p w14:paraId="4FB0A037" w14:textId="41AC2FED"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3536567A" w14:textId="77777777" w:rsidTr="00643A7B">
        <w:tc>
          <w:tcPr>
            <w:tcW w:w="1271" w:type="dxa"/>
            <w:shd w:val="clear" w:color="auto" w:fill="FFE599" w:themeFill="accent4" w:themeFillTint="66"/>
          </w:tcPr>
          <w:p w14:paraId="458597D2" w14:textId="77777777" w:rsidR="004D564A" w:rsidRPr="006F1C7F" w:rsidRDefault="004D564A" w:rsidP="004D564A">
            <w:pPr>
              <w:jc w:val="center"/>
              <w:rPr>
                <w:rFonts w:ascii="Verdana" w:hAnsi="Verdana"/>
                <w:b/>
                <w:bCs/>
                <w:sz w:val="20"/>
              </w:rPr>
            </w:pPr>
          </w:p>
        </w:tc>
        <w:tc>
          <w:tcPr>
            <w:tcW w:w="4253" w:type="dxa"/>
            <w:shd w:val="clear" w:color="auto" w:fill="FFE599" w:themeFill="accent4" w:themeFillTint="66"/>
          </w:tcPr>
          <w:p w14:paraId="311E3D2A" w14:textId="154E98A4" w:rsidR="004D564A" w:rsidRPr="006F1C7F" w:rsidRDefault="004D564A" w:rsidP="004D564A">
            <w:pPr>
              <w:jc w:val="center"/>
              <w:rPr>
                <w:rFonts w:ascii="Verdana" w:hAnsi="Verdana"/>
                <w:b/>
                <w:bCs/>
                <w:sz w:val="20"/>
              </w:rPr>
            </w:pPr>
            <w:r w:rsidRPr="006F1C7F">
              <w:rPr>
                <w:rFonts w:ascii="Verdana" w:eastAsia="Calibri" w:hAnsi="Verdana"/>
                <w:b/>
                <w:spacing w:val="-1"/>
                <w:w w:val="105"/>
                <w:sz w:val="20"/>
              </w:rPr>
              <w:t>Criação</w:t>
            </w:r>
            <w:r w:rsidRPr="006F1C7F">
              <w:rPr>
                <w:rFonts w:ascii="Verdana" w:eastAsia="Calibri" w:hAnsi="Verdana"/>
                <w:b/>
                <w:spacing w:val="-13"/>
                <w:w w:val="105"/>
                <w:sz w:val="20"/>
              </w:rPr>
              <w:t xml:space="preserve"> </w:t>
            </w:r>
            <w:r w:rsidRPr="006F1C7F">
              <w:rPr>
                <w:rFonts w:ascii="Verdana" w:eastAsia="Calibri" w:hAnsi="Verdana"/>
                <w:b/>
                <w:w w:val="105"/>
                <w:sz w:val="20"/>
              </w:rPr>
              <w:t>de</w:t>
            </w:r>
            <w:r w:rsidRPr="006F1C7F">
              <w:rPr>
                <w:rFonts w:ascii="Verdana" w:eastAsia="Calibri" w:hAnsi="Verdana"/>
                <w:b/>
                <w:spacing w:val="-10"/>
                <w:w w:val="105"/>
                <w:sz w:val="20"/>
              </w:rPr>
              <w:t xml:space="preserve"> </w:t>
            </w:r>
            <w:r w:rsidRPr="006F1C7F">
              <w:rPr>
                <w:rFonts w:ascii="Verdana" w:eastAsia="Calibri" w:hAnsi="Verdana"/>
                <w:b/>
                <w:w w:val="105"/>
                <w:sz w:val="20"/>
              </w:rPr>
              <w:t>Animais</w:t>
            </w:r>
            <w:r w:rsidRPr="006F1C7F">
              <w:rPr>
                <w:rFonts w:ascii="Verdana" w:eastAsia="Calibri" w:hAnsi="Verdana"/>
                <w:b/>
                <w:spacing w:val="-10"/>
                <w:w w:val="105"/>
                <w:sz w:val="20"/>
              </w:rPr>
              <w:t xml:space="preserve"> </w:t>
            </w:r>
            <w:r w:rsidRPr="006F1C7F">
              <w:rPr>
                <w:rFonts w:ascii="Verdana" w:eastAsia="Calibri" w:hAnsi="Verdana"/>
                <w:b/>
                <w:w w:val="105"/>
                <w:sz w:val="20"/>
              </w:rPr>
              <w:t>de</w:t>
            </w:r>
            <w:r w:rsidRPr="006F1C7F">
              <w:rPr>
                <w:rFonts w:ascii="Verdana" w:eastAsia="Calibri" w:hAnsi="Verdana"/>
                <w:b/>
                <w:spacing w:val="-13"/>
                <w:w w:val="105"/>
                <w:sz w:val="20"/>
              </w:rPr>
              <w:t xml:space="preserve"> </w:t>
            </w:r>
            <w:r w:rsidRPr="006F1C7F">
              <w:rPr>
                <w:rFonts w:ascii="Verdana" w:eastAsia="Calibri" w:hAnsi="Verdana"/>
                <w:b/>
                <w:w w:val="105"/>
                <w:sz w:val="20"/>
              </w:rPr>
              <w:t>Grande</w:t>
            </w:r>
            <w:r w:rsidRPr="006F1C7F">
              <w:rPr>
                <w:rFonts w:ascii="Verdana" w:eastAsia="Calibri" w:hAnsi="Verdana"/>
                <w:b/>
                <w:spacing w:val="-49"/>
                <w:w w:val="105"/>
                <w:sz w:val="20"/>
              </w:rPr>
              <w:t xml:space="preserve"> </w:t>
            </w:r>
            <w:r w:rsidRPr="006F1C7F">
              <w:rPr>
                <w:rFonts w:ascii="Verdana" w:eastAsia="Calibri" w:hAnsi="Verdana"/>
                <w:b/>
                <w:w w:val="105"/>
                <w:sz w:val="20"/>
              </w:rPr>
              <w:t>Porte</w:t>
            </w:r>
            <w:r w:rsidRPr="006F1C7F">
              <w:rPr>
                <w:rFonts w:ascii="Verdana" w:eastAsia="Calibri" w:hAnsi="Verdana"/>
                <w:b/>
                <w:spacing w:val="-7"/>
                <w:w w:val="105"/>
                <w:sz w:val="20"/>
              </w:rPr>
              <w:t xml:space="preserve"> </w:t>
            </w:r>
            <w:r w:rsidRPr="006F1C7F">
              <w:rPr>
                <w:rFonts w:ascii="Verdana" w:eastAsia="Calibri" w:hAnsi="Verdana"/>
                <w:b/>
                <w:w w:val="105"/>
                <w:sz w:val="20"/>
              </w:rPr>
              <w:t>(Semi</w:t>
            </w:r>
            <w:r w:rsidRPr="006F1C7F">
              <w:rPr>
                <w:rFonts w:ascii="Verdana" w:eastAsia="Calibri" w:hAnsi="Verdana"/>
                <w:b/>
                <w:spacing w:val="-3"/>
                <w:w w:val="105"/>
                <w:sz w:val="20"/>
              </w:rPr>
              <w:t xml:space="preserve"> </w:t>
            </w:r>
            <w:r w:rsidRPr="006F1C7F">
              <w:rPr>
                <w:rFonts w:ascii="Verdana" w:eastAsia="Calibri" w:hAnsi="Verdana"/>
                <w:b/>
                <w:w w:val="105"/>
                <w:sz w:val="20"/>
              </w:rPr>
              <w:t>–</w:t>
            </w:r>
            <w:r w:rsidRPr="006F1C7F">
              <w:rPr>
                <w:rFonts w:ascii="Verdana" w:eastAsia="Calibri" w:hAnsi="Verdana"/>
                <w:b/>
                <w:spacing w:val="-3"/>
                <w:w w:val="105"/>
                <w:sz w:val="20"/>
              </w:rPr>
              <w:t xml:space="preserve"> </w:t>
            </w:r>
            <w:r w:rsidRPr="006F1C7F">
              <w:rPr>
                <w:rFonts w:ascii="Verdana" w:eastAsia="Calibri" w:hAnsi="Verdana"/>
                <w:b/>
                <w:w w:val="105"/>
                <w:sz w:val="20"/>
              </w:rPr>
              <w:t>Confinado)</w:t>
            </w:r>
          </w:p>
        </w:tc>
        <w:tc>
          <w:tcPr>
            <w:tcW w:w="1701" w:type="dxa"/>
            <w:shd w:val="clear" w:color="auto" w:fill="FFE599" w:themeFill="accent4" w:themeFillTint="66"/>
          </w:tcPr>
          <w:p w14:paraId="701D40FB" w14:textId="77777777" w:rsidR="004D564A" w:rsidRPr="006F1C7F" w:rsidRDefault="004D564A" w:rsidP="004D564A">
            <w:pPr>
              <w:jc w:val="center"/>
              <w:rPr>
                <w:rFonts w:ascii="Verdana" w:hAnsi="Verdana"/>
                <w:b/>
                <w:bCs/>
                <w:sz w:val="20"/>
              </w:rPr>
            </w:pPr>
          </w:p>
        </w:tc>
        <w:tc>
          <w:tcPr>
            <w:tcW w:w="1701" w:type="dxa"/>
            <w:shd w:val="clear" w:color="auto" w:fill="FFE599" w:themeFill="accent4" w:themeFillTint="66"/>
          </w:tcPr>
          <w:p w14:paraId="2D52DD63" w14:textId="77777777" w:rsidR="004D564A" w:rsidRPr="006F1C7F" w:rsidRDefault="004D564A" w:rsidP="004D564A">
            <w:pPr>
              <w:jc w:val="center"/>
              <w:rPr>
                <w:rFonts w:ascii="Verdana" w:hAnsi="Verdana"/>
                <w:b/>
                <w:bCs/>
                <w:sz w:val="20"/>
              </w:rPr>
            </w:pPr>
          </w:p>
        </w:tc>
        <w:tc>
          <w:tcPr>
            <w:tcW w:w="1268" w:type="dxa"/>
            <w:shd w:val="clear" w:color="auto" w:fill="FFE599" w:themeFill="accent4" w:themeFillTint="66"/>
          </w:tcPr>
          <w:p w14:paraId="5F03F0B6" w14:textId="77777777" w:rsidR="004D564A" w:rsidRPr="006F1C7F" w:rsidRDefault="004D564A" w:rsidP="004D564A">
            <w:pPr>
              <w:jc w:val="center"/>
              <w:rPr>
                <w:rFonts w:ascii="Verdana" w:hAnsi="Verdana"/>
                <w:b/>
                <w:bCs/>
                <w:sz w:val="20"/>
              </w:rPr>
            </w:pPr>
          </w:p>
        </w:tc>
      </w:tr>
      <w:tr w:rsidR="006F1C7F" w:rsidRPr="006F1C7F" w14:paraId="1D46730F" w14:textId="77777777" w:rsidTr="009A1914">
        <w:tc>
          <w:tcPr>
            <w:tcW w:w="1271" w:type="dxa"/>
            <w:vAlign w:val="center"/>
          </w:tcPr>
          <w:p w14:paraId="38A542E4" w14:textId="4310D1B8"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117,10</w:t>
            </w:r>
          </w:p>
        </w:tc>
        <w:tc>
          <w:tcPr>
            <w:tcW w:w="4253" w:type="dxa"/>
            <w:vAlign w:val="center"/>
          </w:tcPr>
          <w:p w14:paraId="3703FDFE" w14:textId="2C08B143" w:rsidR="004D564A" w:rsidRPr="006F1C7F" w:rsidRDefault="004D564A" w:rsidP="004D564A">
            <w:pPr>
              <w:pStyle w:val="TableParagraph"/>
              <w:jc w:val="center"/>
              <w:rPr>
                <w:rFonts w:ascii="Arial Narrow" w:hAnsi="Arial Narrow"/>
                <w:b/>
                <w:bCs/>
                <w:sz w:val="20"/>
              </w:rPr>
            </w:pPr>
            <w:r w:rsidRPr="006F1C7F">
              <w:rPr>
                <w:rFonts w:ascii="Arial Narrow" w:eastAsia="Calibri" w:hAnsi="Arial Narrow"/>
                <w:w w:val="105"/>
                <w:sz w:val="20"/>
                <w:szCs w:val="20"/>
              </w:rPr>
              <w:t>Criação</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Bovinos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(Semi</w:t>
            </w:r>
            <w:r w:rsidRPr="006F1C7F">
              <w:rPr>
                <w:rFonts w:ascii="Arial Narrow" w:eastAsia="Calibri" w:hAnsi="Arial Narrow"/>
                <w:spacing w:val="-6"/>
                <w:w w:val="105"/>
                <w:sz w:val="20"/>
                <w:szCs w:val="20"/>
              </w:rPr>
              <w:t xml:space="preserve"> </w:t>
            </w:r>
            <w:r w:rsidRPr="006F1C7F">
              <w:rPr>
                <w:rFonts w:ascii="Arial Narrow" w:eastAsia="Calibri" w:hAnsi="Arial Narrow"/>
                <w:w w:val="105"/>
                <w:sz w:val="20"/>
                <w:szCs w:val="20"/>
              </w:rPr>
              <w:t>–Confinado)</w:t>
            </w:r>
          </w:p>
        </w:tc>
        <w:tc>
          <w:tcPr>
            <w:tcW w:w="1701" w:type="dxa"/>
            <w:vAlign w:val="center"/>
          </w:tcPr>
          <w:p w14:paraId="2F33D8F5" w14:textId="4B3F4D21"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Nº</w:t>
            </w:r>
            <w:r w:rsidRPr="006F1C7F">
              <w:rPr>
                <w:rFonts w:ascii="Arial Narrow" w:eastAsia="Calibri" w:hAnsi="Arial Narrow"/>
                <w:spacing w:val="-7"/>
                <w:w w:val="105"/>
                <w:sz w:val="20"/>
              </w:rPr>
              <w:t xml:space="preserve"> </w:t>
            </w:r>
            <w:r w:rsidRPr="006F1C7F">
              <w:rPr>
                <w:rFonts w:ascii="Arial Narrow" w:eastAsia="Calibri" w:hAnsi="Arial Narrow"/>
                <w:w w:val="105"/>
                <w:sz w:val="20"/>
              </w:rPr>
              <w:t>de</w:t>
            </w:r>
            <w:r w:rsidRPr="006F1C7F">
              <w:rPr>
                <w:rFonts w:ascii="Arial Narrow" w:eastAsia="Calibri" w:hAnsi="Arial Narrow"/>
                <w:spacing w:val="-10"/>
                <w:w w:val="105"/>
                <w:sz w:val="20"/>
              </w:rPr>
              <w:t xml:space="preserve"> </w:t>
            </w:r>
            <w:r w:rsidRPr="006F1C7F">
              <w:rPr>
                <w:rFonts w:ascii="Arial Narrow" w:eastAsia="Calibri" w:hAnsi="Arial Narrow"/>
                <w:w w:val="105"/>
                <w:sz w:val="20"/>
              </w:rPr>
              <w:t>cabeças (un)</w:t>
            </w:r>
          </w:p>
        </w:tc>
        <w:tc>
          <w:tcPr>
            <w:tcW w:w="1701" w:type="dxa"/>
            <w:vAlign w:val="center"/>
          </w:tcPr>
          <w:p w14:paraId="7317071E" w14:textId="567EC2BA"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&gt;=201&lt;=600</w:t>
            </w:r>
          </w:p>
        </w:tc>
        <w:tc>
          <w:tcPr>
            <w:tcW w:w="1268" w:type="dxa"/>
            <w:vAlign w:val="center"/>
          </w:tcPr>
          <w:p w14:paraId="5578FB1D" w14:textId="58014E4F" w:rsidR="004D564A" w:rsidRPr="006F1C7F" w:rsidRDefault="004D564A" w:rsidP="004D564A">
            <w:pPr>
              <w:jc w:val="center"/>
              <w:rPr>
                <w:rFonts w:ascii="Arial Narrow" w:hAnsi="Arial Narrow"/>
                <w:b/>
                <w:bCs/>
                <w:sz w:val="20"/>
              </w:rPr>
            </w:pPr>
            <w:r w:rsidRPr="006F1C7F">
              <w:rPr>
                <w:rFonts w:ascii="Arial Narrow" w:eastAsia="Calibri" w:hAnsi="Arial Narrow"/>
                <w:w w:val="105"/>
                <w:sz w:val="20"/>
              </w:rPr>
              <w:t>Alto</w:t>
            </w:r>
          </w:p>
        </w:tc>
      </w:tr>
      <w:tr w:rsidR="006F1C7F" w:rsidRPr="006F1C7F" w14:paraId="0AFA456E" w14:textId="77777777" w:rsidTr="00643A7B">
        <w:tc>
          <w:tcPr>
            <w:tcW w:w="1271" w:type="dxa"/>
            <w:shd w:val="clear" w:color="auto" w:fill="FFE599" w:themeFill="accent4" w:themeFillTint="66"/>
            <w:vAlign w:val="center"/>
          </w:tcPr>
          <w:p w14:paraId="395CD4F3" w14:textId="77777777" w:rsidR="004D564A" w:rsidRPr="006F1C7F" w:rsidRDefault="004D564A" w:rsidP="004D564A">
            <w:pPr>
              <w:jc w:val="center"/>
              <w:rPr>
                <w:rFonts w:eastAsia="Calibri"/>
                <w:w w:val="105"/>
                <w:sz w:val="20"/>
              </w:rPr>
            </w:pPr>
          </w:p>
        </w:tc>
        <w:tc>
          <w:tcPr>
            <w:tcW w:w="4253" w:type="dxa"/>
            <w:shd w:val="clear" w:color="auto" w:fill="FFE599" w:themeFill="accent4" w:themeFillTint="66"/>
            <w:vAlign w:val="center"/>
          </w:tcPr>
          <w:p w14:paraId="39624B6A" w14:textId="33413B6B" w:rsidR="004D564A" w:rsidRPr="006F1C7F" w:rsidRDefault="004D564A" w:rsidP="004D564A">
            <w:pPr>
              <w:pStyle w:val="TableParagraph"/>
              <w:jc w:val="center"/>
              <w:rPr>
                <w:rFonts w:eastAsia="Calibri"/>
                <w:w w:val="105"/>
                <w:sz w:val="20"/>
                <w:szCs w:val="20"/>
              </w:rPr>
            </w:pPr>
            <w:r w:rsidRPr="006F1C7F">
              <w:rPr>
                <w:rFonts w:ascii="Verdana" w:eastAsia="Calibri" w:hAnsi="Verdana"/>
                <w:b/>
                <w:w w:val="105"/>
                <w:sz w:val="20"/>
                <w:szCs w:val="20"/>
              </w:rPr>
              <w:t>Piscicultura</w:t>
            </w:r>
          </w:p>
        </w:tc>
        <w:tc>
          <w:tcPr>
            <w:tcW w:w="1701" w:type="dxa"/>
            <w:shd w:val="clear" w:color="auto" w:fill="FFE599" w:themeFill="accent4" w:themeFillTint="66"/>
            <w:vAlign w:val="center"/>
          </w:tcPr>
          <w:p w14:paraId="0AF3F2E2" w14:textId="77777777" w:rsidR="004D564A" w:rsidRPr="006F1C7F" w:rsidRDefault="004D564A" w:rsidP="004D564A">
            <w:pPr>
              <w:jc w:val="center"/>
              <w:rPr>
                <w:rFonts w:eastAsia="Calibri"/>
                <w:w w:val="105"/>
                <w:sz w:val="20"/>
              </w:rPr>
            </w:pPr>
          </w:p>
        </w:tc>
        <w:tc>
          <w:tcPr>
            <w:tcW w:w="1701" w:type="dxa"/>
            <w:shd w:val="clear" w:color="auto" w:fill="FFE599" w:themeFill="accent4" w:themeFillTint="66"/>
            <w:vAlign w:val="center"/>
          </w:tcPr>
          <w:p w14:paraId="4BB9859E" w14:textId="77777777" w:rsidR="004D564A" w:rsidRPr="006F1C7F" w:rsidRDefault="004D564A" w:rsidP="004D564A">
            <w:pPr>
              <w:jc w:val="center"/>
              <w:rPr>
                <w:rFonts w:eastAsia="Calibri"/>
                <w:w w:val="105"/>
                <w:sz w:val="20"/>
              </w:rPr>
            </w:pPr>
          </w:p>
        </w:tc>
        <w:tc>
          <w:tcPr>
            <w:tcW w:w="1268" w:type="dxa"/>
            <w:shd w:val="clear" w:color="auto" w:fill="FFE599" w:themeFill="accent4" w:themeFillTint="66"/>
            <w:vAlign w:val="center"/>
          </w:tcPr>
          <w:p w14:paraId="2747DD1C" w14:textId="77777777" w:rsidR="004D564A" w:rsidRPr="006F1C7F" w:rsidRDefault="004D564A" w:rsidP="004D564A">
            <w:pPr>
              <w:jc w:val="center"/>
              <w:rPr>
                <w:rFonts w:eastAsia="Calibri"/>
                <w:w w:val="105"/>
                <w:sz w:val="20"/>
              </w:rPr>
            </w:pPr>
          </w:p>
        </w:tc>
      </w:tr>
      <w:tr w:rsidR="006F1C7F" w:rsidRPr="006F1C7F" w14:paraId="60714FF0" w14:textId="77777777" w:rsidTr="00643A7B">
        <w:tc>
          <w:tcPr>
            <w:tcW w:w="1271" w:type="dxa"/>
            <w:shd w:val="clear" w:color="auto" w:fill="FFE599" w:themeFill="accent4" w:themeFillTint="66"/>
            <w:vAlign w:val="center"/>
          </w:tcPr>
          <w:p w14:paraId="310AA56A" w14:textId="77777777" w:rsidR="004D564A" w:rsidRPr="006F1C7F" w:rsidRDefault="004D564A" w:rsidP="004D564A">
            <w:pPr>
              <w:jc w:val="center"/>
              <w:rPr>
                <w:rFonts w:eastAsia="Calibri"/>
                <w:w w:val="105"/>
                <w:sz w:val="20"/>
              </w:rPr>
            </w:pPr>
          </w:p>
        </w:tc>
        <w:tc>
          <w:tcPr>
            <w:tcW w:w="4253" w:type="dxa"/>
            <w:shd w:val="clear" w:color="auto" w:fill="FFE599" w:themeFill="accent4" w:themeFillTint="66"/>
            <w:vAlign w:val="center"/>
          </w:tcPr>
          <w:p w14:paraId="007893A7" w14:textId="68913B4E" w:rsidR="004D564A" w:rsidRPr="006F1C7F" w:rsidRDefault="004D564A" w:rsidP="004D564A">
            <w:pPr>
              <w:pStyle w:val="TableParagraph"/>
              <w:jc w:val="center"/>
              <w:rPr>
                <w:rFonts w:eastAsia="Calibri"/>
                <w:w w:val="105"/>
                <w:sz w:val="20"/>
                <w:szCs w:val="20"/>
              </w:rPr>
            </w:pPr>
            <w:r w:rsidRPr="006F1C7F">
              <w:rPr>
                <w:rFonts w:ascii="Verdana" w:eastAsia="Calibri" w:hAnsi="Verdana"/>
                <w:b/>
                <w:spacing w:val="-1"/>
                <w:w w:val="105"/>
                <w:sz w:val="20"/>
                <w:szCs w:val="20"/>
              </w:rPr>
              <w:t>Piscicultura</w:t>
            </w:r>
            <w:r w:rsidRPr="006F1C7F">
              <w:rPr>
                <w:rFonts w:ascii="Verdana" w:eastAsia="Calibri" w:hAnsi="Verdana"/>
                <w:b/>
                <w:spacing w:val="-12"/>
                <w:w w:val="105"/>
                <w:sz w:val="20"/>
                <w:szCs w:val="20"/>
              </w:rPr>
              <w:t xml:space="preserve"> </w:t>
            </w:r>
            <w:r w:rsidRPr="006F1C7F">
              <w:rPr>
                <w:rFonts w:ascii="Verdana" w:eastAsia="Calibri" w:hAnsi="Verdana"/>
                <w:b/>
                <w:spacing w:val="-1"/>
                <w:w w:val="105"/>
                <w:sz w:val="20"/>
                <w:szCs w:val="20"/>
              </w:rPr>
              <w:t>–</w:t>
            </w:r>
            <w:r w:rsidRPr="006F1C7F">
              <w:rPr>
                <w:rFonts w:ascii="Verdana" w:eastAsia="Calibri" w:hAnsi="Verdana"/>
                <w:b/>
                <w:spacing w:val="-11"/>
                <w:w w:val="105"/>
                <w:sz w:val="20"/>
                <w:szCs w:val="20"/>
              </w:rPr>
              <w:t xml:space="preserve"> </w:t>
            </w:r>
            <w:r w:rsidRPr="006F1C7F">
              <w:rPr>
                <w:rFonts w:ascii="Verdana" w:eastAsia="Calibri" w:hAnsi="Verdana"/>
                <w:b/>
                <w:spacing w:val="-1"/>
                <w:w w:val="105"/>
                <w:sz w:val="20"/>
                <w:szCs w:val="20"/>
              </w:rPr>
              <w:t>Sistema</w:t>
            </w:r>
            <w:r w:rsidRPr="006F1C7F">
              <w:rPr>
                <w:rFonts w:ascii="Verdana" w:eastAsia="Calibri" w:hAnsi="Verdana"/>
                <w:b/>
                <w:spacing w:val="-12"/>
                <w:w w:val="105"/>
                <w:sz w:val="20"/>
                <w:szCs w:val="20"/>
              </w:rPr>
              <w:t xml:space="preserve"> </w:t>
            </w:r>
            <w:r w:rsidRPr="006F1C7F">
              <w:rPr>
                <w:rFonts w:ascii="Verdana" w:eastAsia="Calibri" w:hAnsi="Verdana"/>
                <w:b/>
                <w:w w:val="105"/>
                <w:sz w:val="20"/>
                <w:szCs w:val="20"/>
              </w:rPr>
              <w:t>Intensivo</w:t>
            </w:r>
            <w:r w:rsidRPr="006F1C7F">
              <w:rPr>
                <w:rFonts w:ascii="Verdana" w:eastAsia="Calibri" w:hAnsi="Verdana"/>
                <w:b/>
                <w:spacing w:val="-49"/>
                <w:w w:val="105"/>
                <w:sz w:val="20"/>
                <w:szCs w:val="20"/>
              </w:rPr>
              <w:t xml:space="preserve">              </w:t>
            </w:r>
            <w:r w:rsidRPr="006F1C7F">
              <w:rPr>
                <w:rFonts w:ascii="Verdana" w:eastAsia="Calibri" w:hAnsi="Verdana"/>
                <w:b/>
                <w:w w:val="105"/>
                <w:sz w:val="20"/>
                <w:szCs w:val="20"/>
              </w:rPr>
              <w:t>para</w:t>
            </w:r>
            <w:r w:rsidRPr="006F1C7F">
              <w:rPr>
                <w:rFonts w:ascii="Verdana" w:eastAsia="Calibri" w:hAnsi="Verdana"/>
                <w:b/>
                <w:spacing w:val="-2"/>
                <w:w w:val="105"/>
                <w:sz w:val="20"/>
                <w:szCs w:val="20"/>
              </w:rPr>
              <w:t xml:space="preserve"> </w:t>
            </w:r>
            <w:r w:rsidRPr="006F1C7F">
              <w:rPr>
                <w:rFonts w:ascii="Verdana" w:eastAsia="Calibri" w:hAnsi="Verdana"/>
                <w:b/>
                <w:w w:val="105"/>
                <w:sz w:val="20"/>
                <w:szCs w:val="20"/>
              </w:rPr>
              <w:t>Engorda</w:t>
            </w:r>
          </w:p>
        </w:tc>
        <w:tc>
          <w:tcPr>
            <w:tcW w:w="1701" w:type="dxa"/>
            <w:shd w:val="clear" w:color="auto" w:fill="FFE599" w:themeFill="accent4" w:themeFillTint="66"/>
            <w:vAlign w:val="center"/>
          </w:tcPr>
          <w:p w14:paraId="2CC50D5D" w14:textId="77777777" w:rsidR="004D564A" w:rsidRPr="006F1C7F" w:rsidRDefault="004D564A" w:rsidP="004D564A">
            <w:pPr>
              <w:jc w:val="center"/>
              <w:rPr>
                <w:rFonts w:eastAsia="Calibri"/>
                <w:w w:val="105"/>
                <w:sz w:val="20"/>
              </w:rPr>
            </w:pPr>
          </w:p>
        </w:tc>
        <w:tc>
          <w:tcPr>
            <w:tcW w:w="1701" w:type="dxa"/>
            <w:shd w:val="clear" w:color="auto" w:fill="FFE599" w:themeFill="accent4" w:themeFillTint="66"/>
            <w:vAlign w:val="center"/>
          </w:tcPr>
          <w:p w14:paraId="1E9E7C42" w14:textId="77777777" w:rsidR="004D564A" w:rsidRPr="006F1C7F" w:rsidRDefault="004D564A" w:rsidP="004D564A">
            <w:pPr>
              <w:jc w:val="center"/>
              <w:rPr>
                <w:rFonts w:eastAsia="Calibri"/>
                <w:w w:val="105"/>
                <w:sz w:val="20"/>
              </w:rPr>
            </w:pPr>
          </w:p>
        </w:tc>
        <w:tc>
          <w:tcPr>
            <w:tcW w:w="1268" w:type="dxa"/>
            <w:shd w:val="clear" w:color="auto" w:fill="FFE599" w:themeFill="accent4" w:themeFillTint="66"/>
            <w:vAlign w:val="center"/>
          </w:tcPr>
          <w:p w14:paraId="4111BC4B" w14:textId="77777777" w:rsidR="004D564A" w:rsidRPr="006F1C7F" w:rsidRDefault="004D564A" w:rsidP="004D564A">
            <w:pPr>
              <w:jc w:val="center"/>
              <w:rPr>
                <w:rFonts w:eastAsia="Calibri"/>
                <w:w w:val="105"/>
                <w:sz w:val="20"/>
              </w:rPr>
            </w:pPr>
          </w:p>
        </w:tc>
      </w:tr>
      <w:tr w:rsidR="006F1C7F" w:rsidRPr="006F1C7F" w14:paraId="65C19059" w14:textId="77777777" w:rsidTr="009A1914">
        <w:tc>
          <w:tcPr>
            <w:tcW w:w="1271" w:type="dxa"/>
            <w:vAlign w:val="center"/>
          </w:tcPr>
          <w:p w14:paraId="41B8FCAE" w14:textId="55DB3490"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119,21</w:t>
            </w:r>
          </w:p>
        </w:tc>
        <w:tc>
          <w:tcPr>
            <w:tcW w:w="4253" w:type="dxa"/>
            <w:vAlign w:val="center"/>
          </w:tcPr>
          <w:p w14:paraId="557C4B55" w14:textId="77777777" w:rsidR="004D564A" w:rsidRPr="006F1C7F" w:rsidRDefault="004D564A" w:rsidP="004D564A">
            <w:pPr>
              <w:pStyle w:val="TableParagraph"/>
              <w:spacing w:line="225" w:lineRule="exact"/>
              <w:ind w:left="64"/>
              <w:jc w:val="center"/>
              <w:rPr>
                <w:rFonts w:ascii="Arial Narrow" w:eastAsia="Calibri" w:hAnsi="Arial Narrow"/>
                <w:sz w:val="20"/>
                <w:szCs w:val="20"/>
              </w:rPr>
            </w:pPr>
            <w:r w:rsidRPr="006F1C7F">
              <w:rPr>
                <w:rFonts w:ascii="Arial Narrow" w:eastAsia="Calibri" w:hAnsi="Arial Narrow"/>
                <w:spacing w:val="-1"/>
                <w:w w:val="105"/>
                <w:sz w:val="20"/>
                <w:szCs w:val="20"/>
              </w:rPr>
              <w:t>Piscicultura</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Espécies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Nativas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para</w:t>
            </w:r>
          </w:p>
          <w:p w14:paraId="70C279A6" w14:textId="1C62DF9C" w:rsidR="004D564A" w:rsidRPr="006F1C7F" w:rsidRDefault="004D564A" w:rsidP="004D564A">
            <w:pPr>
              <w:pStyle w:val="TableParagraph"/>
              <w:jc w:val="center"/>
              <w:rPr>
                <w:rFonts w:ascii="Arial Narrow" w:eastAsia="Calibri" w:hAnsi="Arial Narrow"/>
                <w:w w:val="105"/>
                <w:sz w:val="20"/>
                <w:szCs w:val="20"/>
              </w:rPr>
            </w:pPr>
            <w:r w:rsidRPr="006F1C7F">
              <w:rPr>
                <w:rFonts w:ascii="Arial Narrow" w:eastAsia="Calibri" w:hAnsi="Arial Narrow"/>
                <w:spacing w:val="-1"/>
                <w:w w:val="105"/>
                <w:sz w:val="20"/>
                <w:szCs w:val="20"/>
              </w:rPr>
              <w:t>Engorda</w:t>
            </w:r>
            <w:r w:rsidRPr="006F1C7F">
              <w:rPr>
                <w:rFonts w:ascii="Arial Narrow" w:eastAsia="Calibri" w:hAnsi="Arial Narrow"/>
                <w:spacing w:val="-12"/>
                <w:w w:val="105"/>
                <w:sz w:val="20"/>
                <w:szCs w:val="20"/>
              </w:rPr>
              <w:t xml:space="preserve"> </w:t>
            </w:r>
            <w:r w:rsidRPr="006F1C7F">
              <w:rPr>
                <w:rFonts w:ascii="Arial Narrow" w:eastAsia="Calibri" w:hAnsi="Arial Narrow"/>
                <w:spacing w:val="-1"/>
                <w:w w:val="105"/>
                <w:sz w:val="20"/>
                <w:szCs w:val="20"/>
              </w:rPr>
              <w:t>(Sistema</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Intensivo)</w:t>
            </w:r>
          </w:p>
        </w:tc>
        <w:tc>
          <w:tcPr>
            <w:tcW w:w="1701" w:type="dxa"/>
            <w:vAlign w:val="center"/>
          </w:tcPr>
          <w:p w14:paraId="6FC1CF5C" w14:textId="18293473"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Área</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alagada</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793CF893" w14:textId="7FCDCBE8"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&lt;=5</w:t>
            </w:r>
          </w:p>
        </w:tc>
        <w:tc>
          <w:tcPr>
            <w:tcW w:w="1268" w:type="dxa"/>
            <w:vAlign w:val="center"/>
          </w:tcPr>
          <w:p w14:paraId="33191EDB" w14:textId="151482F6"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Baixo</w:t>
            </w:r>
          </w:p>
        </w:tc>
      </w:tr>
      <w:tr w:rsidR="006F1C7F" w:rsidRPr="006F1C7F" w14:paraId="20582703" w14:textId="77777777" w:rsidTr="009A1914">
        <w:tc>
          <w:tcPr>
            <w:tcW w:w="1271" w:type="dxa"/>
            <w:vAlign w:val="center"/>
          </w:tcPr>
          <w:p w14:paraId="78BB78E9" w14:textId="4EF0DEA0"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119,22</w:t>
            </w:r>
          </w:p>
        </w:tc>
        <w:tc>
          <w:tcPr>
            <w:tcW w:w="4253" w:type="dxa"/>
            <w:vAlign w:val="center"/>
          </w:tcPr>
          <w:p w14:paraId="09997001" w14:textId="77777777" w:rsidR="004D564A" w:rsidRPr="006F1C7F" w:rsidRDefault="004D564A" w:rsidP="004D564A">
            <w:pPr>
              <w:pStyle w:val="TableParagraph"/>
              <w:spacing w:line="229" w:lineRule="exact"/>
              <w:ind w:left="64"/>
              <w:jc w:val="center"/>
              <w:rPr>
                <w:rFonts w:ascii="Arial Narrow" w:eastAsia="Calibri" w:hAnsi="Arial Narrow"/>
                <w:sz w:val="20"/>
                <w:szCs w:val="20"/>
              </w:rPr>
            </w:pPr>
            <w:r w:rsidRPr="006F1C7F">
              <w:rPr>
                <w:rFonts w:ascii="Arial Narrow" w:eastAsia="Calibri" w:hAnsi="Arial Narrow"/>
                <w:spacing w:val="-1"/>
                <w:w w:val="105"/>
                <w:sz w:val="20"/>
                <w:szCs w:val="20"/>
              </w:rPr>
              <w:t>Piscicultura</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Espécies</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Exóticas</w:t>
            </w:r>
            <w:r w:rsidRPr="006F1C7F">
              <w:rPr>
                <w:rFonts w:ascii="Arial Narrow" w:eastAsia="Calibri" w:hAnsi="Arial Narrow"/>
                <w:spacing w:val="-9"/>
                <w:w w:val="105"/>
                <w:sz w:val="20"/>
                <w:szCs w:val="20"/>
              </w:rPr>
              <w:t xml:space="preserve"> </w:t>
            </w:r>
            <w:r w:rsidRPr="006F1C7F">
              <w:rPr>
                <w:rFonts w:ascii="Arial Narrow" w:eastAsia="Calibri" w:hAnsi="Arial Narrow"/>
                <w:w w:val="105"/>
                <w:sz w:val="20"/>
                <w:szCs w:val="20"/>
              </w:rPr>
              <w:t>para</w:t>
            </w:r>
          </w:p>
          <w:p w14:paraId="4B1A89BD" w14:textId="5E6A7B9A" w:rsidR="004D564A" w:rsidRPr="006F1C7F" w:rsidRDefault="004D564A" w:rsidP="004D564A">
            <w:pPr>
              <w:pStyle w:val="TableParagraph"/>
              <w:jc w:val="center"/>
              <w:rPr>
                <w:rFonts w:ascii="Arial Narrow" w:eastAsia="Calibri" w:hAnsi="Arial Narrow"/>
                <w:w w:val="105"/>
                <w:sz w:val="20"/>
                <w:szCs w:val="20"/>
              </w:rPr>
            </w:pPr>
            <w:r w:rsidRPr="006F1C7F">
              <w:rPr>
                <w:rFonts w:ascii="Arial Narrow" w:eastAsia="Calibri" w:hAnsi="Arial Narrow"/>
                <w:spacing w:val="-1"/>
                <w:w w:val="105"/>
                <w:sz w:val="20"/>
                <w:szCs w:val="20"/>
              </w:rPr>
              <w:t>Engorda</w:t>
            </w:r>
            <w:r w:rsidRPr="006F1C7F">
              <w:rPr>
                <w:rFonts w:ascii="Arial Narrow" w:eastAsia="Calibri" w:hAnsi="Arial Narrow"/>
                <w:spacing w:val="-12"/>
                <w:w w:val="105"/>
                <w:sz w:val="20"/>
                <w:szCs w:val="20"/>
              </w:rPr>
              <w:t xml:space="preserve"> </w:t>
            </w:r>
            <w:r w:rsidRPr="006F1C7F">
              <w:rPr>
                <w:rFonts w:ascii="Arial Narrow" w:eastAsia="Calibri" w:hAnsi="Arial Narrow"/>
                <w:spacing w:val="-1"/>
                <w:w w:val="105"/>
                <w:sz w:val="20"/>
                <w:szCs w:val="20"/>
              </w:rPr>
              <w:t>(Sistema</w:t>
            </w:r>
            <w:r w:rsidRPr="006F1C7F">
              <w:rPr>
                <w:rFonts w:ascii="Arial Narrow" w:eastAsia="Calibri" w:hAnsi="Arial Narrow"/>
                <w:spacing w:val="-11"/>
                <w:w w:val="105"/>
                <w:sz w:val="20"/>
                <w:szCs w:val="20"/>
              </w:rPr>
              <w:t xml:space="preserve"> </w:t>
            </w:r>
            <w:r w:rsidRPr="006F1C7F">
              <w:rPr>
                <w:rFonts w:ascii="Arial Narrow" w:eastAsia="Calibri" w:hAnsi="Arial Narrow"/>
                <w:w w:val="105"/>
                <w:sz w:val="20"/>
                <w:szCs w:val="20"/>
              </w:rPr>
              <w:t>Intensivo)</w:t>
            </w:r>
          </w:p>
        </w:tc>
        <w:tc>
          <w:tcPr>
            <w:tcW w:w="1701" w:type="dxa"/>
            <w:vAlign w:val="center"/>
          </w:tcPr>
          <w:p w14:paraId="542304AE" w14:textId="3614A75A"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Área</w:t>
            </w:r>
            <w:r w:rsidRPr="006F1C7F">
              <w:rPr>
                <w:rFonts w:ascii="Arial Narrow" w:eastAsia="Calibri" w:hAnsi="Arial Narrow"/>
                <w:spacing w:val="-13"/>
                <w:w w:val="105"/>
                <w:sz w:val="20"/>
              </w:rPr>
              <w:t xml:space="preserve"> a</w:t>
            </w:r>
            <w:r w:rsidRPr="006F1C7F">
              <w:rPr>
                <w:rFonts w:ascii="Arial Narrow" w:eastAsia="Calibri" w:hAnsi="Arial Narrow"/>
                <w:w w:val="105"/>
                <w:sz w:val="20"/>
              </w:rPr>
              <w:t>lagada</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5E776C10" w14:textId="5164EA75"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&lt;=5</w:t>
            </w:r>
          </w:p>
        </w:tc>
        <w:tc>
          <w:tcPr>
            <w:tcW w:w="1268" w:type="dxa"/>
            <w:vAlign w:val="center"/>
          </w:tcPr>
          <w:p w14:paraId="26798E63" w14:textId="27835E47"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Médio</w:t>
            </w:r>
          </w:p>
        </w:tc>
      </w:tr>
      <w:tr w:rsidR="006F1C7F" w:rsidRPr="006F1C7F" w14:paraId="2AE28D5E" w14:textId="77777777" w:rsidTr="00643A7B">
        <w:tc>
          <w:tcPr>
            <w:tcW w:w="1271" w:type="dxa"/>
            <w:shd w:val="clear" w:color="auto" w:fill="FFE599" w:themeFill="accent4" w:themeFillTint="66"/>
            <w:vAlign w:val="center"/>
          </w:tcPr>
          <w:p w14:paraId="53BDC42D" w14:textId="77777777" w:rsidR="004D564A" w:rsidRPr="006F1C7F" w:rsidRDefault="004D564A" w:rsidP="004D564A">
            <w:pPr>
              <w:jc w:val="center"/>
              <w:rPr>
                <w:rFonts w:eastAsia="Calibri"/>
                <w:w w:val="105"/>
                <w:sz w:val="20"/>
              </w:rPr>
            </w:pPr>
          </w:p>
        </w:tc>
        <w:tc>
          <w:tcPr>
            <w:tcW w:w="4253" w:type="dxa"/>
            <w:shd w:val="clear" w:color="auto" w:fill="FFE599" w:themeFill="accent4" w:themeFillTint="66"/>
            <w:vAlign w:val="center"/>
          </w:tcPr>
          <w:p w14:paraId="11253D87" w14:textId="77777777" w:rsidR="004D564A" w:rsidRPr="006F1C7F" w:rsidRDefault="004D564A" w:rsidP="004D564A">
            <w:pPr>
              <w:pStyle w:val="TableParagraph"/>
              <w:spacing w:before="4"/>
              <w:ind w:left="64"/>
              <w:jc w:val="center"/>
              <w:rPr>
                <w:rFonts w:ascii="Verdana" w:eastAsia="Calibri" w:hAnsi="Verdana"/>
                <w:b/>
                <w:spacing w:val="-10"/>
                <w:w w:val="105"/>
                <w:sz w:val="20"/>
                <w:szCs w:val="20"/>
              </w:rPr>
            </w:pPr>
            <w:r w:rsidRPr="006F1C7F">
              <w:rPr>
                <w:rFonts w:ascii="Verdana" w:eastAsia="Calibri" w:hAnsi="Verdana"/>
                <w:b/>
                <w:w w:val="105"/>
                <w:sz w:val="20"/>
                <w:szCs w:val="20"/>
              </w:rPr>
              <w:t>Piscicultura</w:t>
            </w:r>
          </w:p>
          <w:p w14:paraId="321BD8DA" w14:textId="5CB62202" w:rsidR="004D564A" w:rsidRPr="006F1C7F" w:rsidRDefault="004D564A" w:rsidP="004D564A">
            <w:pPr>
              <w:pStyle w:val="TableParagraph"/>
              <w:jc w:val="center"/>
              <w:rPr>
                <w:rFonts w:eastAsia="Calibri"/>
                <w:w w:val="105"/>
                <w:sz w:val="20"/>
                <w:szCs w:val="20"/>
              </w:rPr>
            </w:pPr>
            <w:r w:rsidRPr="006F1C7F">
              <w:rPr>
                <w:rFonts w:ascii="Verdana" w:eastAsia="Calibri" w:hAnsi="Verdana"/>
                <w:b/>
                <w:w w:val="105"/>
                <w:sz w:val="20"/>
                <w:szCs w:val="20"/>
              </w:rPr>
              <w:t>Sistema</w:t>
            </w:r>
            <w:r w:rsidRPr="006F1C7F">
              <w:rPr>
                <w:rFonts w:ascii="Verdana" w:eastAsia="Calibri" w:hAnsi="Verdana"/>
                <w:b/>
                <w:spacing w:val="-10"/>
                <w:w w:val="105"/>
                <w:sz w:val="20"/>
                <w:szCs w:val="20"/>
              </w:rPr>
              <w:t xml:space="preserve"> </w:t>
            </w:r>
            <w:r w:rsidRPr="006F1C7F">
              <w:rPr>
                <w:rFonts w:ascii="Verdana" w:eastAsia="Calibri" w:hAnsi="Verdana"/>
                <w:b/>
                <w:w w:val="105"/>
                <w:sz w:val="20"/>
                <w:szCs w:val="20"/>
              </w:rPr>
              <w:t>Semi</w:t>
            </w:r>
            <w:r w:rsidRPr="006F1C7F">
              <w:rPr>
                <w:rFonts w:ascii="Verdana" w:eastAsia="Calibri" w:hAnsi="Verdana"/>
                <w:b/>
                <w:spacing w:val="-10"/>
                <w:w w:val="105"/>
                <w:sz w:val="20"/>
                <w:szCs w:val="20"/>
              </w:rPr>
              <w:t xml:space="preserve"> </w:t>
            </w:r>
            <w:r w:rsidRPr="006F1C7F">
              <w:rPr>
                <w:rFonts w:ascii="Verdana" w:eastAsia="Calibri" w:hAnsi="Verdana"/>
                <w:b/>
                <w:w w:val="105"/>
                <w:sz w:val="20"/>
                <w:szCs w:val="20"/>
              </w:rPr>
              <w:t>- Intensivo</w:t>
            </w:r>
          </w:p>
        </w:tc>
        <w:tc>
          <w:tcPr>
            <w:tcW w:w="1701" w:type="dxa"/>
            <w:shd w:val="clear" w:color="auto" w:fill="FFE599" w:themeFill="accent4" w:themeFillTint="66"/>
            <w:vAlign w:val="center"/>
          </w:tcPr>
          <w:p w14:paraId="715B0041" w14:textId="77777777" w:rsidR="004D564A" w:rsidRPr="006F1C7F" w:rsidRDefault="004D564A" w:rsidP="004D564A">
            <w:pPr>
              <w:jc w:val="center"/>
              <w:rPr>
                <w:rFonts w:eastAsia="Calibri"/>
                <w:w w:val="105"/>
                <w:sz w:val="20"/>
              </w:rPr>
            </w:pPr>
          </w:p>
        </w:tc>
        <w:tc>
          <w:tcPr>
            <w:tcW w:w="1701" w:type="dxa"/>
            <w:shd w:val="clear" w:color="auto" w:fill="FFE599" w:themeFill="accent4" w:themeFillTint="66"/>
            <w:vAlign w:val="center"/>
          </w:tcPr>
          <w:p w14:paraId="4B25AE61" w14:textId="77777777" w:rsidR="004D564A" w:rsidRPr="006F1C7F" w:rsidRDefault="004D564A" w:rsidP="004D564A">
            <w:pPr>
              <w:jc w:val="center"/>
              <w:rPr>
                <w:rFonts w:eastAsia="Calibri"/>
                <w:w w:val="105"/>
                <w:sz w:val="20"/>
              </w:rPr>
            </w:pPr>
          </w:p>
        </w:tc>
        <w:tc>
          <w:tcPr>
            <w:tcW w:w="1268" w:type="dxa"/>
            <w:shd w:val="clear" w:color="auto" w:fill="FFE599" w:themeFill="accent4" w:themeFillTint="66"/>
            <w:vAlign w:val="center"/>
          </w:tcPr>
          <w:p w14:paraId="7F9FA74F" w14:textId="77777777" w:rsidR="004D564A" w:rsidRPr="006F1C7F" w:rsidRDefault="004D564A" w:rsidP="004D564A">
            <w:pPr>
              <w:jc w:val="center"/>
              <w:rPr>
                <w:rFonts w:eastAsia="Calibri"/>
                <w:w w:val="105"/>
                <w:sz w:val="20"/>
              </w:rPr>
            </w:pPr>
          </w:p>
        </w:tc>
      </w:tr>
      <w:tr w:rsidR="006F1C7F" w:rsidRPr="006F1C7F" w14:paraId="32BD413E" w14:textId="77777777" w:rsidTr="009A1914">
        <w:tc>
          <w:tcPr>
            <w:tcW w:w="1271" w:type="dxa"/>
            <w:vAlign w:val="center"/>
          </w:tcPr>
          <w:p w14:paraId="19568855" w14:textId="524388E2"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119,31</w:t>
            </w:r>
          </w:p>
        </w:tc>
        <w:tc>
          <w:tcPr>
            <w:tcW w:w="4253" w:type="dxa"/>
            <w:vAlign w:val="center"/>
          </w:tcPr>
          <w:p w14:paraId="03E71DFF" w14:textId="77777777" w:rsidR="004D564A" w:rsidRPr="006F1C7F" w:rsidRDefault="004D564A" w:rsidP="004D564A">
            <w:pPr>
              <w:pStyle w:val="TableParagraph"/>
              <w:jc w:val="center"/>
              <w:rPr>
                <w:rFonts w:ascii="Arial Narrow" w:eastAsia="Calibri" w:hAnsi="Arial Narrow"/>
                <w:sz w:val="20"/>
                <w:szCs w:val="20"/>
              </w:rPr>
            </w:pPr>
            <w:r w:rsidRPr="006F1C7F">
              <w:rPr>
                <w:rFonts w:ascii="Arial Narrow" w:eastAsia="Calibri" w:hAnsi="Arial Narrow"/>
                <w:spacing w:val="-1"/>
                <w:w w:val="105"/>
                <w:sz w:val="20"/>
                <w:szCs w:val="20"/>
              </w:rPr>
              <w:t>Piscicultura</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Espécies</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Nativas</w:t>
            </w:r>
          </w:p>
          <w:p w14:paraId="27B8D9DB" w14:textId="54767596" w:rsidR="004D564A" w:rsidRPr="006F1C7F" w:rsidRDefault="004D564A" w:rsidP="004D564A">
            <w:pPr>
              <w:pStyle w:val="TableParagraph"/>
              <w:jc w:val="center"/>
              <w:rPr>
                <w:rFonts w:ascii="Arial Narrow" w:eastAsia="Calibri" w:hAnsi="Arial Narrow"/>
                <w:w w:val="105"/>
                <w:sz w:val="20"/>
                <w:szCs w:val="20"/>
              </w:rPr>
            </w:pPr>
            <w:r w:rsidRPr="006F1C7F">
              <w:rPr>
                <w:rFonts w:ascii="Arial Narrow" w:eastAsia="Calibri" w:hAnsi="Arial Narrow"/>
                <w:spacing w:val="-1"/>
                <w:w w:val="105"/>
                <w:sz w:val="20"/>
                <w:szCs w:val="20"/>
              </w:rPr>
              <w:t>(Sistema</w:t>
            </w:r>
            <w:r w:rsidRPr="006F1C7F">
              <w:rPr>
                <w:rFonts w:ascii="Arial Narrow" w:eastAsia="Calibri" w:hAnsi="Arial Narrow"/>
                <w:spacing w:val="-11"/>
                <w:w w:val="105"/>
                <w:sz w:val="20"/>
                <w:szCs w:val="20"/>
              </w:rPr>
              <w:t xml:space="preserve"> </w:t>
            </w:r>
            <w:r w:rsidRPr="006F1C7F">
              <w:rPr>
                <w:rFonts w:ascii="Arial Narrow" w:eastAsia="Calibri" w:hAnsi="Arial Narrow"/>
                <w:spacing w:val="-1"/>
                <w:w w:val="105"/>
                <w:sz w:val="20"/>
                <w:szCs w:val="20"/>
              </w:rPr>
              <w:t>Semi-Intensivo)</w:t>
            </w:r>
          </w:p>
        </w:tc>
        <w:tc>
          <w:tcPr>
            <w:tcW w:w="1701" w:type="dxa"/>
            <w:vAlign w:val="center"/>
          </w:tcPr>
          <w:p w14:paraId="798A6A24" w14:textId="5F89CCF0"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Área</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alagada</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4E16E123" w14:textId="4487FE09"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&lt;=5</w:t>
            </w:r>
          </w:p>
        </w:tc>
        <w:tc>
          <w:tcPr>
            <w:tcW w:w="1268" w:type="dxa"/>
            <w:vAlign w:val="center"/>
          </w:tcPr>
          <w:p w14:paraId="5EC7D182" w14:textId="302979DC"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Baixo</w:t>
            </w:r>
          </w:p>
        </w:tc>
      </w:tr>
      <w:tr w:rsidR="006F1C7F" w:rsidRPr="006F1C7F" w14:paraId="43BCD427" w14:textId="77777777" w:rsidTr="009A1914">
        <w:tc>
          <w:tcPr>
            <w:tcW w:w="1271" w:type="dxa"/>
            <w:vAlign w:val="center"/>
          </w:tcPr>
          <w:p w14:paraId="7AED0A34" w14:textId="4234B78D"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119,32</w:t>
            </w:r>
          </w:p>
        </w:tc>
        <w:tc>
          <w:tcPr>
            <w:tcW w:w="4253" w:type="dxa"/>
            <w:vAlign w:val="center"/>
          </w:tcPr>
          <w:p w14:paraId="7B7272C3" w14:textId="77777777" w:rsidR="004D564A" w:rsidRPr="006F1C7F" w:rsidRDefault="004D564A" w:rsidP="004D564A">
            <w:pPr>
              <w:pStyle w:val="TableParagraph"/>
              <w:jc w:val="center"/>
              <w:rPr>
                <w:rFonts w:ascii="Arial Narrow" w:eastAsia="Calibri" w:hAnsi="Arial Narrow"/>
                <w:sz w:val="20"/>
                <w:szCs w:val="20"/>
              </w:rPr>
            </w:pPr>
            <w:r w:rsidRPr="006F1C7F">
              <w:rPr>
                <w:rFonts w:ascii="Arial Narrow" w:eastAsia="Calibri" w:hAnsi="Arial Narrow"/>
                <w:spacing w:val="-1"/>
                <w:w w:val="105"/>
                <w:sz w:val="20"/>
                <w:szCs w:val="20"/>
              </w:rPr>
              <w:t>Piscicultura</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Espécies</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Exóticas</w:t>
            </w:r>
          </w:p>
          <w:p w14:paraId="72AD69CB" w14:textId="70A99B2C" w:rsidR="004D564A" w:rsidRPr="006F1C7F" w:rsidRDefault="004D564A" w:rsidP="004D564A">
            <w:pPr>
              <w:pStyle w:val="TableParagraph"/>
              <w:jc w:val="center"/>
              <w:rPr>
                <w:rFonts w:ascii="Arial Narrow" w:eastAsia="Calibri" w:hAnsi="Arial Narrow"/>
                <w:w w:val="105"/>
                <w:sz w:val="20"/>
                <w:szCs w:val="20"/>
              </w:rPr>
            </w:pPr>
            <w:r w:rsidRPr="006F1C7F">
              <w:rPr>
                <w:rFonts w:ascii="Arial Narrow" w:eastAsia="Calibri" w:hAnsi="Arial Narrow"/>
                <w:spacing w:val="-1"/>
                <w:w w:val="105"/>
                <w:sz w:val="20"/>
                <w:szCs w:val="20"/>
              </w:rPr>
              <w:t>(Sistema</w:t>
            </w:r>
            <w:r w:rsidRPr="006F1C7F">
              <w:rPr>
                <w:rFonts w:ascii="Arial Narrow" w:eastAsia="Calibri" w:hAnsi="Arial Narrow"/>
                <w:spacing w:val="-11"/>
                <w:w w:val="105"/>
                <w:sz w:val="20"/>
                <w:szCs w:val="20"/>
              </w:rPr>
              <w:t xml:space="preserve"> </w:t>
            </w:r>
            <w:r w:rsidRPr="006F1C7F">
              <w:rPr>
                <w:rFonts w:ascii="Arial Narrow" w:eastAsia="Calibri" w:hAnsi="Arial Narrow"/>
                <w:spacing w:val="-1"/>
                <w:w w:val="105"/>
                <w:sz w:val="20"/>
                <w:szCs w:val="20"/>
              </w:rPr>
              <w:t>Semi-Intensivo)</w:t>
            </w:r>
          </w:p>
        </w:tc>
        <w:tc>
          <w:tcPr>
            <w:tcW w:w="1701" w:type="dxa"/>
            <w:vAlign w:val="center"/>
          </w:tcPr>
          <w:p w14:paraId="01C08929" w14:textId="35B2DC66"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Área</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alagada</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525A9979" w14:textId="29BE00CF"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&lt;=5</w:t>
            </w:r>
          </w:p>
        </w:tc>
        <w:tc>
          <w:tcPr>
            <w:tcW w:w="1268" w:type="dxa"/>
            <w:vAlign w:val="center"/>
          </w:tcPr>
          <w:p w14:paraId="78BE9DE8" w14:textId="7931D12C" w:rsidR="004D564A" w:rsidRPr="006F1C7F" w:rsidRDefault="004D564A" w:rsidP="004D564A">
            <w:pPr>
              <w:jc w:val="center"/>
              <w:rPr>
                <w:rFonts w:ascii="Arial Narrow" w:eastAsia="Calibri" w:hAnsi="Arial Narrow"/>
                <w:w w:val="105"/>
                <w:sz w:val="20"/>
              </w:rPr>
            </w:pPr>
            <w:r w:rsidRPr="006F1C7F">
              <w:rPr>
                <w:rFonts w:ascii="Arial Narrow" w:eastAsia="Calibri" w:hAnsi="Arial Narrow"/>
                <w:w w:val="105"/>
                <w:sz w:val="20"/>
              </w:rPr>
              <w:t>Médio</w:t>
            </w:r>
          </w:p>
        </w:tc>
      </w:tr>
      <w:tr w:rsidR="006F1C7F" w:rsidRPr="006F1C7F" w14:paraId="5ADD3CCA" w14:textId="77777777" w:rsidTr="00643A7B">
        <w:tc>
          <w:tcPr>
            <w:tcW w:w="1271" w:type="dxa"/>
            <w:shd w:val="clear" w:color="auto" w:fill="FFE599" w:themeFill="accent4" w:themeFillTint="66"/>
            <w:vAlign w:val="center"/>
          </w:tcPr>
          <w:p w14:paraId="7A23F0DC" w14:textId="77777777" w:rsidR="004D564A" w:rsidRPr="006F1C7F" w:rsidRDefault="004D564A" w:rsidP="004D564A">
            <w:pPr>
              <w:jc w:val="center"/>
              <w:rPr>
                <w:rFonts w:eastAsia="Calibri"/>
                <w:w w:val="105"/>
                <w:sz w:val="20"/>
              </w:rPr>
            </w:pPr>
          </w:p>
        </w:tc>
        <w:tc>
          <w:tcPr>
            <w:tcW w:w="4253" w:type="dxa"/>
            <w:shd w:val="clear" w:color="auto" w:fill="FFE599" w:themeFill="accent4" w:themeFillTint="66"/>
            <w:vAlign w:val="center"/>
          </w:tcPr>
          <w:p w14:paraId="4FDC24D4" w14:textId="07328C3C" w:rsidR="004D564A" w:rsidRPr="006F1C7F" w:rsidRDefault="004D564A" w:rsidP="004D564A">
            <w:pPr>
              <w:pStyle w:val="TableParagraph"/>
              <w:jc w:val="center"/>
              <w:rPr>
                <w:rFonts w:eastAsia="Calibri"/>
                <w:w w:val="105"/>
                <w:sz w:val="20"/>
                <w:szCs w:val="20"/>
              </w:rPr>
            </w:pPr>
            <w:r w:rsidRPr="006F1C7F">
              <w:rPr>
                <w:rFonts w:ascii="Verdana" w:eastAsia="Calibri" w:hAnsi="Verdana"/>
                <w:b/>
                <w:spacing w:val="-1"/>
                <w:w w:val="105"/>
                <w:sz w:val="20"/>
                <w:szCs w:val="20"/>
              </w:rPr>
              <w:t>Piscicultura</w:t>
            </w:r>
            <w:r w:rsidRPr="006F1C7F">
              <w:rPr>
                <w:rFonts w:ascii="Verdana" w:eastAsia="Calibri" w:hAnsi="Verdana"/>
                <w:b/>
                <w:spacing w:val="-12"/>
                <w:w w:val="105"/>
                <w:sz w:val="20"/>
                <w:szCs w:val="20"/>
              </w:rPr>
              <w:t xml:space="preserve"> </w:t>
            </w:r>
            <w:r w:rsidRPr="006F1C7F">
              <w:rPr>
                <w:rFonts w:ascii="Verdana" w:eastAsia="Calibri" w:hAnsi="Verdana"/>
                <w:b/>
                <w:w w:val="105"/>
                <w:sz w:val="20"/>
                <w:szCs w:val="20"/>
              </w:rPr>
              <w:t>-</w:t>
            </w:r>
            <w:r w:rsidRPr="006F1C7F">
              <w:rPr>
                <w:rFonts w:ascii="Verdana" w:eastAsia="Calibri" w:hAnsi="Verdana"/>
                <w:b/>
                <w:spacing w:val="-10"/>
                <w:w w:val="105"/>
                <w:sz w:val="20"/>
                <w:szCs w:val="20"/>
              </w:rPr>
              <w:t xml:space="preserve"> </w:t>
            </w:r>
            <w:r w:rsidRPr="006F1C7F">
              <w:rPr>
                <w:rFonts w:ascii="Verdana" w:eastAsia="Calibri" w:hAnsi="Verdana"/>
                <w:b/>
                <w:w w:val="105"/>
                <w:sz w:val="20"/>
                <w:szCs w:val="20"/>
              </w:rPr>
              <w:t>Sistema</w:t>
            </w:r>
            <w:r w:rsidRPr="006F1C7F">
              <w:rPr>
                <w:rFonts w:ascii="Verdana" w:eastAsia="Calibri" w:hAnsi="Verdana"/>
                <w:b/>
                <w:spacing w:val="-11"/>
                <w:w w:val="105"/>
                <w:sz w:val="20"/>
                <w:szCs w:val="20"/>
              </w:rPr>
              <w:t xml:space="preserve"> </w:t>
            </w:r>
            <w:r w:rsidRPr="006F1C7F">
              <w:rPr>
                <w:rFonts w:ascii="Verdana" w:eastAsia="Calibri" w:hAnsi="Verdana"/>
                <w:b/>
                <w:w w:val="105"/>
                <w:sz w:val="20"/>
                <w:szCs w:val="20"/>
              </w:rPr>
              <w:t>Extensivo</w:t>
            </w:r>
          </w:p>
        </w:tc>
        <w:tc>
          <w:tcPr>
            <w:tcW w:w="1701" w:type="dxa"/>
            <w:shd w:val="clear" w:color="auto" w:fill="FFE599" w:themeFill="accent4" w:themeFillTint="66"/>
            <w:vAlign w:val="center"/>
          </w:tcPr>
          <w:p w14:paraId="4B7DAB10" w14:textId="77777777" w:rsidR="004D564A" w:rsidRPr="006F1C7F" w:rsidRDefault="004D564A" w:rsidP="004D564A">
            <w:pPr>
              <w:jc w:val="center"/>
              <w:rPr>
                <w:rFonts w:eastAsia="Calibri"/>
                <w:w w:val="105"/>
                <w:sz w:val="20"/>
              </w:rPr>
            </w:pPr>
          </w:p>
        </w:tc>
        <w:tc>
          <w:tcPr>
            <w:tcW w:w="1701" w:type="dxa"/>
            <w:shd w:val="clear" w:color="auto" w:fill="FFE599" w:themeFill="accent4" w:themeFillTint="66"/>
            <w:vAlign w:val="center"/>
          </w:tcPr>
          <w:p w14:paraId="2F185AAF" w14:textId="77777777" w:rsidR="004D564A" w:rsidRPr="006F1C7F" w:rsidRDefault="004D564A" w:rsidP="004D564A">
            <w:pPr>
              <w:jc w:val="center"/>
              <w:rPr>
                <w:rFonts w:eastAsia="Calibri"/>
                <w:w w:val="105"/>
                <w:sz w:val="20"/>
              </w:rPr>
            </w:pPr>
          </w:p>
        </w:tc>
        <w:tc>
          <w:tcPr>
            <w:tcW w:w="1268" w:type="dxa"/>
            <w:shd w:val="clear" w:color="auto" w:fill="FFE599" w:themeFill="accent4" w:themeFillTint="66"/>
            <w:vAlign w:val="center"/>
          </w:tcPr>
          <w:p w14:paraId="545BA531" w14:textId="77777777" w:rsidR="004D564A" w:rsidRPr="006F1C7F" w:rsidRDefault="004D564A" w:rsidP="004D564A">
            <w:pPr>
              <w:jc w:val="center"/>
              <w:rPr>
                <w:rFonts w:eastAsia="Calibri"/>
                <w:w w:val="105"/>
                <w:sz w:val="20"/>
              </w:rPr>
            </w:pPr>
          </w:p>
        </w:tc>
      </w:tr>
      <w:tr w:rsidR="006F1C7F" w:rsidRPr="006F1C7F" w14:paraId="71A9A860" w14:textId="77777777" w:rsidTr="009A1914">
        <w:tc>
          <w:tcPr>
            <w:tcW w:w="1271" w:type="dxa"/>
            <w:vAlign w:val="center"/>
          </w:tcPr>
          <w:p w14:paraId="38A74093" w14:textId="393A8807" w:rsidR="004D564A" w:rsidRPr="006F1C7F" w:rsidRDefault="004D564A" w:rsidP="004D564A">
            <w:pPr>
              <w:jc w:val="center"/>
              <w:rPr>
                <w:rFonts w:eastAsia="Calibri"/>
                <w:w w:val="105"/>
                <w:sz w:val="20"/>
              </w:rPr>
            </w:pPr>
            <w:r w:rsidRPr="006F1C7F">
              <w:rPr>
                <w:rFonts w:ascii="Arial Narrow" w:eastAsia="Calibri" w:hAnsi="Arial Narrow"/>
                <w:w w:val="105"/>
                <w:sz w:val="20"/>
              </w:rPr>
              <w:t>119,41</w:t>
            </w:r>
          </w:p>
        </w:tc>
        <w:tc>
          <w:tcPr>
            <w:tcW w:w="4253" w:type="dxa"/>
            <w:vAlign w:val="center"/>
          </w:tcPr>
          <w:p w14:paraId="15815128" w14:textId="77777777" w:rsidR="004D564A" w:rsidRPr="006F1C7F" w:rsidRDefault="004D564A" w:rsidP="004D564A">
            <w:pPr>
              <w:pStyle w:val="TableParagraph"/>
              <w:jc w:val="center"/>
              <w:rPr>
                <w:rFonts w:ascii="Arial Narrow" w:eastAsia="Calibri" w:hAnsi="Arial Narrow"/>
                <w:sz w:val="20"/>
                <w:szCs w:val="20"/>
              </w:rPr>
            </w:pPr>
            <w:r w:rsidRPr="006F1C7F">
              <w:rPr>
                <w:rFonts w:ascii="Arial Narrow" w:eastAsia="Calibri" w:hAnsi="Arial Narrow"/>
                <w:spacing w:val="-1"/>
                <w:w w:val="105"/>
                <w:sz w:val="20"/>
                <w:szCs w:val="20"/>
              </w:rPr>
              <w:t>Piscicultura</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Espécies</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Nativas</w:t>
            </w:r>
          </w:p>
          <w:p w14:paraId="03650DC4" w14:textId="1D13327E" w:rsidR="004D564A" w:rsidRPr="006F1C7F" w:rsidRDefault="004D564A" w:rsidP="004D564A">
            <w:pPr>
              <w:pStyle w:val="TableParagraph"/>
              <w:jc w:val="center"/>
              <w:rPr>
                <w:rFonts w:eastAsia="Calibri"/>
                <w:w w:val="105"/>
                <w:sz w:val="20"/>
                <w:szCs w:val="20"/>
              </w:rPr>
            </w:pPr>
            <w:r w:rsidRPr="006F1C7F">
              <w:rPr>
                <w:rFonts w:ascii="Arial Narrow" w:eastAsia="Calibri" w:hAnsi="Arial Narrow"/>
                <w:spacing w:val="-1"/>
                <w:w w:val="105"/>
                <w:sz w:val="20"/>
                <w:szCs w:val="20"/>
              </w:rPr>
              <w:t>(Sistema</w:t>
            </w:r>
            <w:r w:rsidRPr="006F1C7F">
              <w:rPr>
                <w:rFonts w:ascii="Arial Narrow" w:eastAsia="Calibri" w:hAnsi="Arial Narrow"/>
                <w:spacing w:val="-9"/>
                <w:w w:val="105"/>
                <w:sz w:val="20"/>
                <w:szCs w:val="20"/>
              </w:rPr>
              <w:t xml:space="preserve"> </w:t>
            </w:r>
            <w:r w:rsidRPr="006F1C7F">
              <w:rPr>
                <w:rFonts w:ascii="Arial Narrow" w:eastAsia="Calibri" w:hAnsi="Arial Narrow"/>
                <w:spacing w:val="-1"/>
                <w:w w:val="105"/>
                <w:sz w:val="20"/>
                <w:szCs w:val="20"/>
              </w:rPr>
              <w:t>Extensivo)</w:t>
            </w:r>
          </w:p>
        </w:tc>
        <w:tc>
          <w:tcPr>
            <w:tcW w:w="1701" w:type="dxa"/>
            <w:vAlign w:val="center"/>
          </w:tcPr>
          <w:p w14:paraId="56CDBAD2" w14:textId="0484BFC7" w:rsidR="004D564A" w:rsidRPr="006F1C7F" w:rsidRDefault="004D564A" w:rsidP="004D564A">
            <w:pPr>
              <w:jc w:val="center"/>
              <w:rPr>
                <w:rFonts w:eastAsia="Calibri"/>
                <w:w w:val="105"/>
                <w:sz w:val="20"/>
              </w:rPr>
            </w:pPr>
            <w:r w:rsidRPr="006F1C7F">
              <w:rPr>
                <w:rFonts w:ascii="Arial Narrow" w:eastAsia="Calibri" w:hAnsi="Arial Narrow"/>
                <w:w w:val="105"/>
                <w:sz w:val="20"/>
              </w:rPr>
              <w:t>Área</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alagada</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2D84E0FC" w14:textId="73BDEB04" w:rsidR="004D564A" w:rsidRPr="006F1C7F" w:rsidRDefault="004D564A" w:rsidP="004D564A">
            <w:pPr>
              <w:jc w:val="center"/>
              <w:rPr>
                <w:rFonts w:eastAsia="Calibri"/>
                <w:w w:val="105"/>
                <w:sz w:val="20"/>
              </w:rPr>
            </w:pPr>
            <w:r w:rsidRPr="006F1C7F">
              <w:rPr>
                <w:rFonts w:ascii="Arial Narrow" w:eastAsia="Calibri" w:hAnsi="Arial Narrow"/>
                <w:w w:val="105"/>
                <w:sz w:val="20"/>
              </w:rPr>
              <w:t>&gt;=2&lt;=5</w:t>
            </w:r>
          </w:p>
        </w:tc>
        <w:tc>
          <w:tcPr>
            <w:tcW w:w="1268" w:type="dxa"/>
            <w:vAlign w:val="center"/>
          </w:tcPr>
          <w:p w14:paraId="5DB7DD17" w14:textId="57EDDB5B" w:rsidR="004D564A" w:rsidRPr="006F1C7F" w:rsidRDefault="004D564A" w:rsidP="004D564A">
            <w:pPr>
              <w:jc w:val="center"/>
              <w:rPr>
                <w:rFonts w:eastAsia="Calibri"/>
                <w:w w:val="105"/>
                <w:sz w:val="20"/>
              </w:rPr>
            </w:pPr>
            <w:r w:rsidRPr="006F1C7F">
              <w:rPr>
                <w:rFonts w:ascii="Arial Narrow" w:eastAsia="Calibri" w:hAnsi="Arial Narrow"/>
                <w:w w:val="105"/>
                <w:sz w:val="20"/>
              </w:rPr>
              <w:t>Baixo</w:t>
            </w:r>
          </w:p>
        </w:tc>
      </w:tr>
      <w:tr w:rsidR="004D564A" w:rsidRPr="006F1C7F" w14:paraId="37C9E3C0" w14:textId="77777777" w:rsidTr="009A1914">
        <w:tc>
          <w:tcPr>
            <w:tcW w:w="1271" w:type="dxa"/>
            <w:vAlign w:val="center"/>
          </w:tcPr>
          <w:p w14:paraId="0B971069" w14:textId="5B052945" w:rsidR="004D564A" w:rsidRPr="006F1C7F" w:rsidRDefault="004D564A" w:rsidP="004D564A">
            <w:pPr>
              <w:jc w:val="center"/>
              <w:rPr>
                <w:rFonts w:eastAsia="Calibri"/>
                <w:w w:val="105"/>
                <w:sz w:val="20"/>
              </w:rPr>
            </w:pPr>
            <w:r w:rsidRPr="006F1C7F">
              <w:rPr>
                <w:rFonts w:ascii="Arial Narrow" w:eastAsia="Calibri" w:hAnsi="Arial Narrow"/>
                <w:w w:val="105"/>
                <w:sz w:val="20"/>
              </w:rPr>
              <w:t>119,42</w:t>
            </w:r>
          </w:p>
        </w:tc>
        <w:tc>
          <w:tcPr>
            <w:tcW w:w="4253" w:type="dxa"/>
            <w:vAlign w:val="center"/>
          </w:tcPr>
          <w:p w14:paraId="700D1587" w14:textId="77777777" w:rsidR="004D564A" w:rsidRPr="006F1C7F" w:rsidRDefault="004D564A" w:rsidP="004D564A">
            <w:pPr>
              <w:pStyle w:val="TableParagraph"/>
              <w:jc w:val="center"/>
              <w:rPr>
                <w:rFonts w:ascii="Arial Narrow" w:eastAsia="Calibri" w:hAnsi="Arial Narrow"/>
                <w:sz w:val="20"/>
                <w:szCs w:val="20"/>
              </w:rPr>
            </w:pPr>
            <w:r w:rsidRPr="006F1C7F">
              <w:rPr>
                <w:rFonts w:ascii="Arial Narrow" w:eastAsia="Calibri" w:hAnsi="Arial Narrow"/>
                <w:spacing w:val="-1"/>
                <w:w w:val="105"/>
                <w:sz w:val="20"/>
                <w:szCs w:val="20"/>
              </w:rPr>
              <w:t>Piscicultura</w:t>
            </w:r>
            <w:r w:rsidRPr="006F1C7F">
              <w:rPr>
                <w:rFonts w:ascii="Arial Narrow" w:eastAsia="Calibri" w:hAnsi="Arial Narrow"/>
                <w:spacing w:val="-12"/>
                <w:w w:val="105"/>
                <w:sz w:val="20"/>
                <w:szCs w:val="20"/>
              </w:rPr>
              <w:t xml:space="preserve"> </w:t>
            </w:r>
            <w:r w:rsidRPr="006F1C7F">
              <w:rPr>
                <w:rFonts w:ascii="Arial Narrow" w:eastAsia="Calibri" w:hAnsi="Arial Narrow"/>
                <w:w w:val="105"/>
                <w:sz w:val="20"/>
                <w:szCs w:val="20"/>
              </w:rPr>
              <w:t>de</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Espécies</w:t>
            </w:r>
            <w:r w:rsidRPr="006F1C7F">
              <w:rPr>
                <w:rFonts w:ascii="Arial Narrow" w:eastAsia="Calibri" w:hAnsi="Arial Narrow"/>
                <w:spacing w:val="-10"/>
                <w:w w:val="105"/>
                <w:sz w:val="20"/>
                <w:szCs w:val="20"/>
              </w:rPr>
              <w:t xml:space="preserve"> </w:t>
            </w:r>
            <w:r w:rsidRPr="006F1C7F">
              <w:rPr>
                <w:rFonts w:ascii="Arial Narrow" w:eastAsia="Calibri" w:hAnsi="Arial Narrow"/>
                <w:w w:val="105"/>
                <w:sz w:val="20"/>
                <w:szCs w:val="20"/>
              </w:rPr>
              <w:t>Exóticas</w:t>
            </w:r>
          </w:p>
          <w:p w14:paraId="3D5D4AA3" w14:textId="40FFD79A" w:rsidR="004D564A" w:rsidRPr="006F1C7F" w:rsidRDefault="004D564A" w:rsidP="004D564A">
            <w:pPr>
              <w:pStyle w:val="TableParagraph"/>
              <w:jc w:val="center"/>
              <w:rPr>
                <w:rFonts w:eastAsia="Calibri"/>
                <w:w w:val="105"/>
                <w:sz w:val="20"/>
                <w:szCs w:val="20"/>
              </w:rPr>
            </w:pPr>
            <w:r w:rsidRPr="006F1C7F">
              <w:rPr>
                <w:rFonts w:ascii="Arial Narrow" w:eastAsia="Calibri" w:hAnsi="Arial Narrow"/>
                <w:spacing w:val="-1"/>
                <w:w w:val="105"/>
                <w:sz w:val="20"/>
                <w:szCs w:val="20"/>
              </w:rPr>
              <w:t>(Sistema</w:t>
            </w:r>
            <w:r w:rsidRPr="006F1C7F">
              <w:rPr>
                <w:rFonts w:ascii="Arial Narrow" w:eastAsia="Calibri" w:hAnsi="Arial Narrow"/>
                <w:spacing w:val="-9"/>
                <w:w w:val="105"/>
                <w:sz w:val="20"/>
                <w:szCs w:val="20"/>
              </w:rPr>
              <w:t xml:space="preserve"> </w:t>
            </w:r>
            <w:r w:rsidRPr="006F1C7F">
              <w:rPr>
                <w:rFonts w:ascii="Arial Narrow" w:eastAsia="Calibri" w:hAnsi="Arial Narrow"/>
                <w:spacing w:val="-1"/>
                <w:w w:val="105"/>
                <w:sz w:val="20"/>
                <w:szCs w:val="20"/>
              </w:rPr>
              <w:t>Extensivo)</w:t>
            </w:r>
          </w:p>
        </w:tc>
        <w:tc>
          <w:tcPr>
            <w:tcW w:w="1701" w:type="dxa"/>
            <w:vAlign w:val="center"/>
          </w:tcPr>
          <w:p w14:paraId="3F05156C" w14:textId="31FEF6A7" w:rsidR="004D564A" w:rsidRPr="006F1C7F" w:rsidRDefault="004D564A" w:rsidP="004D564A">
            <w:pPr>
              <w:jc w:val="center"/>
              <w:rPr>
                <w:rFonts w:eastAsia="Calibri"/>
                <w:w w:val="105"/>
                <w:sz w:val="20"/>
              </w:rPr>
            </w:pPr>
            <w:r w:rsidRPr="006F1C7F">
              <w:rPr>
                <w:rFonts w:ascii="Arial Narrow" w:eastAsia="Calibri" w:hAnsi="Arial Narrow"/>
                <w:w w:val="105"/>
                <w:sz w:val="20"/>
              </w:rPr>
              <w:t>Área</w:t>
            </w:r>
            <w:r w:rsidRPr="006F1C7F">
              <w:rPr>
                <w:rFonts w:ascii="Arial Narrow" w:eastAsia="Calibri" w:hAnsi="Arial Narrow"/>
                <w:spacing w:val="-13"/>
                <w:w w:val="105"/>
                <w:sz w:val="20"/>
              </w:rPr>
              <w:t xml:space="preserve"> </w:t>
            </w:r>
            <w:r w:rsidRPr="006F1C7F">
              <w:rPr>
                <w:rFonts w:ascii="Arial Narrow" w:eastAsia="Calibri" w:hAnsi="Arial Narrow"/>
                <w:w w:val="105"/>
                <w:sz w:val="20"/>
              </w:rPr>
              <w:t>alagada</w:t>
            </w:r>
            <w:r w:rsidRPr="006F1C7F">
              <w:rPr>
                <w:rFonts w:ascii="Arial Narrow" w:eastAsia="Calibri" w:hAnsi="Arial Narrow"/>
                <w:sz w:val="20"/>
              </w:rPr>
              <w:t xml:space="preserve"> </w:t>
            </w:r>
            <w:r w:rsidRPr="006F1C7F">
              <w:rPr>
                <w:rFonts w:ascii="Arial Narrow" w:eastAsia="Calibri" w:hAnsi="Arial Narrow"/>
                <w:w w:val="105"/>
                <w:sz w:val="20"/>
              </w:rPr>
              <w:t>(ha)</w:t>
            </w:r>
          </w:p>
        </w:tc>
        <w:tc>
          <w:tcPr>
            <w:tcW w:w="1701" w:type="dxa"/>
            <w:vAlign w:val="center"/>
          </w:tcPr>
          <w:p w14:paraId="4113B1A4" w14:textId="1D4937FE" w:rsidR="004D564A" w:rsidRPr="006F1C7F" w:rsidRDefault="004D564A" w:rsidP="004D564A">
            <w:pPr>
              <w:jc w:val="center"/>
              <w:rPr>
                <w:rFonts w:eastAsia="Calibri"/>
                <w:w w:val="105"/>
                <w:sz w:val="20"/>
              </w:rPr>
            </w:pPr>
            <w:r w:rsidRPr="006F1C7F">
              <w:rPr>
                <w:rFonts w:ascii="Arial Narrow" w:eastAsia="Calibri" w:hAnsi="Arial Narrow"/>
                <w:w w:val="105"/>
                <w:sz w:val="20"/>
              </w:rPr>
              <w:t>&lt;=5</w:t>
            </w:r>
          </w:p>
        </w:tc>
        <w:tc>
          <w:tcPr>
            <w:tcW w:w="1268" w:type="dxa"/>
            <w:vAlign w:val="center"/>
          </w:tcPr>
          <w:p w14:paraId="2B92BF84" w14:textId="1CF5BE27" w:rsidR="004D564A" w:rsidRPr="006F1C7F" w:rsidRDefault="004D564A" w:rsidP="004D564A">
            <w:pPr>
              <w:jc w:val="center"/>
              <w:rPr>
                <w:rFonts w:eastAsia="Calibri"/>
                <w:w w:val="105"/>
                <w:sz w:val="20"/>
              </w:rPr>
            </w:pPr>
            <w:r w:rsidRPr="006F1C7F">
              <w:rPr>
                <w:rFonts w:ascii="Arial Narrow" w:eastAsia="Calibri" w:hAnsi="Arial Narrow"/>
                <w:w w:val="105"/>
                <w:sz w:val="20"/>
              </w:rPr>
              <w:t>Médio</w:t>
            </w:r>
          </w:p>
        </w:tc>
      </w:tr>
    </w:tbl>
    <w:p w14:paraId="4968D643" w14:textId="1ACC6403" w:rsidR="00FA336A" w:rsidRPr="006F1C7F" w:rsidRDefault="00FA336A">
      <w:pPr>
        <w:rPr>
          <w:rFonts w:ascii="Verdana" w:hAnsi="Verdana"/>
          <w:sz w:val="20"/>
        </w:rPr>
      </w:pPr>
    </w:p>
    <w:p w14:paraId="3C8B08DB" w14:textId="77777777" w:rsidR="00373908" w:rsidRPr="006F1C7F" w:rsidRDefault="00373908">
      <w:pPr>
        <w:rPr>
          <w:rFonts w:ascii="Verdana" w:hAnsi="Verdana"/>
          <w:sz w:val="20"/>
        </w:rPr>
      </w:pPr>
    </w:p>
    <w:p w14:paraId="55F0A241" w14:textId="0EFE471E" w:rsidR="00FA336A" w:rsidRPr="006F1C7F" w:rsidRDefault="0064428F" w:rsidP="001875B5">
      <w:pPr>
        <w:pStyle w:val="Corpodetexto"/>
        <w:rPr>
          <w:rFonts w:ascii="Verdana" w:hAnsi="Verdana"/>
          <w:sz w:val="24"/>
          <w:szCs w:val="24"/>
        </w:rPr>
      </w:pPr>
      <w:r w:rsidRPr="006F1C7F">
        <w:rPr>
          <w:rFonts w:ascii="Verdana" w:hAnsi="Verdana" w:cs="Cambria"/>
          <w:b/>
          <w:bCs/>
          <w:sz w:val="24"/>
          <w:szCs w:val="24"/>
        </w:rPr>
        <w:t>LEGENDAS</w:t>
      </w:r>
      <w:r w:rsidR="00FA336A" w:rsidRPr="006F1C7F">
        <w:rPr>
          <w:rFonts w:ascii="Verdana" w:hAnsi="Verdana" w:cs="Cambria"/>
          <w:b/>
          <w:bCs/>
          <w:sz w:val="24"/>
          <w:szCs w:val="24"/>
        </w:rPr>
        <w:t>:</w:t>
      </w:r>
    </w:p>
    <w:tbl>
      <w:tblPr>
        <w:tblW w:w="5000" w:type="pct"/>
        <w:tblCellMar>
          <w:top w:w="55" w:type="dxa"/>
          <w:left w:w="55" w:type="dxa"/>
          <w:bottom w:w="55" w:type="dxa"/>
          <w:right w:w="55" w:type="dxa"/>
        </w:tblCellMar>
        <w:tblLook w:val="0000" w:firstRow="0" w:lastRow="0" w:firstColumn="0" w:lastColumn="0" w:noHBand="0" w:noVBand="0"/>
      </w:tblPr>
      <w:tblGrid>
        <w:gridCol w:w="1839"/>
        <w:gridCol w:w="1839"/>
        <w:gridCol w:w="564"/>
        <w:gridCol w:w="1277"/>
        <w:gridCol w:w="424"/>
        <w:gridCol w:w="4241"/>
      </w:tblGrid>
      <w:tr w:rsidR="006F1C7F" w:rsidRPr="006F1C7F" w14:paraId="59CAA6B3" w14:textId="77777777" w:rsidTr="008F6029">
        <w:tc>
          <w:tcPr>
            <w:tcW w:w="5000" w:type="pct"/>
            <w:gridSpan w:val="6"/>
            <w:tcBorders>
              <w:top w:val="single" w:sz="8" w:space="0" w:color="000000"/>
              <w:left w:val="single" w:sz="8" w:space="0" w:color="000000"/>
              <w:bottom w:val="single" w:sz="8" w:space="0" w:color="000000"/>
              <w:right w:val="single" w:sz="8" w:space="0" w:color="000000"/>
            </w:tcBorders>
            <w:shd w:val="clear" w:color="auto" w:fill="CCCCCC"/>
          </w:tcPr>
          <w:p w14:paraId="4C1842E2" w14:textId="77777777" w:rsidR="00FA336A" w:rsidRPr="006F1C7F" w:rsidRDefault="00FA336A">
            <w:pPr>
              <w:pStyle w:val="Contedodatabela"/>
              <w:snapToGrid w:val="0"/>
              <w:jc w:val="center"/>
              <w:rPr>
                <w:rFonts w:ascii="Verdana" w:hAnsi="Verdana"/>
                <w:sz w:val="20"/>
              </w:rPr>
            </w:pPr>
            <w:r w:rsidRPr="006F1C7F">
              <w:rPr>
                <w:rFonts w:ascii="Verdana" w:hAnsi="Verdana" w:cs="Calibri"/>
                <w:b/>
                <w:bCs/>
                <w:sz w:val="20"/>
              </w:rPr>
              <w:t>TIPO</w:t>
            </w:r>
            <w:r w:rsidRPr="006F1C7F">
              <w:rPr>
                <w:rFonts w:ascii="Verdana" w:eastAsia="Calibri" w:hAnsi="Verdana" w:cs="Calibri"/>
                <w:b/>
                <w:bCs/>
                <w:sz w:val="20"/>
              </w:rPr>
              <w:t xml:space="preserve"> </w:t>
            </w:r>
            <w:r w:rsidRPr="006F1C7F">
              <w:rPr>
                <w:rFonts w:ascii="Verdana" w:hAnsi="Verdana" w:cs="Calibri"/>
                <w:b/>
                <w:bCs/>
                <w:sz w:val="20"/>
              </w:rPr>
              <w:t>DE</w:t>
            </w:r>
            <w:r w:rsidRPr="006F1C7F">
              <w:rPr>
                <w:rFonts w:ascii="Verdana" w:eastAsia="Calibri" w:hAnsi="Verdana" w:cs="Calibri"/>
                <w:b/>
                <w:bCs/>
                <w:sz w:val="20"/>
              </w:rPr>
              <w:t xml:space="preserve"> </w:t>
            </w:r>
            <w:r w:rsidRPr="006F1C7F">
              <w:rPr>
                <w:rFonts w:ascii="Verdana" w:hAnsi="Verdana" w:cs="Calibri"/>
                <w:b/>
                <w:bCs/>
                <w:sz w:val="20"/>
              </w:rPr>
              <w:t>LICENÇA</w:t>
            </w:r>
          </w:p>
        </w:tc>
      </w:tr>
      <w:tr w:rsidR="006F1C7F" w:rsidRPr="006F1C7F" w14:paraId="7912FEE4" w14:textId="77777777" w:rsidTr="0064428F">
        <w:tc>
          <w:tcPr>
            <w:tcW w:w="2083" w:type="pct"/>
            <w:gridSpan w:val="3"/>
            <w:tcBorders>
              <w:left w:val="single" w:sz="8" w:space="0" w:color="000000"/>
              <w:bottom w:val="single" w:sz="8" w:space="0" w:color="000000"/>
            </w:tcBorders>
          </w:tcPr>
          <w:p w14:paraId="4E6A0F9F" w14:textId="77777777" w:rsidR="00FA336A" w:rsidRPr="006F1C7F" w:rsidRDefault="00FA336A">
            <w:pPr>
              <w:pStyle w:val="Contedodatabela"/>
              <w:snapToGrid w:val="0"/>
              <w:rPr>
                <w:rFonts w:ascii="Verdana" w:hAnsi="Verdana"/>
                <w:sz w:val="20"/>
              </w:rPr>
            </w:pPr>
            <w:r w:rsidRPr="006F1C7F">
              <w:rPr>
                <w:rFonts w:ascii="Verdana" w:hAnsi="Verdana" w:cs="Calibri"/>
                <w:b/>
                <w:bCs/>
                <w:sz w:val="20"/>
              </w:rPr>
              <w:t>LP:</w:t>
            </w:r>
            <w:r w:rsidRPr="006F1C7F">
              <w:rPr>
                <w:rFonts w:ascii="Verdana" w:eastAsia="Calibri" w:hAnsi="Verdana" w:cs="Calibri"/>
                <w:sz w:val="20"/>
              </w:rPr>
              <w:t xml:space="preserve"> </w:t>
            </w:r>
            <w:r w:rsidRPr="006F1C7F">
              <w:rPr>
                <w:rFonts w:ascii="Verdana" w:hAnsi="Verdana" w:cs="Calibri"/>
                <w:sz w:val="20"/>
              </w:rPr>
              <w:t>Licença</w:t>
            </w:r>
            <w:r w:rsidRPr="006F1C7F">
              <w:rPr>
                <w:rFonts w:ascii="Verdana" w:eastAsia="Calibri" w:hAnsi="Verdana" w:cs="Calibri"/>
                <w:sz w:val="20"/>
              </w:rPr>
              <w:t xml:space="preserve"> </w:t>
            </w:r>
            <w:r w:rsidRPr="006F1C7F">
              <w:rPr>
                <w:rFonts w:ascii="Verdana" w:hAnsi="Verdana" w:cs="Calibri"/>
                <w:sz w:val="20"/>
              </w:rPr>
              <w:t>Prévia</w:t>
            </w:r>
          </w:p>
        </w:tc>
        <w:tc>
          <w:tcPr>
            <w:tcW w:w="2917" w:type="pct"/>
            <w:gridSpan w:val="3"/>
            <w:tcBorders>
              <w:left w:val="single" w:sz="8" w:space="0" w:color="000000"/>
              <w:bottom w:val="single" w:sz="8" w:space="0" w:color="000000"/>
              <w:right w:val="single" w:sz="8" w:space="0" w:color="000000"/>
            </w:tcBorders>
          </w:tcPr>
          <w:p w14:paraId="55E6247F" w14:textId="77777777" w:rsidR="00FA336A" w:rsidRPr="006F1C7F" w:rsidRDefault="00FA336A">
            <w:pPr>
              <w:pStyle w:val="Contedodatabela"/>
              <w:snapToGrid w:val="0"/>
              <w:rPr>
                <w:rFonts w:ascii="Verdana" w:hAnsi="Verdana"/>
                <w:sz w:val="20"/>
              </w:rPr>
            </w:pPr>
            <w:r w:rsidRPr="006F1C7F">
              <w:rPr>
                <w:rFonts w:ascii="Verdana" w:hAnsi="Verdana" w:cs="Calibri"/>
                <w:b/>
                <w:bCs/>
                <w:sz w:val="20"/>
              </w:rPr>
              <w:t>LI</w:t>
            </w:r>
            <w:r w:rsidRPr="006F1C7F">
              <w:rPr>
                <w:rFonts w:ascii="Verdana" w:eastAsia="Calibri" w:hAnsi="Verdana" w:cs="Calibri"/>
                <w:b/>
                <w:bCs/>
                <w:sz w:val="20"/>
              </w:rPr>
              <w:t xml:space="preserve"> </w:t>
            </w:r>
            <w:r w:rsidRPr="006F1C7F">
              <w:rPr>
                <w:rFonts w:ascii="Verdana" w:hAnsi="Verdana" w:cs="Calibri"/>
                <w:b/>
                <w:bCs/>
                <w:sz w:val="20"/>
              </w:rPr>
              <w:t>REG:</w:t>
            </w:r>
            <w:r w:rsidRPr="006F1C7F">
              <w:rPr>
                <w:rFonts w:ascii="Verdana" w:eastAsia="Calibri" w:hAnsi="Verdana" w:cs="Calibri"/>
                <w:sz w:val="20"/>
              </w:rPr>
              <w:t xml:space="preserve"> </w:t>
            </w:r>
            <w:r w:rsidRPr="006F1C7F">
              <w:rPr>
                <w:rFonts w:ascii="Verdana" w:hAnsi="Verdana" w:cs="Calibri"/>
                <w:sz w:val="20"/>
              </w:rPr>
              <w:t>Licença</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Instalação</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Regularização</w:t>
            </w:r>
          </w:p>
        </w:tc>
      </w:tr>
      <w:tr w:rsidR="006F1C7F" w:rsidRPr="006F1C7F" w14:paraId="0141817D" w14:textId="77777777" w:rsidTr="004759BF">
        <w:tc>
          <w:tcPr>
            <w:tcW w:w="2083" w:type="pct"/>
            <w:gridSpan w:val="3"/>
            <w:tcBorders>
              <w:left w:val="single" w:sz="8" w:space="0" w:color="000000"/>
              <w:bottom w:val="single" w:sz="4" w:space="0" w:color="auto"/>
            </w:tcBorders>
          </w:tcPr>
          <w:p w14:paraId="68C95A1A" w14:textId="77777777" w:rsidR="00FA336A" w:rsidRPr="006F1C7F" w:rsidRDefault="00FA336A">
            <w:pPr>
              <w:pStyle w:val="Contedodatabela"/>
              <w:snapToGrid w:val="0"/>
              <w:rPr>
                <w:rFonts w:ascii="Verdana" w:hAnsi="Verdana"/>
                <w:sz w:val="20"/>
              </w:rPr>
            </w:pPr>
            <w:r w:rsidRPr="006F1C7F">
              <w:rPr>
                <w:rFonts w:ascii="Verdana" w:hAnsi="Verdana" w:cs="Calibri"/>
                <w:b/>
                <w:bCs/>
                <w:sz w:val="20"/>
              </w:rPr>
              <w:t>LI:</w:t>
            </w:r>
            <w:r w:rsidRPr="006F1C7F">
              <w:rPr>
                <w:rFonts w:ascii="Verdana" w:eastAsia="Calibri" w:hAnsi="Verdana" w:cs="Calibri"/>
                <w:sz w:val="20"/>
              </w:rPr>
              <w:t xml:space="preserve"> </w:t>
            </w:r>
            <w:r w:rsidRPr="006F1C7F">
              <w:rPr>
                <w:rFonts w:ascii="Verdana" w:hAnsi="Verdana" w:cs="Calibri"/>
                <w:sz w:val="20"/>
              </w:rPr>
              <w:t>Licença</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Instalação</w:t>
            </w:r>
          </w:p>
        </w:tc>
        <w:tc>
          <w:tcPr>
            <w:tcW w:w="2917" w:type="pct"/>
            <w:gridSpan w:val="3"/>
            <w:tcBorders>
              <w:left w:val="single" w:sz="8" w:space="0" w:color="000000"/>
              <w:bottom w:val="single" w:sz="4" w:space="0" w:color="auto"/>
              <w:right w:val="single" w:sz="8" w:space="0" w:color="000000"/>
            </w:tcBorders>
          </w:tcPr>
          <w:p w14:paraId="0F92793B" w14:textId="77777777" w:rsidR="00FA336A" w:rsidRPr="006F1C7F" w:rsidRDefault="00FA336A">
            <w:pPr>
              <w:pStyle w:val="Contedodatabela"/>
              <w:snapToGrid w:val="0"/>
              <w:rPr>
                <w:rFonts w:ascii="Verdana" w:hAnsi="Verdana"/>
                <w:sz w:val="20"/>
              </w:rPr>
            </w:pPr>
            <w:r w:rsidRPr="006F1C7F">
              <w:rPr>
                <w:rFonts w:ascii="Verdana" w:hAnsi="Verdana" w:cs="Calibri"/>
                <w:b/>
                <w:bCs/>
                <w:sz w:val="20"/>
              </w:rPr>
              <w:t>LO</w:t>
            </w:r>
            <w:r w:rsidRPr="006F1C7F">
              <w:rPr>
                <w:rFonts w:ascii="Verdana" w:eastAsia="Calibri" w:hAnsi="Verdana" w:cs="Calibri"/>
                <w:b/>
                <w:bCs/>
                <w:sz w:val="20"/>
              </w:rPr>
              <w:t xml:space="preserve"> </w:t>
            </w:r>
            <w:r w:rsidRPr="006F1C7F">
              <w:rPr>
                <w:rFonts w:ascii="Verdana" w:hAnsi="Verdana" w:cs="Calibri"/>
                <w:b/>
                <w:bCs/>
                <w:sz w:val="20"/>
              </w:rPr>
              <w:t>REG:</w:t>
            </w:r>
            <w:r w:rsidRPr="006F1C7F">
              <w:rPr>
                <w:rFonts w:ascii="Verdana" w:eastAsia="Calibri" w:hAnsi="Verdana" w:cs="Calibri"/>
                <w:sz w:val="20"/>
              </w:rPr>
              <w:t xml:space="preserve"> </w:t>
            </w:r>
            <w:r w:rsidRPr="006F1C7F">
              <w:rPr>
                <w:rFonts w:ascii="Verdana" w:hAnsi="Verdana" w:cs="Calibri"/>
                <w:sz w:val="20"/>
              </w:rPr>
              <w:t>Licença</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Operação</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Regularização</w:t>
            </w:r>
          </w:p>
        </w:tc>
      </w:tr>
      <w:tr w:rsidR="006F1C7F" w:rsidRPr="006F1C7F" w14:paraId="26B062E0" w14:textId="77777777" w:rsidTr="00FB5DF4">
        <w:tc>
          <w:tcPr>
            <w:tcW w:w="2083" w:type="pct"/>
            <w:gridSpan w:val="3"/>
            <w:tcBorders>
              <w:top w:val="single" w:sz="4" w:space="0" w:color="auto"/>
              <w:left w:val="single" w:sz="4" w:space="0" w:color="auto"/>
              <w:bottom w:val="single" w:sz="4" w:space="0" w:color="auto"/>
              <w:right w:val="single" w:sz="4" w:space="0" w:color="auto"/>
            </w:tcBorders>
          </w:tcPr>
          <w:p w14:paraId="49113C9A" w14:textId="77777777" w:rsidR="00FA336A" w:rsidRPr="006F1C7F" w:rsidRDefault="00FA336A">
            <w:pPr>
              <w:pStyle w:val="Contedodatabela"/>
              <w:snapToGrid w:val="0"/>
              <w:rPr>
                <w:rFonts w:ascii="Verdana" w:hAnsi="Verdana"/>
                <w:sz w:val="20"/>
              </w:rPr>
            </w:pPr>
            <w:r w:rsidRPr="006F1C7F">
              <w:rPr>
                <w:rFonts w:ascii="Verdana" w:hAnsi="Verdana" w:cs="Calibri"/>
                <w:b/>
                <w:bCs/>
                <w:sz w:val="20"/>
              </w:rPr>
              <w:t>LO:</w:t>
            </w:r>
            <w:r w:rsidRPr="006F1C7F">
              <w:rPr>
                <w:rFonts w:ascii="Verdana" w:eastAsia="Calibri" w:hAnsi="Verdana" w:cs="Calibri"/>
                <w:sz w:val="20"/>
              </w:rPr>
              <w:t xml:space="preserve"> </w:t>
            </w:r>
            <w:r w:rsidRPr="006F1C7F">
              <w:rPr>
                <w:rFonts w:ascii="Verdana" w:hAnsi="Verdana" w:cs="Calibri"/>
                <w:sz w:val="20"/>
              </w:rPr>
              <w:t>Licença</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Operação</w:t>
            </w:r>
          </w:p>
        </w:tc>
        <w:tc>
          <w:tcPr>
            <w:tcW w:w="2917" w:type="pct"/>
            <w:gridSpan w:val="3"/>
            <w:tcBorders>
              <w:top w:val="single" w:sz="4" w:space="0" w:color="auto"/>
              <w:left w:val="single" w:sz="4" w:space="0" w:color="auto"/>
              <w:bottom w:val="single" w:sz="4" w:space="0" w:color="auto"/>
              <w:right w:val="single" w:sz="4" w:space="0" w:color="auto"/>
            </w:tcBorders>
          </w:tcPr>
          <w:p w14:paraId="354EAF85" w14:textId="77777777" w:rsidR="00FA336A" w:rsidRPr="006F1C7F" w:rsidRDefault="00FA336A">
            <w:pPr>
              <w:pStyle w:val="Contedodatabela"/>
              <w:snapToGrid w:val="0"/>
              <w:rPr>
                <w:rFonts w:ascii="Verdana" w:hAnsi="Verdana" w:cs="Calibri"/>
                <w:sz w:val="20"/>
              </w:rPr>
            </w:pPr>
          </w:p>
        </w:tc>
      </w:tr>
      <w:tr w:rsidR="006F1C7F" w:rsidRPr="006F1C7F" w14:paraId="035DD274" w14:textId="77777777" w:rsidTr="00FB5DF4">
        <w:tc>
          <w:tcPr>
            <w:tcW w:w="271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23E103" w14:textId="77777777" w:rsidR="00FB5DF4" w:rsidRPr="006F1C7F" w:rsidRDefault="00FB5DF4" w:rsidP="004759BF">
            <w:pPr>
              <w:pStyle w:val="Contedodatabela"/>
              <w:snapToGrid w:val="0"/>
              <w:jc w:val="center"/>
              <w:rPr>
                <w:rFonts w:ascii="Verdana" w:hAnsi="Verdana" w:cs="Calibri"/>
                <w:sz w:val="20"/>
              </w:rPr>
            </w:pPr>
            <w:r w:rsidRPr="006F1C7F">
              <w:rPr>
                <w:rFonts w:ascii="Verdana" w:hAnsi="Verdana" w:cs="Calibri"/>
                <w:b/>
                <w:bCs/>
                <w:sz w:val="20"/>
              </w:rPr>
              <w:t>GRAU</w:t>
            </w:r>
            <w:r w:rsidRPr="006F1C7F">
              <w:rPr>
                <w:rFonts w:ascii="Verdana" w:eastAsia="Calibri" w:hAnsi="Verdana" w:cs="Calibri"/>
                <w:b/>
                <w:bCs/>
                <w:sz w:val="20"/>
              </w:rPr>
              <w:t xml:space="preserve"> </w:t>
            </w:r>
            <w:r w:rsidRPr="006F1C7F">
              <w:rPr>
                <w:rFonts w:ascii="Verdana" w:hAnsi="Verdana" w:cs="Calibri"/>
                <w:b/>
                <w:bCs/>
                <w:sz w:val="20"/>
              </w:rPr>
              <w:t>DE</w:t>
            </w:r>
            <w:r w:rsidRPr="006F1C7F">
              <w:rPr>
                <w:rFonts w:ascii="Verdana" w:eastAsia="Calibri" w:hAnsi="Verdana" w:cs="Calibri"/>
                <w:b/>
                <w:bCs/>
                <w:sz w:val="20"/>
              </w:rPr>
              <w:t xml:space="preserve"> </w:t>
            </w:r>
            <w:r w:rsidRPr="006F1C7F">
              <w:rPr>
                <w:rFonts w:ascii="Verdana" w:hAnsi="Verdana" w:cs="Calibri"/>
                <w:b/>
                <w:bCs/>
                <w:sz w:val="20"/>
              </w:rPr>
              <w:t>POLUIÇÃO</w:t>
            </w:r>
            <w:r w:rsidRPr="006F1C7F">
              <w:rPr>
                <w:rFonts w:ascii="Verdana" w:eastAsia="Calibri" w:hAnsi="Verdana" w:cs="Calibri"/>
                <w:b/>
                <w:bCs/>
                <w:sz w:val="20"/>
              </w:rPr>
              <w:t xml:space="preserve"> </w:t>
            </w:r>
            <w:r w:rsidRPr="006F1C7F">
              <w:rPr>
                <w:rFonts w:ascii="Verdana" w:hAnsi="Verdana" w:cs="Calibri"/>
                <w:b/>
                <w:bCs/>
                <w:sz w:val="20"/>
              </w:rPr>
              <w:t>(PP)</w:t>
            </w:r>
          </w:p>
        </w:tc>
        <w:tc>
          <w:tcPr>
            <w:tcW w:w="20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7C0C53" w14:textId="77777777" w:rsidR="00FB5DF4" w:rsidRPr="006F1C7F" w:rsidRDefault="00FB5DF4" w:rsidP="004759BF">
            <w:pPr>
              <w:pStyle w:val="Contedodatabela"/>
              <w:snapToGrid w:val="0"/>
              <w:jc w:val="center"/>
              <w:rPr>
                <w:rFonts w:ascii="Verdana" w:hAnsi="Verdana" w:cs="Calibri"/>
                <w:sz w:val="20"/>
              </w:rPr>
            </w:pPr>
          </w:p>
        </w:tc>
        <w:tc>
          <w:tcPr>
            <w:tcW w:w="20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2D2127" w14:textId="1015C5DE" w:rsidR="00FB5DF4" w:rsidRPr="006F1C7F" w:rsidRDefault="00FB5DF4" w:rsidP="004759BF">
            <w:pPr>
              <w:pStyle w:val="Contedodatabela"/>
              <w:snapToGrid w:val="0"/>
              <w:jc w:val="center"/>
              <w:rPr>
                <w:rFonts w:ascii="Verdana" w:hAnsi="Verdana" w:cs="Calibri"/>
                <w:sz w:val="20"/>
              </w:rPr>
            </w:pPr>
            <w:r w:rsidRPr="006F1C7F">
              <w:rPr>
                <w:rFonts w:ascii="Verdana" w:hAnsi="Verdana" w:cs="Calibri"/>
                <w:b/>
                <w:bCs/>
                <w:sz w:val="20"/>
              </w:rPr>
              <w:t>OUTROS:</w:t>
            </w:r>
          </w:p>
        </w:tc>
      </w:tr>
      <w:tr w:rsidR="006F1C7F" w:rsidRPr="006F1C7F" w14:paraId="3F34CBD1" w14:textId="77777777" w:rsidTr="00FB5DF4">
        <w:tc>
          <w:tcPr>
            <w:tcW w:w="903" w:type="pct"/>
            <w:tcBorders>
              <w:top w:val="single" w:sz="4" w:space="0" w:color="auto"/>
              <w:left w:val="single" w:sz="4" w:space="0" w:color="auto"/>
              <w:bottom w:val="single" w:sz="4" w:space="0" w:color="auto"/>
              <w:right w:val="single" w:sz="4" w:space="0" w:color="auto"/>
            </w:tcBorders>
          </w:tcPr>
          <w:p w14:paraId="4EE3B118" w14:textId="4D5D0074" w:rsidR="00FB5DF4" w:rsidRPr="006F1C7F" w:rsidRDefault="00FB5DF4" w:rsidP="004759BF">
            <w:pPr>
              <w:pStyle w:val="Contedodatabela"/>
              <w:snapToGrid w:val="0"/>
              <w:jc w:val="center"/>
              <w:rPr>
                <w:rFonts w:ascii="Verdana" w:hAnsi="Verdana" w:cs="Calibri"/>
                <w:b/>
                <w:bCs/>
                <w:sz w:val="20"/>
              </w:rPr>
            </w:pPr>
            <w:r w:rsidRPr="006F1C7F">
              <w:rPr>
                <w:rFonts w:ascii="Verdana" w:hAnsi="Verdana" w:cs="Calibri"/>
                <w:b/>
                <w:bCs/>
                <w:sz w:val="20"/>
              </w:rPr>
              <w:t>B:</w:t>
            </w:r>
            <w:r w:rsidRPr="006F1C7F">
              <w:rPr>
                <w:rFonts w:ascii="Verdana" w:eastAsia="Calibri" w:hAnsi="Verdana" w:cs="Calibri"/>
                <w:b/>
                <w:bCs/>
                <w:sz w:val="20"/>
              </w:rPr>
              <w:t xml:space="preserve"> </w:t>
            </w:r>
            <w:r w:rsidRPr="006F1C7F">
              <w:rPr>
                <w:rFonts w:ascii="Verdana" w:eastAsia="Calibri" w:hAnsi="Verdana" w:cs="Calibri"/>
                <w:sz w:val="20"/>
              </w:rPr>
              <w:t xml:space="preserve"> </w:t>
            </w:r>
            <w:r w:rsidRPr="006F1C7F">
              <w:rPr>
                <w:rFonts w:ascii="Verdana" w:hAnsi="Verdana" w:cs="Calibri"/>
                <w:sz w:val="20"/>
              </w:rPr>
              <w:t>Baixo</w:t>
            </w:r>
          </w:p>
        </w:tc>
        <w:tc>
          <w:tcPr>
            <w:tcW w:w="903" w:type="pct"/>
            <w:tcBorders>
              <w:top w:val="single" w:sz="4" w:space="0" w:color="auto"/>
              <w:left w:val="single" w:sz="4" w:space="0" w:color="auto"/>
              <w:bottom w:val="single" w:sz="4" w:space="0" w:color="auto"/>
              <w:right w:val="single" w:sz="4" w:space="0" w:color="auto"/>
            </w:tcBorders>
          </w:tcPr>
          <w:p w14:paraId="100DD7FD" w14:textId="579CA35F" w:rsidR="00FB5DF4" w:rsidRPr="006F1C7F" w:rsidRDefault="00FB5DF4" w:rsidP="004759BF">
            <w:pPr>
              <w:pStyle w:val="Contedodatabela"/>
              <w:snapToGrid w:val="0"/>
              <w:jc w:val="center"/>
              <w:rPr>
                <w:rFonts w:ascii="Verdana" w:hAnsi="Verdana" w:cs="Calibri"/>
                <w:b/>
                <w:bCs/>
                <w:sz w:val="20"/>
              </w:rPr>
            </w:pPr>
            <w:r w:rsidRPr="006F1C7F">
              <w:rPr>
                <w:rFonts w:ascii="Verdana" w:hAnsi="Verdana" w:cs="Calibri"/>
                <w:b/>
                <w:bCs/>
                <w:sz w:val="20"/>
              </w:rPr>
              <w:t>M:</w:t>
            </w:r>
            <w:r w:rsidRPr="006F1C7F">
              <w:rPr>
                <w:rFonts w:ascii="Verdana" w:eastAsia="Calibri" w:hAnsi="Verdana" w:cs="Calibri"/>
                <w:sz w:val="20"/>
              </w:rPr>
              <w:t xml:space="preserve">  </w:t>
            </w:r>
            <w:r w:rsidRPr="006F1C7F">
              <w:rPr>
                <w:rFonts w:ascii="Verdana" w:hAnsi="Verdana" w:cs="Calibri"/>
                <w:sz w:val="20"/>
              </w:rPr>
              <w:t>Médio</w:t>
            </w:r>
          </w:p>
        </w:tc>
        <w:tc>
          <w:tcPr>
            <w:tcW w:w="904" w:type="pct"/>
            <w:gridSpan w:val="2"/>
            <w:tcBorders>
              <w:top w:val="single" w:sz="4" w:space="0" w:color="auto"/>
              <w:left w:val="single" w:sz="4" w:space="0" w:color="auto"/>
              <w:bottom w:val="single" w:sz="4" w:space="0" w:color="auto"/>
              <w:right w:val="single" w:sz="4" w:space="0" w:color="auto"/>
            </w:tcBorders>
          </w:tcPr>
          <w:p w14:paraId="0394BD28" w14:textId="5441359E" w:rsidR="00FB5DF4" w:rsidRPr="006F1C7F" w:rsidRDefault="00FB5DF4" w:rsidP="004759BF">
            <w:pPr>
              <w:pStyle w:val="Contedodatabela"/>
              <w:snapToGrid w:val="0"/>
              <w:jc w:val="center"/>
              <w:rPr>
                <w:rFonts w:ascii="Verdana" w:hAnsi="Verdana" w:cs="Calibri"/>
                <w:b/>
                <w:bCs/>
                <w:sz w:val="20"/>
              </w:rPr>
            </w:pPr>
            <w:r w:rsidRPr="006F1C7F">
              <w:rPr>
                <w:rFonts w:ascii="Verdana" w:hAnsi="Verdana" w:cs="Calibri"/>
                <w:b/>
                <w:bCs/>
                <w:sz w:val="20"/>
              </w:rPr>
              <w:t>A:</w:t>
            </w:r>
            <w:r w:rsidRPr="006F1C7F">
              <w:rPr>
                <w:rFonts w:ascii="Verdana" w:eastAsia="Calibri" w:hAnsi="Verdana" w:cs="Calibri"/>
                <w:sz w:val="20"/>
              </w:rPr>
              <w:t xml:space="preserve">  </w:t>
            </w:r>
            <w:r w:rsidRPr="006F1C7F">
              <w:rPr>
                <w:rFonts w:ascii="Verdana" w:hAnsi="Verdana" w:cs="Calibri"/>
                <w:sz w:val="20"/>
              </w:rPr>
              <w:t>Alto</w:t>
            </w:r>
          </w:p>
        </w:tc>
        <w:tc>
          <w:tcPr>
            <w:tcW w:w="20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29596E" w14:textId="77777777" w:rsidR="00FB5DF4" w:rsidRPr="006F1C7F" w:rsidRDefault="00FB5DF4" w:rsidP="004759BF">
            <w:pPr>
              <w:pStyle w:val="Contedodatabela"/>
              <w:snapToGrid w:val="0"/>
              <w:jc w:val="center"/>
              <w:rPr>
                <w:rFonts w:ascii="Verdana" w:hAnsi="Verdana" w:cs="Calibri"/>
                <w:sz w:val="20"/>
              </w:rPr>
            </w:pPr>
          </w:p>
        </w:tc>
        <w:tc>
          <w:tcPr>
            <w:tcW w:w="2082" w:type="pct"/>
            <w:tcBorders>
              <w:top w:val="single" w:sz="4" w:space="0" w:color="auto"/>
              <w:left w:val="single" w:sz="4" w:space="0" w:color="auto"/>
              <w:bottom w:val="single" w:sz="4" w:space="0" w:color="auto"/>
              <w:right w:val="single" w:sz="4" w:space="0" w:color="auto"/>
            </w:tcBorders>
          </w:tcPr>
          <w:p w14:paraId="5958D01D" w14:textId="2A6015A6" w:rsidR="00FB5DF4" w:rsidRPr="006F1C7F" w:rsidRDefault="00FB5DF4" w:rsidP="004759BF">
            <w:pPr>
              <w:pStyle w:val="Contedodatabela"/>
              <w:snapToGrid w:val="0"/>
              <w:jc w:val="center"/>
              <w:rPr>
                <w:rFonts w:ascii="Verdana" w:hAnsi="Verdana" w:cs="Calibri"/>
                <w:sz w:val="20"/>
              </w:rPr>
            </w:pPr>
            <w:r w:rsidRPr="006F1C7F">
              <w:rPr>
                <w:rFonts w:ascii="Verdana" w:hAnsi="Verdana" w:cs="Calibri"/>
                <w:sz w:val="20"/>
              </w:rPr>
              <w:t>Pronaf</w:t>
            </w:r>
            <w:r w:rsidRPr="006F1C7F">
              <w:rPr>
                <w:rFonts w:ascii="Verdana" w:eastAsia="Calibri" w:hAnsi="Verdana" w:cs="Calibri"/>
                <w:sz w:val="20"/>
              </w:rPr>
              <w:t xml:space="preserve"> </w:t>
            </w:r>
            <w:r w:rsidRPr="006F1C7F">
              <w:rPr>
                <w:rFonts w:ascii="Verdana" w:hAnsi="Verdana" w:cs="Calibri"/>
                <w:sz w:val="20"/>
              </w:rPr>
              <w:t>e</w:t>
            </w:r>
            <w:r w:rsidRPr="006F1C7F">
              <w:rPr>
                <w:rFonts w:ascii="Verdana" w:eastAsia="Calibri" w:hAnsi="Verdana" w:cs="Calibri"/>
                <w:sz w:val="20"/>
              </w:rPr>
              <w:t xml:space="preserve"> </w:t>
            </w:r>
            <w:r w:rsidRPr="006F1C7F">
              <w:rPr>
                <w:rFonts w:ascii="Verdana" w:hAnsi="Verdana" w:cs="Calibri"/>
                <w:sz w:val="20"/>
              </w:rPr>
              <w:t>similares</w:t>
            </w:r>
          </w:p>
        </w:tc>
      </w:tr>
      <w:tr w:rsidR="006F1C7F" w:rsidRPr="006F1C7F" w14:paraId="5483D77B" w14:textId="77777777" w:rsidTr="00FB5DF4">
        <w:tc>
          <w:tcPr>
            <w:tcW w:w="5000" w:type="pct"/>
            <w:gridSpan w:val="6"/>
            <w:tcBorders>
              <w:top w:val="single" w:sz="4" w:space="0" w:color="auto"/>
              <w:left w:val="single" w:sz="4" w:space="0" w:color="auto"/>
              <w:bottom w:val="single" w:sz="4" w:space="0" w:color="auto"/>
              <w:right w:val="single" w:sz="4" w:space="0" w:color="auto"/>
            </w:tcBorders>
            <w:shd w:val="clear" w:color="auto" w:fill="CCCCCC"/>
          </w:tcPr>
          <w:p w14:paraId="3FE52331" w14:textId="77777777" w:rsidR="004759BF" w:rsidRPr="006F1C7F" w:rsidRDefault="004759BF" w:rsidP="001B27BD">
            <w:pPr>
              <w:snapToGrid w:val="0"/>
              <w:ind w:left="95" w:right="150"/>
              <w:rPr>
                <w:rFonts w:ascii="Verdana" w:hAnsi="Verdana"/>
                <w:sz w:val="20"/>
              </w:rPr>
            </w:pPr>
            <w:r w:rsidRPr="006F1C7F">
              <w:rPr>
                <w:rFonts w:ascii="Verdana" w:hAnsi="Verdana" w:cs="Calibri"/>
                <w:b/>
                <w:bCs/>
                <w:sz w:val="20"/>
              </w:rPr>
              <w:t>LP</w:t>
            </w:r>
            <w:r w:rsidRPr="006F1C7F">
              <w:rPr>
                <w:rFonts w:ascii="Verdana" w:eastAsia="Calibri" w:hAnsi="Verdana" w:cs="Calibri"/>
                <w:b/>
                <w:bCs/>
                <w:sz w:val="20"/>
              </w:rPr>
              <w:t xml:space="preserve"> </w:t>
            </w:r>
            <w:r w:rsidRPr="006F1C7F">
              <w:rPr>
                <w:rFonts w:ascii="Verdana" w:hAnsi="Verdana" w:cs="Calibri"/>
                <w:b/>
                <w:bCs/>
                <w:sz w:val="20"/>
              </w:rPr>
              <w:t>*,</w:t>
            </w:r>
            <w:r w:rsidRPr="006F1C7F">
              <w:rPr>
                <w:rFonts w:ascii="Verdana" w:eastAsia="Calibri" w:hAnsi="Verdana" w:cs="Calibri"/>
                <w:b/>
                <w:bCs/>
                <w:sz w:val="20"/>
              </w:rPr>
              <w:t xml:space="preserve"> </w:t>
            </w:r>
            <w:r w:rsidRPr="006F1C7F">
              <w:rPr>
                <w:rFonts w:ascii="Verdana" w:hAnsi="Verdana" w:cs="Calibri"/>
                <w:b/>
                <w:bCs/>
                <w:sz w:val="20"/>
              </w:rPr>
              <w:t>LI</w:t>
            </w:r>
            <w:r w:rsidRPr="006F1C7F">
              <w:rPr>
                <w:rFonts w:ascii="Verdana" w:eastAsia="Calibri" w:hAnsi="Verdana" w:cs="Calibri"/>
                <w:b/>
                <w:bCs/>
                <w:sz w:val="20"/>
              </w:rPr>
              <w:t xml:space="preserve"> </w:t>
            </w:r>
            <w:r w:rsidRPr="006F1C7F">
              <w:rPr>
                <w:rFonts w:ascii="Verdana" w:hAnsi="Verdana" w:cs="Calibri"/>
                <w:b/>
                <w:bCs/>
                <w:sz w:val="20"/>
              </w:rPr>
              <w:t>*</w:t>
            </w:r>
            <w:r w:rsidRPr="006F1C7F">
              <w:rPr>
                <w:rFonts w:ascii="Verdana" w:eastAsia="Calibri" w:hAnsi="Verdana" w:cs="Calibri"/>
                <w:b/>
                <w:bCs/>
                <w:sz w:val="20"/>
              </w:rPr>
              <w:t xml:space="preserve"> </w:t>
            </w:r>
            <w:r w:rsidRPr="006F1C7F">
              <w:rPr>
                <w:rFonts w:ascii="Verdana" w:hAnsi="Verdana" w:cs="Calibri"/>
                <w:b/>
                <w:bCs/>
                <w:sz w:val="20"/>
              </w:rPr>
              <w:t>e</w:t>
            </w:r>
            <w:r w:rsidRPr="006F1C7F">
              <w:rPr>
                <w:rFonts w:ascii="Verdana" w:eastAsia="Calibri" w:hAnsi="Verdana" w:cs="Calibri"/>
                <w:b/>
                <w:bCs/>
                <w:sz w:val="20"/>
              </w:rPr>
              <w:t xml:space="preserve"> </w:t>
            </w:r>
            <w:r w:rsidRPr="006F1C7F">
              <w:rPr>
                <w:rFonts w:ascii="Verdana" w:hAnsi="Verdana" w:cs="Calibri"/>
                <w:b/>
                <w:bCs/>
                <w:sz w:val="20"/>
              </w:rPr>
              <w:t>LO</w:t>
            </w:r>
            <w:r w:rsidRPr="006F1C7F">
              <w:rPr>
                <w:rFonts w:ascii="Verdana" w:eastAsia="Calibri" w:hAnsi="Verdana" w:cs="Calibri"/>
                <w:b/>
                <w:bCs/>
                <w:sz w:val="20"/>
              </w:rPr>
              <w:t xml:space="preserve"> </w:t>
            </w:r>
            <w:r w:rsidRPr="006F1C7F">
              <w:rPr>
                <w:rFonts w:ascii="Verdana" w:hAnsi="Verdana" w:cs="Calibri"/>
                <w:b/>
                <w:bCs/>
                <w:sz w:val="20"/>
              </w:rPr>
              <w:t>*</w:t>
            </w:r>
            <w:r w:rsidRPr="006F1C7F">
              <w:rPr>
                <w:rFonts w:ascii="Verdana" w:eastAsia="Calibri" w:hAnsi="Verdana" w:cs="Calibri"/>
                <w:b/>
                <w:bCs/>
                <w:sz w:val="20"/>
              </w:rPr>
              <w:t xml:space="preserve"> </w:t>
            </w:r>
            <w:r w:rsidRPr="006F1C7F">
              <w:rPr>
                <w:rFonts w:ascii="Verdana" w:hAnsi="Verdana" w:cs="Calibri"/>
                <w:b/>
                <w:bCs/>
                <w:sz w:val="20"/>
              </w:rPr>
              <w:t>para</w:t>
            </w:r>
            <w:r w:rsidRPr="006F1C7F">
              <w:rPr>
                <w:rFonts w:ascii="Verdana" w:eastAsia="Calibri" w:hAnsi="Verdana" w:cs="Calibri"/>
                <w:b/>
                <w:bCs/>
                <w:sz w:val="20"/>
              </w:rPr>
              <w:t xml:space="preserve"> </w:t>
            </w:r>
            <w:r w:rsidRPr="006F1C7F">
              <w:rPr>
                <w:rFonts w:ascii="Verdana" w:hAnsi="Verdana" w:cs="Calibri"/>
                <w:b/>
                <w:bCs/>
                <w:sz w:val="20"/>
              </w:rPr>
              <w:t>as</w:t>
            </w:r>
            <w:r w:rsidRPr="006F1C7F">
              <w:rPr>
                <w:rFonts w:ascii="Verdana" w:eastAsia="Calibri" w:hAnsi="Verdana" w:cs="Calibri"/>
                <w:b/>
                <w:bCs/>
                <w:sz w:val="20"/>
              </w:rPr>
              <w:t xml:space="preserve"> </w:t>
            </w:r>
            <w:r w:rsidRPr="006F1C7F">
              <w:rPr>
                <w:rFonts w:ascii="Verdana" w:hAnsi="Verdana" w:cs="Calibri"/>
                <w:b/>
                <w:bCs/>
                <w:sz w:val="20"/>
              </w:rPr>
              <w:t>seguintes</w:t>
            </w:r>
            <w:r w:rsidRPr="006F1C7F">
              <w:rPr>
                <w:rFonts w:ascii="Verdana" w:eastAsia="Calibri" w:hAnsi="Verdana" w:cs="Calibri"/>
                <w:b/>
                <w:bCs/>
                <w:sz w:val="20"/>
              </w:rPr>
              <w:t xml:space="preserve"> </w:t>
            </w:r>
            <w:r w:rsidRPr="006F1C7F">
              <w:rPr>
                <w:rFonts w:ascii="Verdana" w:hAnsi="Verdana" w:cs="Calibri"/>
                <w:b/>
                <w:bCs/>
                <w:sz w:val="20"/>
              </w:rPr>
              <w:t>atividades:</w:t>
            </w:r>
          </w:p>
        </w:tc>
      </w:tr>
      <w:tr w:rsidR="006F1C7F" w:rsidRPr="006F1C7F" w14:paraId="358690AE" w14:textId="77777777" w:rsidTr="00FB5DF4">
        <w:tc>
          <w:tcPr>
            <w:tcW w:w="5000" w:type="pct"/>
            <w:gridSpan w:val="6"/>
            <w:tcBorders>
              <w:top w:val="single" w:sz="4" w:space="0" w:color="auto"/>
              <w:left w:val="single" w:sz="4" w:space="0" w:color="auto"/>
              <w:bottom w:val="single" w:sz="4" w:space="0" w:color="auto"/>
              <w:right w:val="single" w:sz="4" w:space="0" w:color="auto"/>
            </w:tcBorders>
          </w:tcPr>
          <w:p w14:paraId="60EE6ADD" w14:textId="77777777" w:rsidR="004759BF" w:rsidRPr="006F1C7F" w:rsidRDefault="004759BF" w:rsidP="001B27BD">
            <w:pPr>
              <w:snapToGrid w:val="0"/>
              <w:ind w:left="95" w:right="150"/>
              <w:jc w:val="both"/>
              <w:rPr>
                <w:rFonts w:ascii="Verdana" w:hAnsi="Verdana"/>
                <w:sz w:val="20"/>
              </w:rPr>
            </w:pPr>
            <w:r w:rsidRPr="006F1C7F">
              <w:rPr>
                <w:rFonts w:ascii="Verdana" w:hAnsi="Verdana" w:cs="Calibri"/>
                <w:sz w:val="20"/>
              </w:rPr>
              <w:lastRenderedPageBreak/>
              <w:t>Parcelamento</w:t>
            </w:r>
            <w:r w:rsidRPr="006F1C7F">
              <w:rPr>
                <w:rFonts w:ascii="Verdana" w:eastAsia="Calibri" w:hAnsi="Verdana" w:cs="Calibri"/>
                <w:sz w:val="20"/>
              </w:rPr>
              <w:t xml:space="preserve"> </w:t>
            </w:r>
            <w:r w:rsidRPr="006F1C7F">
              <w:rPr>
                <w:rFonts w:ascii="Verdana" w:hAnsi="Verdana" w:cs="Calibri"/>
                <w:sz w:val="20"/>
              </w:rPr>
              <w:t>do</w:t>
            </w:r>
            <w:r w:rsidRPr="006F1C7F">
              <w:rPr>
                <w:rFonts w:ascii="Verdana" w:eastAsia="Calibri" w:hAnsi="Verdana" w:cs="Calibri"/>
                <w:sz w:val="20"/>
              </w:rPr>
              <w:t xml:space="preserve"> </w:t>
            </w:r>
            <w:r w:rsidRPr="006F1C7F">
              <w:rPr>
                <w:rFonts w:ascii="Verdana" w:hAnsi="Verdana" w:cs="Calibri"/>
                <w:sz w:val="20"/>
              </w:rPr>
              <w:t>solo</w:t>
            </w:r>
            <w:r w:rsidRPr="006F1C7F">
              <w:rPr>
                <w:rFonts w:ascii="Verdana" w:eastAsia="Calibri" w:hAnsi="Verdana" w:cs="Calibri"/>
                <w:sz w:val="20"/>
              </w:rPr>
              <w:t xml:space="preserve"> </w:t>
            </w:r>
            <w:r w:rsidRPr="006F1C7F">
              <w:rPr>
                <w:rFonts w:ascii="Verdana" w:hAnsi="Verdana" w:cs="Calibri"/>
                <w:sz w:val="20"/>
              </w:rPr>
              <w:t>para</w:t>
            </w:r>
            <w:r w:rsidRPr="006F1C7F">
              <w:rPr>
                <w:rFonts w:ascii="Verdana" w:eastAsia="Calibri" w:hAnsi="Verdana" w:cs="Calibri"/>
                <w:sz w:val="20"/>
              </w:rPr>
              <w:t xml:space="preserve"> </w:t>
            </w:r>
            <w:r w:rsidRPr="006F1C7F">
              <w:rPr>
                <w:rFonts w:ascii="Verdana" w:hAnsi="Verdana" w:cs="Calibri"/>
                <w:sz w:val="20"/>
              </w:rPr>
              <w:t>fins</w:t>
            </w:r>
            <w:r w:rsidRPr="006F1C7F">
              <w:rPr>
                <w:rFonts w:ascii="Verdana" w:eastAsia="Calibri" w:hAnsi="Verdana" w:cs="Calibri"/>
                <w:sz w:val="20"/>
              </w:rPr>
              <w:t xml:space="preserve"> </w:t>
            </w:r>
            <w:r w:rsidRPr="006F1C7F">
              <w:rPr>
                <w:rFonts w:ascii="Verdana" w:hAnsi="Verdana" w:cs="Calibri"/>
                <w:sz w:val="20"/>
              </w:rPr>
              <w:t>residenciais:</w:t>
            </w:r>
            <w:r w:rsidRPr="006F1C7F">
              <w:rPr>
                <w:rFonts w:ascii="Verdana" w:eastAsia="Calibri" w:hAnsi="Verdana" w:cs="Calibri"/>
                <w:sz w:val="20"/>
              </w:rPr>
              <w:t xml:space="preserve"> </w:t>
            </w:r>
            <w:r w:rsidRPr="006F1C7F">
              <w:rPr>
                <w:rFonts w:ascii="Verdana" w:hAnsi="Verdana" w:cs="Calibri"/>
                <w:sz w:val="20"/>
              </w:rPr>
              <w:t>Loteamentos</w:t>
            </w:r>
            <w:r w:rsidRPr="006F1C7F">
              <w:rPr>
                <w:rFonts w:ascii="Verdana" w:eastAsia="Calibri" w:hAnsi="Verdana" w:cs="Calibri"/>
                <w:sz w:val="20"/>
              </w:rPr>
              <w:t xml:space="preserve"> </w:t>
            </w:r>
            <w:r w:rsidRPr="006F1C7F">
              <w:rPr>
                <w:rFonts w:ascii="Verdana" w:hAnsi="Verdana" w:cs="Calibri"/>
                <w:sz w:val="20"/>
              </w:rPr>
              <w:t>ou</w:t>
            </w:r>
            <w:r w:rsidRPr="006F1C7F">
              <w:rPr>
                <w:rFonts w:ascii="Verdana" w:eastAsia="Calibri" w:hAnsi="Verdana" w:cs="Calibri"/>
                <w:sz w:val="20"/>
              </w:rPr>
              <w:t xml:space="preserve"> </w:t>
            </w:r>
            <w:r w:rsidRPr="006F1C7F">
              <w:rPr>
                <w:rFonts w:ascii="Verdana" w:hAnsi="Verdana" w:cs="Calibri"/>
                <w:sz w:val="20"/>
              </w:rPr>
              <w:t>Desmembramento</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Unifamiliar</w:t>
            </w:r>
            <w:r w:rsidRPr="006F1C7F">
              <w:rPr>
                <w:rFonts w:ascii="Verdana" w:eastAsia="Calibri" w:hAnsi="Verdana" w:cs="Calibri"/>
                <w:sz w:val="20"/>
              </w:rPr>
              <w:t xml:space="preserve"> </w:t>
            </w:r>
            <w:r w:rsidRPr="006F1C7F">
              <w:rPr>
                <w:rFonts w:ascii="Verdana" w:hAnsi="Verdana" w:cs="Calibri"/>
                <w:sz w:val="20"/>
              </w:rPr>
              <w:t>(Inclusão</w:t>
            </w:r>
            <w:r w:rsidRPr="006F1C7F">
              <w:rPr>
                <w:rFonts w:ascii="Verdana" w:eastAsia="Calibri" w:hAnsi="Verdana" w:cs="Calibri"/>
                <w:sz w:val="20"/>
              </w:rPr>
              <w:t xml:space="preserve"> </w:t>
            </w:r>
            <w:r w:rsidRPr="006F1C7F">
              <w:rPr>
                <w:rFonts w:ascii="Verdana" w:hAnsi="Verdana" w:cs="Calibri"/>
                <w:sz w:val="20"/>
              </w:rPr>
              <w:t>da</w:t>
            </w:r>
            <w:r w:rsidRPr="006F1C7F">
              <w:rPr>
                <w:rFonts w:ascii="Verdana" w:eastAsia="Calibri" w:hAnsi="Verdana" w:cs="Calibri"/>
                <w:sz w:val="20"/>
              </w:rPr>
              <w:t xml:space="preserve"> </w:t>
            </w:r>
            <w:r w:rsidRPr="006F1C7F">
              <w:rPr>
                <w:rFonts w:ascii="Verdana" w:hAnsi="Verdana" w:cs="Calibri"/>
                <w:sz w:val="20"/>
              </w:rPr>
              <w:t>ETE,</w:t>
            </w:r>
            <w:r w:rsidRPr="006F1C7F">
              <w:rPr>
                <w:rFonts w:ascii="Verdana" w:eastAsia="Calibri" w:hAnsi="Verdana" w:cs="Calibri"/>
                <w:sz w:val="20"/>
              </w:rPr>
              <w:t xml:space="preserve"> </w:t>
            </w:r>
            <w:r w:rsidRPr="006F1C7F">
              <w:rPr>
                <w:rFonts w:ascii="Verdana" w:hAnsi="Verdana" w:cs="Calibri"/>
                <w:sz w:val="20"/>
              </w:rPr>
              <w:t>Quando</w:t>
            </w:r>
            <w:r w:rsidRPr="006F1C7F">
              <w:rPr>
                <w:rFonts w:ascii="Verdana" w:eastAsia="Calibri" w:hAnsi="Verdana" w:cs="Calibri"/>
                <w:sz w:val="20"/>
              </w:rPr>
              <w:t xml:space="preserve"> </w:t>
            </w:r>
            <w:r w:rsidRPr="006F1C7F">
              <w:rPr>
                <w:rFonts w:ascii="Verdana" w:hAnsi="Verdana" w:cs="Calibri"/>
                <w:sz w:val="20"/>
              </w:rPr>
              <w:t>Couber,</w:t>
            </w:r>
            <w:r w:rsidRPr="006F1C7F">
              <w:rPr>
                <w:rFonts w:ascii="Verdana" w:eastAsia="Calibri" w:hAnsi="Verdana" w:cs="Calibri"/>
                <w:sz w:val="20"/>
              </w:rPr>
              <w:t xml:space="preserve"> </w:t>
            </w:r>
            <w:r w:rsidRPr="006F1C7F">
              <w:rPr>
                <w:rFonts w:ascii="Verdana" w:hAnsi="Verdana" w:cs="Calibri"/>
                <w:sz w:val="20"/>
              </w:rPr>
              <w:t>e</w:t>
            </w:r>
            <w:r w:rsidRPr="006F1C7F">
              <w:rPr>
                <w:rFonts w:ascii="Verdana" w:eastAsia="Calibri" w:hAnsi="Verdana" w:cs="Calibri"/>
                <w:sz w:val="20"/>
              </w:rPr>
              <w:t xml:space="preserve"> </w:t>
            </w:r>
            <w:r w:rsidRPr="006F1C7F">
              <w:rPr>
                <w:rFonts w:ascii="Verdana" w:hAnsi="Verdana" w:cs="Calibri"/>
                <w:sz w:val="20"/>
              </w:rPr>
              <w:t>Suas</w:t>
            </w:r>
            <w:r w:rsidRPr="006F1C7F">
              <w:rPr>
                <w:rFonts w:ascii="Verdana" w:eastAsia="Calibri" w:hAnsi="Verdana" w:cs="Calibri"/>
                <w:sz w:val="20"/>
              </w:rPr>
              <w:t xml:space="preserve"> </w:t>
            </w:r>
            <w:r w:rsidRPr="006F1C7F">
              <w:rPr>
                <w:rFonts w:ascii="Verdana" w:hAnsi="Verdana" w:cs="Calibri"/>
                <w:sz w:val="20"/>
              </w:rPr>
              <w:t>Licenças</w:t>
            </w:r>
            <w:r w:rsidRPr="006F1C7F">
              <w:rPr>
                <w:rFonts w:ascii="Verdana" w:eastAsia="Calibri" w:hAnsi="Verdana" w:cs="Calibri"/>
                <w:sz w:val="20"/>
              </w:rPr>
              <w:t xml:space="preserve"> </w:t>
            </w:r>
            <w:r w:rsidRPr="006F1C7F">
              <w:rPr>
                <w:rFonts w:ascii="Verdana" w:hAnsi="Verdana" w:cs="Calibri"/>
                <w:sz w:val="20"/>
              </w:rPr>
              <w:t>Correspondentes)</w:t>
            </w:r>
          </w:p>
        </w:tc>
      </w:tr>
      <w:tr w:rsidR="006F1C7F" w:rsidRPr="006F1C7F" w14:paraId="5334E3DC" w14:textId="77777777" w:rsidTr="00FB5DF4">
        <w:tc>
          <w:tcPr>
            <w:tcW w:w="5000" w:type="pct"/>
            <w:gridSpan w:val="6"/>
            <w:tcBorders>
              <w:top w:val="single" w:sz="4" w:space="0" w:color="auto"/>
              <w:left w:val="single" w:sz="4" w:space="0" w:color="auto"/>
              <w:bottom w:val="single" w:sz="4" w:space="0" w:color="auto"/>
              <w:right w:val="single" w:sz="4" w:space="0" w:color="auto"/>
            </w:tcBorders>
          </w:tcPr>
          <w:p w14:paraId="6E872F77" w14:textId="50854426" w:rsidR="004759BF" w:rsidRPr="006F1C7F" w:rsidRDefault="004759BF" w:rsidP="004759BF">
            <w:pPr>
              <w:snapToGrid w:val="0"/>
              <w:ind w:left="95" w:right="150"/>
              <w:jc w:val="both"/>
              <w:rPr>
                <w:rFonts w:ascii="Verdana" w:hAnsi="Verdana" w:cs="Calibri"/>
                <w:sz w:val="20"/>
              </w:rPr>
            </w:pPr>
            <w:r w:rsidRPr="006F1C7F">
              <w:rPr>
                <w:rFonts w:ascii="Verdana" w:hAnsi="Verdana" w:cs="Calibri"/>
                <w:sz w:val="20"/>
              </w:rPr>
              <w:t>Parcelamento</w:t>
            </w:r>
            <w:r w:rsidRPr="006F1C7F">
              <w:rPr>
                <w:rFonts w:ascii="Verdana" w:eastAsia="Calibri" w:hAnsi="Verdana" w:cs="Calibri"/>
                <w:sz w:val="20"/>
              </w:rPr>
              <w:t xml:space="preserve"> </w:t>
            </w:r>
            <w:r w:rsidRPr="006F1C7F">
              <w:rPr>
                <w:rFonts w:ascii="Verdana" w:hAnsi="Verdana" w:cs="Calibri"/>
                <w:sz w:val="20"/>
              </w:rPr>
              <w:t>do</w:t>
            </w:r>
            <w:r w:rsidRPr="006F1C7F">
              <w:rPr>
                <w:rFonts w:ascii="Verdana" w:eastAsia="Calibri" w:hAnsi="Verdana" w:cs="Calibri"/>
                <w:sz w:val="20"/>
              </w:rPr>
              <w:t xml:space="preserve"> </w:t>
            </w:r>
            <w:r w:rsidRPr="006F1C7F">
              <w:rPr>
                <w:rFonts w:ascii="Verdana" w:hAnsi="Verdana" w:cs="Calibri"/>
                <w:sz w:val="20"/>
              </w:rPr>
              <w:t>Solo</w:t>
            </w:r>
            <w:r w:rsidRPr="006F1C7F">
              <w:rPr>
                <w:rFonts w:ascii="Verdana" w:eastAsia="Calibri" w:hAnsi="Verdana" w:cs="Calibri"/>
                <w:sz w:val="20"/>
              </w:rPr>
              <w:t xml:space="preserve"> </w:t>
            </w:r>
            <w:r w:rsidRPr="006F1C7F">
              <w:rPr>
                <w:rFonts w:ascii="Verdana" w:hAnsi="Verdana" w:cs="Calibri"/>
                <w:sz w:val="20"/>
              </w:rPr>
              <w:t>Para</w:t>
            </w:r>
            <w:r w:rsidRPr="006F1C7F">
              <w:rPr>
                <w:rFonts w:ascii="Verdana" w:eastAsia="Calibri" w:hAnsi="Verdana" w:cs="Calibri"/>
                <w:sz w:val="20"/>
              </w:rPr>
              <w:t xml:space="preserve"> </w:t>
            </w:r>
            <w:r w:rsidRPr="006F1C7F">
              <w:rPr>
                <w:rFonts w:ascii="Verdana" w:hAnsi="Verdana" w:cs="Calibri"/>
                <w:sz w:val="20"/>
              </w:rPr>
              <w:t>Fins</w:t>
            </w:r>
            <w:r w:rsidRPr="006F1C7F">
              <w:rPr>
                <w:rFonts w:ascii="Verdana" w:eastAsia="Calibri" w:hAnsi="Verdana" w:cs="Calibri"/>
                <w:sz w:val="20"/>
              </w:rPr>
              <w:t xml:space="preserve"> </w:t>
            </w:r>
            <w:r w:rsidRPr="006F1C7F">
              <w:rPr>
                <w:rFonts w:ascii="Verdana" w:hAnsi="Verdana" w:cs="Calibri"/>
                <w:sz w:val="20"/>
              </w:rPr>
              <w:t>Residenciais:</w:t>
            </w:r>
            <w:r w:rsidRPr="006F1C7F">
              <w:rPr>
                <w:rFonts w:ascii="Verdana" w:eastAsia="Calibri" w:hAnsi="Verdana" w:cs="Calibri"/>
                <w:sz w:val="20"/>
              </w:rPr>
              <w:t xml:space="preserve"> </w:t>
            </w:r>
            <w:r w:rsidRPr="006F1C7F">
              <w:rPr>
                <w:rFonts w:ascii="Verdana" w:hAnsi="Verdana" w:cs="Calibri"/>
                <w:sz w:val="20"/>
              </w:rPr>
              <w:t>Loteamentos</w:t>
            </w:r>
            <w:r w:rsidRPr="006F1C7F">
              <w:rPr>
                <w:rFonts w:ascii="Verdana" w:eastAsia="Calibri" w:hAnsi="Verdana" w:cs="Calibri"/>
                <w:sz w:val="20"/>
              </w:rPr>
              <w:t xml:space="preserve"> </w:t>
            </w:r>
            <w:r w:rsidRPr="006F1C7F">
              <w:rPr>
                <w:rFonts w:ascii="Verdana" w:hAnsi="Verdana" w:cs="Calibri"/>
                <w:sz w:val="20"/>
              </w:rPr>
              <w:t>ou</w:t>
            </w:r>
            <w:r w:rsidRPr="006F1C7F">
              <w:rPr>
                <w:rFonts w:ascii="Verdana" w:eastAsia="Calibri" w:hAnsi="Verdana" w:cs="Calibri"/>
                <w:sz w:val="20"/>
              </w:rPr>
              <w:t xml:space="preserve"> </w:t>
            </w:r>
            <w:r w:rsidRPr="006F1C7F">
              <w:rPr>
                <w:rFonts w:ascii="Verdana" w:hAnsi="Verdana" w:cs="Calibri"/>
                <w:sz w:val="20"/>
              </w:rPr>
              <w:t>Desmembramento</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Plurifamiliar</w:t>
            </w:r>
            <w:r w:rsidRPr="006F1C7F">
              <w:rPr>
                <w:rFonts w:ascii="Verdana" w:eastAsia="Calibri" w:hAnsi="Verdana" w:cs="Calibri"/>
                <w:sz w:val="20"/>
              </w:rPr>
              <w:t xml:space="preserve"> </w:t>
            </w:r>
            <w:r w:rsidRPr="006F1C7F">
              <w:rPr>
                <w:rFonts w:ascii="Verdana" w:hAnsi="Verdana" w:cs="Calibri"/>
                <w:sz w:val="20"/>
              </w:rPr>
              <w:t>Prédios</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Apartamentos</w:t>
            </w:r>
            <w:r w:rsidRPr="006F1C7F">
              <w:rPr>
                <w:rFonts w:ascii="Verdana" w:eastAsia="Calibri" w:hAnsi="Verdana" w:cs="Calibri"/>
                <w:sz w:val="20"/>
              </w:rPr>
              <w:t xml:space="preserve"> </w:t>
            </w:r>
            <w:r w:rsidRPr="006F1C7F">
              <w:rPr>
                <w:rFonts w:ascii="Verdana" w:hAnsi="Verdana" w:cs="Calibri"/>
                <w:sz w:val="20"/>
              </w:rPr>
              <w:t>(Inclusão</w:t>
            </w:r>
            <w:r w:rsidRPr="006F1C7F">
              <w:rPr>
                <w:rFonts w:ascii="Verdana" w:eastAsia="Calibri" w:hAnsi="Verdana" w:cs="Calibri"/>
                <w:sz w:val="20"/>
              </w:rPr>
              <w:t xml:space="preserve"> </w:t>
            </w:r>
            <w:r w:rsidRPr="006F1C7F">
              <w:rPr>
                <w:rFonts w:ascii="Verdana" w:hAnsi="Verdana" w:cs="Calibri"/>
                <w:sz w:val="20"/>
              </w:rPr>
              <w:t>da</w:t>
            </w:r>
            <w:r w:rsidRPr="006F1C7F">
              <w:rPr>
                <w:rFonts w:ascii="Verdana" w:eastAsia="Calibri" w:hAnsi="Verdana" w:cs="Calibri"/>
                <w:sz w:val="20"/>
              </w:rPr>
              <w:t xml:space="preserve"> </w:t>
            </w:r>
            <w:r w:rsidRPr="006F1C7F">
              <w:rPr>
                <w:rFonts w:ascii="Verdana" w:hAnsi="Verdana" w:cs="Calibri"/>
                <w:sz w:val="20"/>
              </w:rPr>
              <w:t>ETE,</w:t>
            </w:r>
            <w:r w:rsidRPr="006F1C7F">
              <w:rPr>
                <w:rFonts w:ascii="Verdana" w:eastAsia="Calibri" w:hAnsi="Verdana" w:cs="Calibri"/>
                <w:sz w:val="20"/>
              </w:rPr>
              <w:t xml:space="preserve"> </w:t>
            </w:r>
            <w:r w:rsidRPr="006F1C7F">
              <w:rPr>
                <w:rFonts w:ascii="Verdana" w:hAnsi="Verdana" w:cs="Calibri"/>
                <w:sz w:val="20"/>
              </w:rPr>
              <w:t>Quando</w:t>
            </w:r>
            <w:r w:rsidRPr="006F1C7F">
              <w:rPr>
                <w:rFonts w:ascii="Verdana" w:eastAsia="Calibri" w:hAnsi="Verdana" w:cs="Calibri"/>
                <w:sz w:val="20"/>
              </w:rPr>
              <w:t xml:space="preserve"> </w:t>
            </w:r>
            <w:r w:rsidRPr="006F1C7F">
              <w:rPr>
                <w:rFonts w:ascii="Verdana" w:hAnsi="Verdana" w:cs="Calibri"/>
                <w:sz w:val="20"/>
              </w:rPr>
              <w:t>Couber,</w:t>
            </w:r>
            <w:r w:rsidRPr="006F1C7F">
              <w:rPr>
                <w:rFonts w:ascii="Verdana" w:eastAsia="Calibri" w:hAnsi="Verdana" w:cs="Calibri"/>
                <w:sz w:val="20"/>
              </w:rPr>
              <w:t xml:space="preserve"> </w:t>
            </w:r>
            <w:r w:rsidRPr="006F1C7F">
              <w:rPr>
                <w:rFonts w:ascii="Verdana" w:hAnsi="Verdana" w:cs="Calibri"/>
                <w:sz w:val="20"/>
              </w:rPr>
              <w:t>e</w:t>
            </w:r>
            <w:r w:rsidRPr="006F1C7F">
              <w:rPr>
                <w:rFonts w:ascii="Verdana" w:eastAsia="Calibri" w:hAnsi="Verdana" w:cs="Calibri"/>
                <w:sz w:val="20"/>
              </w:rPr>
              <w:t xml:space="preserve"> </w:t>
            </w:r>
            <w:r w:rsidRPr="006F1C7F">
              <w:rPr>
                <w:rFonts w:ascii="Verdana" w:hAnsi="Verdana" w:cs="Calibri"/>
                <w:sz w:val="20"/>
              </w:rPr>
              <w:t>Suas</w:t>
            </w:r>
            <w:r w:rsidRPr="006F1C7F">
              <w:rPr>
                <w:rFonts w:ascii="Verdana" w:eastAsia="Calibri" w:hAnsi="Verdana" w:cs="Calibri"/>
                <w:sz w:val="20"/>
              </w:rPr>
              <w:t xml:space="preserve"> </w:t>
            </w:r>
            <w:r w:rsidRPr="006F1C7F">
              <w:rPr>
                <w:rFonts w:ascii="Verdana" w:hAnsi="Verdana" w:cs="Calibri"/>
                <w:sz w:val="20"/>
              </w:rPr>
              <w:t>Licenças</w:t>
            </w:r>
            <w:r w:rsidRPr="006F1C7F">
              <w:rPr>
                <w:rFonts w:ascii="Verdana" w:eastAsia="Calibri" w:hAnsi="Verdana" w:cs="Calibri"/>
                <w:sz w:val="20"/>
              </w:rPr>
              <w:t xml:space="preserve"> </w:t>
            </w:r>
            <w:r w:rsidRPr="006F1C7F">
              <w:rPr>
                <w:rFonts w:ascii="Verdana" w:hAnsi="Verdana" w:cs="Calibri"/>
                <w:sz w:val="20"/>
              </w:rPr>
              <w:t>Correspondentes)</w:t>
            </w:r>
          </w:p>
        </w:tc>
      </w:tr>
      <w:tr w:rsidR="006F1C7F" w:rsidRPr="006F1C7F" w14:paraId="26A7352F" w14:textId="77777777" w:rsidTr="00FB5DF4">
        <w:tc>
          <w:tcPr>
            <w:tcW w:w="5000" w:type="pct"/>
            <w:gridSpan w:val="6"/>
            <w:tcBorders>
              <w:top w:val="single" w:sz="4" w:space="0" w:color="auto"/>
              <w:left w:val="single" w:sz="4" w:space="0" w:color="auto"/>
              <w:bottom w:val="single" w:sz="4" w:space="0" w:color="auto"/>
              <w:right w:val="single" w:sz="4" w:space="0" w:color="auto"/>
            </w:tcBorders>
          </w:tcPr>
          <w:p w14:paraId="09088371" w14:textId="239455F9" w:rsidR="004759BF" w:rsidRPr="006F1C7F" w:rsidRDefault="004759BF" w:rsidP="004759BF">
            <w:pPr>
              <w:snapToGrid w:val="0"/>
              <w:ind w:left="95" w:right="150"/>
              <w:jc w:val="both"/>
              <w:rPr>
                <w:rFonts w:ascii="Verdana" w:hAnsi="Verdana" w:cs="Calibri"/>
                <w:sz w:val="20"/>
              </w:rPr>
            </w:pPr>
            <w:r w:rsidRPr="006F1C7F">
              <w:rPr>
                <w:rFonts w:ascii="Verdana" w:hAnsi="Verdana" w:cs="Calibri"/>
                <w:sz w:val="20"/>
              </w:rPr>
              <w:t>Condomínios</w:t>
            </w:r>
            <w:r w:rsidRPr="006F1C7F">
              <w:rPr>
                <w:rFonts w:ascii="Verdana" w:eastAsia="Calibri" w:hAnsi="Verdana" w:cs="Calibri"/>
                <w:sz w:val="20"/>
              </w:rPr>
              <w:t xml:space="preserve"> </w:t>
            </w:r>
            <w:r w:rsidRPr="006F1C7F">
              <w:rPr>
                <w:rFonts w:ascii="Verdana" w:hAnsi="Verdana" w:cs="Calibri"/>
                <w:sz w:val="20"/>
              </w:rPr>
              <w:t>Por</w:t>
            </w:r>
            <w:r w:rsidRPr="006F1C7F">
              <w:rPr>
                <w:rFonts w:ascii="Verdana" w:eastAsia="Calibri" w:hAnsi="Verdana" w:cs="Calibri"/>
                <w:sz w:val="20"/>
              </w:rPr>
              <w:t xml:space="preserve"> </w:t>
            </w:r>
            <w:r w:rsidRPr="006F1C7F">
              <w:rPr>
                <w:rFonts w:ascii="Verdana" w:hAnsi="Verdana" w:cs="Calibri"/>
                <w:sz w:val="20"/>
              </w:rPr>
              <w:t>Unidade</w:t>
            </w:r>
            <w:r w:rsidRPr="006F1C7F">
              <w:rPr>
                <w:rFonts w:ascii="Verdana" w:eastAsia="Calibri" w:hAnsi="Verdana" w:cs="Calibri"/>
                <w:sz w:val="20"/>
              </w:rPr>
              <w:t xml:space="preserve"> </w:t>
            </w:r>
            <w:r w:rsidRPr="006F1C7F">
              <w:rPr>
                <w:rFonts w:ascii="Verdana" w:hAnsi="Verdana" w:cs="Calibri"/>
                <w:sz w:val="20"/>
              </w:rPr>
              <w:t>Autônoma</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Fração</w:t>
            </w:r>
            <w:r w:rsidRPr="006F1C7F">
              <w:rPr>
                <w:rFonts w:ascii="Verdana" w:eastAsia="Calibri" w:hAnsi="Verdana" w:cs="Calibri"/>
                <w:sz w:val="20"/>
              </w:rPr>
              <w:t xml:space="preserve"> </w:t>
            </w:r>
            <w:r w:rsidRPr="006F1C7F">
              <w:rPr>
                <w:rFonts w:ascii="Verdana" w:hAnsi="Verdana" w:cs="Calibri"/>
                <w:sz w:val="20"/>
              </w:rPr>
              <w:t>Ideal</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Horizontal</w:t>
            </w:r>
            <w:r w:rsidRPr="006F1C7F">
              <w:rPr>
                <w:rFonts w:ascii="Verdana" w:eastAsia="Calibri" w:hAnsi="Verdana" w:cs="Calibri"/>
                <w:sz w:val="20"/>
              </w:rPr>
              <w:t xml:space="preserve"> </w:t>
            </w:r>
            <w:r w:rsidRPr="006F1C7F">
              <w:rPr>
                <w:rFonts w:ascii="Verdana" w:hAnsi="Verdana" w:cs="Calibri"/>
                <w:sz w:val="20"/>
              </w:rPr>
              <w:t>(Inclusão</w:t>
            </w:r>
            <w:r w:rsidRPr="006F1C7F">
              <w:rPr>
                <w:rFonts w:ascii="Verdana" w:eastAsia="Calibri" w:hAnsi="Verdana" w:cs="Calibri"/>
                <w:sz w:val="20"/>
              </w:rPr>
              <w:t xml:space="preserve"> </w:t>
            </w:r>
            <w:r w:rsidRPr="006F1C7F">
              <w:rPr>
                <w:rFonts w:ascii="Verdana" w:hAnsi="Verdana" w:cs="Calibri"/>
                <w:sz w:val="20"/>
              </w:rPr>
              <w:t>da</w:t>
            </w:r>
            <w:r w:rsidRPr="006F1C7F">
              <w:rPr>
                <w:rFonts w:ascii="Verdana" w:eastAsia="Calibri" w:hAnsi="Verdana" w:cs="Calibri"/>
                <w:sz w:val="20"/>
              </w:rPr>
              <w:t xml:space="preserve"> </w:t>
            </w:r>
            <w:r w:rsidRPr="006F1C7F">
              <w:rPr>
                <w:rFonts w:ascii="Verdana" w:hAnsi="Verdana" w:cs="Calibri"/>
                <w:sz w:val="20"/>
              </w:rPr>
              <w:t>ETE</w:t>
            </w:r>
            <w:r w:rsidRPr="006F1C7F">
              <w:rPr>
                <w:rFonts w:ascii="Verdana" w:eastAsia="Calibri" w:hAnsi="Verdana" w:cs="Calibri"/>
                <w:sz w:val="20"/>
              </w:rPr>
              <w:t xml:space="preserve"> </w:t>
            </w:r>
            <w:r w:rsidRPr="006F1C7F">
              <w:rPr>
                <w:rFonts w:ascii="Verdana" w:hAnsi="Verdana" w:cs="Calibri"/>
                <w:sz w:val="20"/>
              </w:rPr>
              <w:t>Quando</w:t>
            </w:r>
            <w:r w:rsidRPr="006F1C7F">
              <w:rPr>
                <w:rFonts w:ascii="Verdana" w:eastAsia="Calibri" w:hAnsi="Verdana" w:cs="Calibri"/>
                <w:sz w:val="20"/>
              </w:rPr>
              <w:t xml:space="preserve"> </w:t>
            </w:r>
            <w:r w:rsidRPr="006F1C7F">
              <w:rPr>
                <w:rFonts w:ascii="Verdana" w:hAnsi="Verdana" w:cs="Calibri"/>
                <w:sz w:val="20"/>
              </w:rPr>
              <w:t>Couber)</w:t>
            </w:r>
          </w:p>
        </w:tc>
      </w:tr>
      <w:tr w:rsidR="006F1C7F" w:rsidRPr="006F1C7F" w14:paraId="3B5DA78D" w14:textId="77777777" w:rsidTr="00FB5DF4">
        <w:tc>
          <w:tcPr>
            <w:tcW w:w="5000" w:type="pct"/>
            <w:gridSpan w:val="6"/>
            <w:tcBorders>
              <w:top w:val="single" w:sz="4" w:space="0" w:color="auto"/>
              <w:left w:val="single" w:sz="4" w:space="0" w:color="auto"/>
              <w:bottom w:val="single" w:sz="4" w:space="0" w:color="auto"/>
              <w:right w:val="single" w:sz="4" w:space="0" w:color="auto"/>
            </w:tcBorders>
          </w:tcPr>
          <w:p w14:paraId="375E6536" w14:textId="0CB30814" w:rsidR="004759BF" w:rsidRPr="006F1C7F" w:rsidRDefault="004759BF" w:rsidP="004759BF">
            <w:pPr>
              <w:snapToGrid w:val="0"/>
              <w:ind w:left="95" w:right="150"/>
              <w:jc w:val="both"/>
              <w:rPr>
                <w:rFonts w:ascii="Verdana" w:hAnsi="Verdana" w:cs="Calibri"/>
                <w:sz w:val="20"/>
              </w:rPr>
            </w:pPr>
            <w:r w:rsidRPr="006F1C7F">
              <w:rPr>
                <w:rFonts w:ascii="Verdana" w:hAnsi="Verdana" w:cs="Calibri"/>
                <w:sz w:val="20"/>
              </w:rPr>
              <w:t>Condomínios</w:t>
            </w:r>
            <w:r w:rsidRPr="006F1C7F">
              <w:rPr>
                <w:rFonts w:ascii="Verdana" w:eastAsia="Calibri" w:hAnsi="Verdana" w:cs="Calibri"/>
                <w:sz w:val="20"/>
              </w:rPr>
              <w:t xml:space="preserve"> </w:t>
            </w:r>
            <w:r w:rsidRPr="006F1C7F">
              <w:rPr>
                <w:rFonts w:ascii="Verdana" w:hAnsi="Verdana" w:cs="Calibri"/>
                <w:sz w:val="20"/>
              </w:rPr>
              <w:t>Por</w:t>
            </w:r>
            <w:r w:rsidRPr="006F1C7F">
              <w:rPr>
                <w:rFonts w:ascii="Verdana" w:eastAsia="Calibri" w:hAnsi="Verdana" w:cs="Calibri"/>
                <w:sz w:val="20"/>
              </w:rPr>
              <w:t xml:space="preserve"> </w:t>
            </w:r>
            <w:r w:rsidRPr="006F1C7F">
              <w:rPr>
                <w:rFonts w:ascii="Verdana" w:hAnsi="Verdana" w:cs="Calibri"/>
                <w:sz w:val="20"/>
              </w:rPr>
              <w:t>Unidade</w:t>
            </w:r>
            <w:r w:rsidRPr="006F1C7F">
              <w:rPr>
                <w:rFonts w:ascii="Verdana" w:eastAsia="Calibri" w:hAnsi="Verdana" w:cs="Calibri"/>
                <w:sz w:val="20"/>
              </w:rPr>
              <w:t xml:space="preserve"> </w:t>
            </w:r>
            <w:r w:rsidRPr="006F1C7F">
              <w:rPr>
                <w:rFonts w:ascii="Verdana" w:hAnsi="Verdana" w:cs="Calibri"/>
                <w:sz w:val="20"/>
              </w:rPr>
              <w:t>Autônoma</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Fração</w:t>
            </w:r>
            <w:r w:rsidRPr="006F1C7F">
              <w:rPr>
                <w:rFonts w:ascii="Verdana" w:eastAsia="Calibri" w:hAnsi="Verdana" w:cs="Calibri"/>
                <w:sz w:val="20"/>
              </w:rPr>
              <w:t xml:space="preserve"> </w:t>
            </w:r>
            <w:r w:rsidRPr="006F1C7F">
              <w:rPr>
                <w:rFonts w:ascii="Verdana" w:hAnsi="Verdana" w:cs="Calibri"/>
                <w:sz w:val="20"/>
              </w:rPr>
              <w:t>Ideal</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Vertical</w:t>
            </w:r>
            <w:r w:rsidRPr="006F1C7F">
              <w:rPr>
                <w:rFonts w:ascii="Verdana" w:eastAsia="Calibri" w:hAnsi="Verdana" w:cs="Calibri"/>
                <w:sz w:val="20"/>
              </w:rPr>
              <w:t xml:space="preserve"> </w:t>
            </w:r>
            <w:r w:rsidRPr="006F1C7F">
              <w:rPr>
                <w:rFonts w:ascii="Verdana" w:hAnsi="Verdana" w:cs="Calibri"/>
                <w:sz w:val="20"/>
              </w:rPr>
              <w:t>Prédios</w:t>
            </w:r>
            <w:r w:rsidRPr="006F1C7F">
              <w:rPr>
                <w:rFonts w:ascii="Verdana" w:eastAsia="Calibri" w:hAnsi="Verdana" w:cs="Calibri"/>
                <w:sz w:val="20"/>
              </w:rPr>
              <w:t xml:space="preserve"> </w:t>
            </w:r>
            <w:r w:rsidRPr="006F1C7F">
              <w:rPr>
                <w:rFonts w:ascii="Verdana" w:hAnsi="Verdana" w:cs="Calibri"/>
                <w:sz w:val="20"/>
              </w:rPr>
              <w:t>de</w:t>
            </w:r>
            <w:r w:rsidRPr="006F1C7F">
              <w:rPr>
                <w:rFonts w:ascii="Verdana" w:eastAsia="Calibri" w:hAnsi="Verdana" w:cs="Calibri"/>
                <w:sz w:val="20"/>
              </w:rPr>
              <w:t xml:space="preserve"> </w:t>
            </w:r>
            <w:r w:rsidRPr="006F1C7F">
              <w:rPr>
                <w:rFonts w:ascii="Verdana" w:hAnsi="Verdana" w:cs="Calibri"/>
                <w:sz w:val="20"/>
              </w:rPr>
              <w:t>Apartamentos</w:t>
            </w:r>
            <w:r w:rsidRPr="006F1C7F">
              <w:rPr>
                <w:rFonts w:ascii="Verdana" w:eastAsia="Calibri" w:hAnsi="Verdana" w:cs="Calibri"/>
                <w:sz w:val="20"/>
              </w:rPr>
              <w:t xml:space="preserve"> </w:t>
            </w:r>
            <w:r w:rsidRPr="006F1C7F">
              <w:rPr>
                <w:rFonts w:ascii="Verdana" w:hAnsi="Verdana" w:cs="Calibri"/>
                <w:sz w:val="20"/>
              </w:rPr>
              <w:t>(Inclusão</w:t>
            </w:r>
            <w:r w:rsidRPr="006F1C7F">
              <w:rPr>
                <w:rFonts w:ascii="Verdana" w:eastAsia="Calibri" w:hAnsi="Verdana" w:cs="Calibri"/>
                <w:sz w:val="20"/>
              </w:rPr>
              <w:t xml:space="preserve"> </w:t>
            </w:r>
            <w:r w:rsidRPr="006F1C7F">
              <w:rPr>
                <w:rFonts w:ascii="Verdana" w:hAnsi="Verdana" w:cs="Calibri"/>
                <w:sz w:val="20"/>
              </w:rPr>
              <w:t>da</w:t>
            </w:r>
            <w:r w:rsidRPr="006F1C7F">
              <w:rPr>
                <w:rFonts w:ascii="Verdana" w:eastAsia="Calibri" w:hAnsi="Verdana" w:cs="Calibri"/>
                <w:sz w:val="20"/>
              </w:rPr>
              <w:t xml:space="preserve"> </w:t>
            </w:r>
            <w:r w:rsidRPr="006F1C7F">
              <w:rPr>
                <w:rFonts w:ascii="Verdana" w:hAnsi="Verdana" w:cs="Calibri"/>
                <w:sz w:val="20"/>
              </w:rPr>
              <w:t>ETE</w:t>
            </w:r>
            <w:r w:rsidRPr="006F1C7F">
              <w:rPr>
                <w:rFonts w:ascii="Verdana" w:eastAsia="Calibri" w:hAnsi="Verdana" w:cs="Calibri"/>
                <w:sz w:val="20"/>
              </w:rPr>
              <w:t xml:space="preserve"> </w:t>
            </w:r>
            <w:r w:rsidRPr="006F1C7F">
              <w:rPr>
                <w:rFonts w:ascii="Verdana" w:hAnsi="Verdana" w:cs="Calibri"/>
                <w:sz w:val="20"/>
              </w:rPr>
              <w:t>Quando</w:t>
            </w:r>
            <w:r w:rsidRPr="006F1C7F">
              <w:rPr>
                <w:rFonts w:ascii="Verdana" w:eastAsia="Calibri" w:hAnsi="Verdana" w:cs="Calibri"/>
                <w:sz w:val="20"/>
              </w:rPr>
              <w:t xml:space="preserve"> </w:t>
            </w:r>
            <w:r w:rsidRPr="006F1C7F">
              <w:rPr>
                <w:rFonts w:ascii="Verdana" w:hAnsi="Verdana" w:cs="Calibri"/>
                <w:sz w:val="20"/>
              </w:rPr>
              <w:t>Couber)</w:t>
            </w:r>
          </w:p>
        </w:tc>
      </w:tr>
      <w:tr w:rsidR="004759BF" w:rsidRPr="006F1C7F" w14:paraId="68A11DAC" w14:textId="77777777" w:rsidTr="00FB5DF4">
        <w:tc>
          <w:tcPr>
            <w:tcW w:w="5000" w:type="pct"/>
            <w:gridSpan w:val="6"/>
            <w:tcBorders>
              <w:top w:val="single" w:sz="4" w:space="0" w:color="auto"/>
              <w:left w:val="single" w:sz="4" w:space="0" w:color="auto"/>
              <w:bottom w:val="single" w:sz="4" w:space="0" w:color="auto"/>
              <w:right w:val="single" w:sz="4" w:space="0" w:color="auto"/>
            </w:tcBorders>
          </w:tcPr>
          <w:p w14:paraId="5C489C4D" w14:textId="4B4999D8" w:rsidR="004759BF" w:rsidRPr="006F1C7F" w:rsidRDefault="004759BF" w:rsidP="004759BF">
            <w:pPr>
              <w:snapToGrid w:val="0"/>
              <w:ind w:left="95" w:right="150"/>
              <w:jc w:val="both"/>
              <w:rPr>
                <w:rFonts w:ascii="Verdana" w:hAnsi="Verdana" w:cs="Calibri"/>
                <w:sz w:val="20"/>
              </w:rPr>
            </w:pPr>
            <w:r w:rsidRPr="006F1C7F">
              <w:rPr>
                <w:rFonts w:ascii="Verdana" w:hAnsi="Verdana" w:cs="Calibri"/>
                <w:sz w:val="20"/>
              </w:rPr>
              <w:t>Distrito</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Loteamento</w:t>
            </w:r>
            <w:r w:rsidRPr="006F1C7F">
              <w:rPr>
                <w:rFonts w:ascii="Verdana" w:eastAsia="Calibri" w:hAnsi="Verdana" w:cs="Calibri"/>
                <w:sz w:val="20"/>
              </w:rPr>
              <w:t xml:space="preserve"> </w:t>
            </w:r>
            <w:r w:rsidRPr="006F1C7F">
              <w:rPr>
                <w:rFonts w:ascii="Verdana" w:hAnsi="Verdana" w:cs="Calibri"/>
                <w:sz w:val="20"/>
              </w:rPr>
              <w:t>Industrial</w:t>
            </w:r>
            <w:r w:rsidRPr="006F1C7F">
              <w:rPr>
                <w:rFonts w:ascii="Verdana" w:eastAsia="Calibri" w:hAnsi="Verdana" w:cs="Calibri"/>
                <w:sz w:val="20"/>
              </w:rPr>
              <w:t xml:space="preserve"> </w:t>
            </w:r>
            <w:r w:rsidRPr="006F1C7F">
              <w:rPr>
                <w:rFonts w:ascii="Verdana" w:hAnsi="Verdana" w:cs="Calibri"/>
                <w:sz w:val="20"/>
              </w:rPr>
              <w:t>/</w:t>
            </w:r>
            <w:r w:rsidRPr="006F1C7F">
              <w:rPr>
                <w:rFonts w:ascii="Verdana" w:eastAsia="Calibri" w:hAnsi="Verdana" w:cs="Calibri"/>
                <w:sz w:val="20"/>
              </w:rPr>
              <w:t xml:space="preserve"> </w:t>
            </w:r>
            <w:r w:rsidRPr="006F1C7F">
              <w:rPr>
                <w:rFonts w:ascii="Verdana" w:hAnsi="Verdana" w:cs="Calibri"/>
                <w:sz w:val="20"/>
              </w:rPr>
              <w:t>Polo</w:t>
            </w:r>
            <w:r w:rsidRPr="006F1C7F">
              <w:rPr>
                <w:rFonts w:ascii="Verdana" w:eastAsia="Calibri" w:hAnsi="Verdana" w:cs="Calibri"/>
                <w:sz w:val="20"/>
              </w:rPr>
              <w:t xml:space="preserve"> </w:t>
            </w:r>
            <w:r w:rsidRPr="006F1C7F">
              <w:rPr>
                <w:rFonts w:ascii="Verdana" w:hAnsi="Verdana" w:cs="Calibri"/>
                <w:sz w:val="20"/>
              </w:rPr>
              <w:t>Industrial</w:t>
            </w:r>
          </w:p>
        </w:tc>
      </w:tr>
    </w:tbl>
    <w:p w14:paraId="1B60CD7C" w14:textId="081385AC" w:rsidR="00F001EF" w:rsidRPr="006F1C7F" w:rsidRDefault="00F001EF">
      <w:pPr>
        <w:jc w:val="center"/>
        <w:rPr>
          <w:b/>
          <w:bCs/>
          <w:sz w:val="20"/>
        </w:rPr>
      </w:pPr>
    </w:p>
    <w:p w14:paraId="6FFBD2FA" w14:textId="4287550E" w:rsidR="00CF536E" w:rsidRPr="006F1C7F" w:rsidRDefault="00CF536E">
      <w:pPr>
        <w:jc w:val="center"/>
        <w:rPr>
          <w:b/>
          <w:bCs/>
          <w:szCs w:val="22"/>
        </w:rPr>
      </w:pPr>
    </w:p>
    <w:p w14:paraId="611E2E42" w14:textId="5DE1758A" w:rsidR="008B4DB1" w:rsidRPr="006F1C7F" w:rsidRDefault="00E0776B" w:rsidP="00E0776B">
      <w:pPr>
        <w:rPr>
          <w:b/>
          <w:bCs/>
          <w:szCs w:val="22"/>
        </w:rPr>
      </w:pPr>
      <w:r>
        <w:rPr>
          <w:b/>
          <w:bCs/>
          <w:szCs w:val="22"/>
        </w:rPr>
        <w:br w:type="page"/>
      </w:r>
    </w:p>
    <w:p w14:paraId="6089F278" w14:textId="2727C0A3" w:rsidR="004465A2" w:rsidRPr="006F1C7F" w:rsidRDefault="004465A2"/>
    <w:p w14:paraId="3B15EBEE" w14:textId="77777777" w:rsidR="004465A2" w:rsidRPr="006F1C7F" w:rsidRDefault="004465A2"/>
    <w:tbl>
      <w:tblPr>
        <w:tblW w:w="5000" w:type="pct"/>
        <w:tblLook w:val="0000" w:firstRow="0" w:lastRow="0" w:firstColumn="0" w:lastColumn="0" w:noHBand="0" w:noVBand="0"/>
      </w:tblPr>
      <w:tblGrid>
        <w:gridCol w:w="8926"/>
        <w:gridCol w:w="1268"/>
      </w:tblGrid>
      <w:tr w:rsidR="006F1C7F" w:rsidRPr="006F1C7F" w14:paraId="6C5EA160" w14:textId="77777777" w:rsidTr="00B94A25">
        <w:tc>
          <w:tcPr>
            <w:tcW w:w="5000" w:type="pct"/>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C142866" w14:textId="3B4CF678" w:rsidR="00B928AC" w:rsidRPr="006F1C7F" w:rsidRDefault="00B928AC" w:rsidP="00B928AC">
            <w:pPr>
              <w:spacing w:before="100" w:beforeAutospacing="1" w:after="100" w:afterAutospacing="1"/>
              <w:jc w:val="center"/>
              <w:rPr>
                <w:rFonts w:ascii="Verdana" w:hAnsi="Verdana"/>
                <w:sz w:val="24"/>
                <w:szCs w:val="24"/>
              </w:rPr>
            </w:pPr>
            <w:r w:rsidRPr="006F1C7F">
              <w:rPr>
                <w:rFonts w:ascii="Verdana" w:hAnsi="Verdana"/>
                <w:b/>
                <w:bCs/>
                <w:sz w:val="24"/>
                <w:szCs w:val="24"/>
              </w:rPr>
              <w:t>ANEXO XI</w:t>
            </w:r>
            <w:r w:rsidR="00217D99" w:rsidRPr="006F1C7F">
              <w:rPr>
                <w:rFonts w:ascii="Verdana" w:hAnsi="Verdana"/>
                <w:b/>
                <w:bCs/>
                <w:sz w:val="24"/>
                <w:szCs w:val="24"/>
              </w:rPr>
              <w:t xml:space="preserve"> - (TABELA I)  </w:t>
            </w:r>
          </w:p>
        </w:tc>
      </w:tr>
      <w:tr w:rsidR="006F1C7F" w:rsidRPr="006F1C7F" w14:paraId="7A30F102" w14:textId="77777777" w:rsidTr="00B94A25">
        <w:tc>
          <w:tcPr>
            <w:tcW w:w="5000" w:type="pct"/>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B03B18F" w14:textId="77777777" w:rsidR="004D029B" w:rsidRPr="006F1C7F" w:rsidRDefault="00B928AC" w:rsidP="004D029B">
            <w:pPr>
              <w:jc w:val="center"/>
              <w:rPr>
                <w:rFonts w:ascii="Verdana" w:hAnsi="Verdana"/>
                <w:b/>
                <w:bCs/>
                <w:sz w:val="20"/>
              </w:rPr>
            </w:pPr>
            <w:r w:rsidRPr="006F1C7F">
              <w:rPr>
                <w:rFonts w:ascii="Verdana" w:hAnsi="Verdana"/>
                <w:b/>
                <w:bCs/>
                <w:sz w:val="20"/>
              </w:rPr>
              <w:t>TAXA DE SERVIÇOS DE SAÚDE PÚBLICA</w:t>
            </w:r>
          </w:p>
          <w:p w14:paraId="02E083E7" w14:textId="1171EFA8" w:rsidR="00B928AC" w:rsidRPr="006F1C7F" w:rsidRDefault="004D029B" w:rsidP="004D029B">
            <w:pPr>
              <w:jc w:val="center"/>
              <w:rPr>
                <w:rFonts w:ascii="Verdana" w:hAnsi="Verdana"/>
                <w:sz w:val="20"/>
              </w:rPr>
            </w:pPr>
            <w:r w:rsidRPr="006F1C7F">
              <w:rPr>
                <w:rFonts w:ascii="Verdana" w:hAnsi="Verdana"/>
                <w:sz w:val="20"/>
              </w:rPr>
              <w:t xml:space="preserve"> ALVARÁ INICIAL, INCLUSIVE VISTORIA PRÉVIA E RENOVAÇÃO ANUAL</w:t>
            </w:r>
          </w:p>
        </w:tc>
      </w:tr>
      <w:tr w:rsidR="006F1C7F" w:rsidRPr="006F1C7F" w14:paraId="65EF013A" w14:textId="77777777" w:rsidTr="00B94A25">
        <w:tc>
          <w:tcPr>
            <w:tcW w:w="5000" w:type="pct"/>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A0326A8" w14:textId="7082FB79" w:rsidR="00B928AC" w:rsidRPr="006F1C7F" w:rsidRDefault="004D029B" w:rsidP="004D029B">
            <w:pPr>
              <w:spacing w:before="100" w:beforeAutospacing="1" w:after="100" w:afterAutospacing="1"/>
              <w:jc w:val="center"/>
              <w:rPr>
                <w:rFonts w:ascii="Verdana" w:hAnsi="Verdana"/>
                <w:b/>
                <w:bCs/>
                <w:sz w:val="20"/>
              </w:rPr>
            </w:pPr>
            <w:r w:rsidRPr="006F1C7F">
              <w:rPr>
                <w:rFonts w:ascii="Verdana" w:hAnsi="Verdana"/>
                <w:b/>
                <w:bCs/>
                <w:sz w:val="20"/>
              </w:rPr>
              <w:t>SERVIÇOS PROFISSIONAIS E ESTABELECIMENTOS</w:t>
            </w:r>
          </w:p>
        </w:tc>
      </w:tr>
      <w:tr w:rsidR="006F1C7F" w:rsidRPr="006F1C7F" w14:paraId="79F62EA7" w14:textId="77777777" w:rsidTr="00B94A25">
        <w:tc>
          <w:tcPr>
            <w:tcW w:w="4378" w:type="pct"/>
            <w:tcBorders>
              <w:top w:val="single" w:sz="4" w:space="0" w:color="000000"/>
              <w:left w:val="single" w:sz="4" w:space="0" w:color="000000"/>
              <w:bottom w:val="single" w:sz="4" w:space="0" w:color="000000"/>
            </w:tcBorders>
            <w:shd w:val="clear" w:color="auto" w:fill="D0CECE" w:themeFill="background2" w:themeFillShade="E6"/>
          </w:tcPr>
          <w:p w14:paraId="5E3CE2F8" w14:textId="77777777" w:rsidR="00FA336A" w:rsidRPr="006F1C7F" w:rsidRDefault="00FA336A" w:rsidP="00B928AC">
            <w:pPr>
              <w:spacing w:before="100" w:beforeAutospacing="1" w:after="100" w:afterAutospacing="1"/>
              <w:jc w:val="center"/>
              <w:rPr>
                <w:rFonts w:ascii="Verdana" w:hAnsi="Verdana"/>
                <w:sz w:val="20"/>
              </w:rPr>
            </w:pPr>
            <w:r w:rsidRPr="006F1C7F">
              <w:rPr>
                <w:rFonts w:ascii="Verdana" w:hAnsi="Verdana"/>
                <w:b/>
                <w:bCs/>
                <w:sz w:val="20"/>
              </w:rPr>
              <w:t>Atividades</w:t>
            </w:r>
          </w:p>
        </w:tc>
        <w:tc>
          <w:tcPr>
            <w:tcW w:w="62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0DC2EA4" w14:textId="01BEE57A" w:rsidR="00FA336A" w:rsidRPr="006F1C7F" w:rsidRDefault="004465A2" w:rsidP="00B928AC">
            <w:pPr>
              <w:spacing w:before="100" w:beforeAutospacing="1" w:after="100" w:afterAutospacing="1"/>
              <w:jc w:val="center"/>
              <w:rPr>
                <w:rFonts w:ascii="Verdana" w:hAnsi="Verdana"/>
                <w:b/>
                <w:bCs/>
                <w:sz w:val="20"/>
              </w:rPr>
            </w:pPr>
            <w:r w:rsidRPr="006F1C7F">
              <w:rPr>
                <w:rFonts w:ascii="Verdana" w:hAnsi="Verdana"/>
                <w:b/>
                <w:bCs/>
                <w:sz w:val="20"/>
              </w:rPr>
              <w:t>URM</w:t>
            </w:r>
          </w:p>
        </w:tc>
      </w:tr>
      <w:tr w:rsidR="006F1C7F" w:rsidRPr="006F1C7F" w14:paraId="597C499D" w14:textId="77777777" w:rsidTr="00B94A25">
        <w:tc>
          <w:tcPr>
            <w:tcW w:w="4378" w:type="pct"/>
            <w:tcBorders>
              <w:top w:val="single" w:sz="4" w:space="0" w:color="000000"/>
              <w:left w:val="single" w:sz="4" w:space="0" w:color="000000"/>
              <w:bottom w:val="single" w:sz="4" w:space="0" w:color="000000"/>
            </w:tcBorders>
            <w:vAlign w:val="center"/>
          </w:tcPr>
          <w:p w14:paraId="7468BE24" w14:textId="77777777" w:rsidR="00FA336A" w:rsidRPr="006F1C7F" w:rsidRDefault="00FA336A" w:rsidP="004F0FFC">
            <w:pPr>
              <w:jc w:val="both"/>
              <w:rPr>
                <w:rFonts w:ascii="Verdana" w:hAnsi="Verdana"/>
                <w:sz w:val="20"/>
              </w:rPr>
            </w:pPr>
            <w:r w:rsidRPr="006F1C7F">
              <w:rPr>
                <w:rFonts w:ascii="Verdana" w:hAnsi="Verdana"/>
                <w:b/>
                <w:sz w:val="20"/>
              </w:rPr>
              <w:t>a)</w:t>
            </w:r>
            <w:r w:rsidRPr="006F1C7F">
              <w:rPr>
                <w:rFonts w:ascii="Verdana" w:hAnsi="Verdana"/>
                <w:sz w:val="20"/>
              </w:rPr>
              <w:t xml:space="preserve"> </w:t>
            </w:r>
            <w:r w:rsidRPr="006F1C7F">
              <w:rPr>
                <w:rFonts w:ascii="Verdana" w:hAnsi="Verdana"/>
                <w:b/>
                <w:sz w:val="20"/>
              </w:rPr>
              <w:t>Consultórios</w:t>
            </w:r>
            <w:r w:rsidRPr="006F1C7F">
              <w:rPr>
                <w:rFonts w:ascii="Verdana" w:hAnsi="Verdana"/>
                <w:sz w:val="20"/>
              </w:rPr>
              <w:t xml:space="preserve"> médicos, odontológicos, veterinários, de psicologia, de nutrição e similares;</w:t>
            </w:r>
          </w:p>
          <w:p w14:paraId="7153667B" w14:textId="77777777" w:rsidR="00FA336A" w:rsidRPr="006F1C7F" w:rsidRDefault="00FA336A" w:rsidP="004F0FFC">
            <w:pPr>
              <w:jc w:val="both"/>
              <w:rPr>
                <w:rFonts w:ascii="Verdana" w:hAnsi="Verdana"/>
                <w:sz w:val="20"/>
              </w:rPr>
            </w:pPr>
            <w:r w:rsidRPr="006F1C7F">
              <w:rPr>
                <w:rFonts w:ascii="Verdana" w:hAnsi="Verdana"/>
                <w:b/>
                <w:sz w:val="20"/>
              </w:rPr>
              <w:t>ambulatórios e clínicas - sem internamento</w:t>
            </w:r>
            <w:r w:rsidRPr="006F1C7F">
              <w:rPr>
                <w:rFonts w:ascii="Verdana" w:hAnsi="Verdana"/>
                <w:sz w:val="20"/>
              </w:rPr>
              <w:t xml:space="preserve"> - médicas, odontológicas, veterinárias, estética, geriátrica, de enfermagem, de psicologia, de nutrição, de fisioterapia, de fisiatria, de terapia ocupacional, de radiologia, de ortopedia, de traumatologia, de psiquiatria, de radiologia e similares;</w:t>
            </w:r>
          </w:p>
          <w:p w14:paraId="278F832F" w14:textId="77777777" w:rsidR="00FA336A" w:rsidRPr="006F1C7F" w:rsidRDefault="00FA336A" w:rsidP="004F0FFC">
            <w:pPr>
              <w:jc w:val="both"/>
              <w:rPr>
                <w:rFonts w:ascii="Verdana" w:hAnsi="Verdana"/>
                <w:sz w:val="20"/>
              </w:rPr>
            </w:pPr>
            <w:r w:rsidRPr="006F1C7F">
              <w:rPr>
                <w:rFonts w:ascii="Verdana" w:hAnsi="Verdana"/>
                <w:b/>
                <w:sz w:val="20"/>
              </w:rPr>
              <w:t>serviços</w:t>
            </w:r>
            <w:r w:rsidRPr="006F1C7F">
              <w:rPr>
                <w:rFonts w:ascii="Verdana" w:hAnsi="Verdana"/>
                <w:sz w:val="20"/>
              </w:rPr>
              <w:t xml:space="preserve"> de fonoaudiologia, de audiometria, de ecografia, de ecocardiografia, de diálise, de radioterapia, de quimioterapia, de medicina nuclear, de tomografia computadorizada, de ressonância magnética e similares;</w:t>
            </w:r>
          </w:p>
          <w:p w14:paraId="47A85759" w14:textId="77777777" w:rsidR="00FA336A" w:rsidRPr="006F1C7F" w:rsidRDefault="00FA336A" w:rsidP="004F0FFC">
            <w:pPr>
              <w:jc w:val="both"/>
              <w:rPr>
                <w:rFonts w:ascii="Verdana" w:hAnsi="Verdana"/>
                <w:sz w:val="20"/>
              </w:rPr>
            </w:pPr>
            <w:r w:rsidRPr="006F1C7F">
              <w:rPr>
                <w:rFonts w:ascii="Verdana" w:hAnsi="Verdana"/>
                <w:b/>
                <w:sz w:val="20"/>
              </w:rPr>
              <w:t>laboratórios</w:t>
            </w:r>
            <w:r w:rsidRPr="006F1C7F">
              <w:rPr>
                <w:rFonts w:ascii="Verdana" w:hAnsi="Verdana"/>
                <w:sz w:val="20"/>
              </w:rPr>
              <w:t xml:space="preserve"> de análises químicas e clínicas, de prótese dentária, bancos de sangue e similares;</w:t>
            </w:r>
          </w:p>
          <w:p w14:paraId="202BD0CB" w14:textId="77777777" w:rsidR="00FA336A" w:rsidRPr="006F1C7F" w:rsidRDefault="00FA336A" w:rsidP="004F0FFC">
            <w:pPr>
              <w:jc w:val="both"/>
              <w:rPr>
                <w:rFonts w:ascii="Verdana" w:hAnsi="Verdana"/>
                <w:sz w:val="20"/>
              </w:rPr>
            </w:pPr>
            <w:r w:rsidRPr="006F1C7F">
              <w:rPr>
                <w:rFonts w:ascii="Verdana" w:hAnsi="Verdana"/>
                <w:b/>
                <w:sz w:val="20"/>
              </w:rPr>
              <w:t>gabinetes</w:t>
            </w:r>
            <w:r w:rsidRPr="006F1C7F">
              <w:rPr>
                <w:rFonts w:ascii="Verdana" w:hAnsi="Verdana"/>
                <w:sz w:val="20"/>
              </w:rPr>
              <w:t xml:space="preserve"> de massagem, de pedicure, barbeiro, cabeleireiro, salões de beleza e similares;</w:t>
            </w:r>
          </w:p>
          <w:p w14:paraId="4BF5BEF5" w14:textId="77777777" w:rsidR="00FA336A" w:rsidRPr="006F1C7F" w:rsidRDefault="00FA336A" w:rsidP="004F0FFC">
            <w:pPr>
              <w:jc w:val="both"/>
              <w:rPr>
                <w:rFonts w:ascii="Verdana" w:hAnsi="Verdana"/>
                <w:sz w:val="20"/>
              </w:rPr>
            </w:pPr>
            <w:r w:rsidRPr="006F1C7F">
              <w:rPr>
                <w:rFonts w:ascii="Verdana" w:hAnsi="Verdana"/>
                <w:b/>
                <w:sz w:val="20"/>
              </w:rPr>
              <w:t>locais</w:t>
            </w:r>
            <w:r w:rsidRPr="006F1C7F">
              <w:rPr>
                <w:rFonts w:ascii="Verdana" w:hAnsi="Verdana"/>
                <w:sz w:val="20"/>
              </w:rPr>
              <w:t xml:space="preserve"> de balneários, saunas, lavanderias de uso coletivo, clubes e sedes sociais com piscinas coletivas, casas de diversões, boates e similares;</w:t>
            </w:r>
          </w:p>
          <w:p w14:paraId="2DAB9439" w14:textId="77777777" w:rsidR="00FA336A" w:rsidRPr="006F1C7F" w:rsidRDefault="00FA336A" w:rsidP="004F0FFC">
            <w:pPr>
              <w:jc w:val="both"/>
              <w:rPr>
                <w:rFonts w:ascii="Verdana" w:hAnsi="Verdana"/>
                <w:sz w:val="20"/>
              </w:rPr>
            </w:pPr>
            <w:r w:rsidRPr="006F1C7F">
              <w:rPr>
                <w:rFonts w:ascii="Verdana" w:hAnsi="Verdana"/>
                <w:b/>
                <w:sz w:val="20"/>
              </w:rPr>
              <w:t>estabelecimentos</w:t>
            </w:r>
            <w:r w:rsidRPr="006F1C7F">
              <w:rPr>
                <w:rFonts w:ascii="Verdana" w:hAnsi="Verdana"/>
                <w:sz w:val="20"/>
              </w:rPr>
              <w:t xml:space="preserve"> de cuidado de crianças, creches, maternais, jardins de infância, escolas e similares, exceto os comunitários e filantrópicos, os quais ficam isentos ...</w:t>
            </w:r>
          </w:p>
        </w:tc>
        <w:tc>
          <w:tcPr>
            <w:tcW w:w="622" w:type="pct"/>
            <w:tcBorders>
              <w:top w:val="single" w:sz="4" w:space="0" w:color="000000"/>
              <w:left w:val="single" w:sz="4" w:space="0" w:color="000000"/>
              <w:bottom w:val="single" w:sz="4" w:space="0" w:color="000000"/>
              <w:right w:val="single" w:sz="4" w:space="0" w:color="000000"/>
            </w:tcBorders>
            <w:vAlign w:val="center"/>
          </w:tcPr>
          <w:p w14:paraId="2C4B22A1" w14:textId="7C264628" w:rsidR="00FA336A" w:rsidRPr="006F1C7F" w:rsidRDefault="00D50722" w:rsidP="00F001EF">
            <w:pPr>
              <w:ind w:right="26"/>
              <w:jc w:val="right"/>
              <w:rPr>
                <w:rFonts w:ascii="Verdana" w:hAnsi="Verdana"/>
                <w:b/>
                <w:bCs/>
              </w:rPr>
            </w:pPr>
            <w:r w:rsidRPr="006F1C7F">
              <w:rPr>
                <w:rFonts w:ascii="Verdana" w:hAnsi="Verdana"/>
                <w:b/>
                <w:bCs/>
              </w:rPr>
              <w:t>1,3183</w:t>
            </w:r>
          </w:p>
        </w:tc>
      </w:tr>
      <w:tr w:rsidR="006F1C7F" w:rsidRPr="006F1C7F" w14:paraId="6C882E5C" w14:textId="77777777" w:rsidTr="00B94A25">
        <w:tc>
          <w:tcPr>
            <w:tcW w:w="4378" w:type="pct"/>
            <w:tcBorders>
              <w:top w:val="single" w:sz="4" w:space="0" w:color="000000"/>
              <w:left w:val="single" w:sz="4" w:space="0" w:color="000000"/>
              <w:bottom w:val="single" w:sz="4" w:space="0" w:color="000000"/>
            </w:tcBorders>
            <w:vAlign w:val="center"/>
          </w:tcPr>
          <w:p w14:paraId="1020DEAF" w14:textId="77777777" w:rsidR="00FA336A" w:rsidRPr="006F1C7F" w:rsidRDefault="00FA336A" w:rsidP="00F001EF">
            <w:pPr>
              <w:jc w:val="both"/>
              <w:rPr>
                <w:rFonts w:ascii="Verdana" w:hAnsi="Verdana"/>
                <w:sz w:val="20"/>
              </w:rPr>
            </w:pPr>
            <w:r w:rsidRPr="006F1C7F">
              <w:rPr>
                <w:rFonts w:ascii="Verdana" w:hAnsi="Verdana"/>
                <w:b/>
                <w:sz w:val="20"/>
              </w:rPr>
              <w:t>b)</w:t>
            </w:r>
            <w:r w:rsidRPr="006F1C7F">
              <w:rPr>
                <w:rFonts w:ascii="Verdana" w:hAnsi="Verdana"/>
                <w:sz w:val="20"/>
              </w:rPr>
              <w:t xml:space="preserve"> Farmácias, drogarias, ópticas, desinsetizadoras, desratizadoras, desinfectizadoras, comércio e distribuição de medicamentos e correlatos, comércio de prótese ortopédica e correlatos e clínicas geriátricas com internamento...</w:t>
            </w:r>
          </w:p>
        </w:tc>
        <w:tc>
          <w:tcPr>
            <w:tcW w:w="622" w:type="pct"/>
            <w:tcBorders>
              <w:top w:val="single" w:sz="4" w:space="0" w:color="000000"/>
              <w:left w:val="single" w:sz="4" w:space="0" w:color="000000"/>
              <w:bottom w:val="single" w:sz="4" w:space="0" w:color="000000"/>
              <w:right w:val="single" w:sz="4" w:space="0" w:color="000000"/>
            </w:tcBorders>
            <w:vAlign w:val="center"/>
          </w:tcPr>
          <w:p w14:paraId="375C5726" w14:textId="213B9DAD" w:rsidR="00FA336A" w:rsidRPr="006F1C7F" w:rsidRDefault="00D50722" w:rsidP="00F001EF">
            <w:pPr>
              <w:ind w:right="26"/>
              <w:jc w:val="right"/>
              <w:rPr>
                <w:rFonts w:ascii="Verdana" w:hAnsi="Verdana"/>
                <w:b/>
                <w:bCs/>
              </w:rPr>
            </w:pPr>
            <w:r w:rsidRPr="006F1C7F">
              <w:rPr>
                <w:rFonts w:ascii="Verdana" w:hAnsi="Verdana"/>
                <w:b/>
                <w:bCs/>
              </w:rPr>
              <w:t>1,7058</w:t>
            </w:r>
          </w:p>
        </w:tc>
      </w:tr>
      <w:tr w:rsidR="00FA336A" w:rsidRPr="006F1C7F" w14:paraId="003D19EE" w14:textId="77777777" w:rsidTr="00B94A25">
        <w:tc>
          <w:tcPr>
            <w:tcW w:w="4378" w:type="pct"/>
            <w:tcBorders>
              <w:top w:val="single" w:sz="4" w:space="0" w:color="000000"/>
              <w:left w:val="single" w:sz="4" w:space="0" w:color="000000"/>
              <w:bottom w:val="single" w:sz="4" w:space="0" w:color="000000"/>
            </w:tcBorders>
            <w:vAlign w:val="center"/>
          </w:tcPr>
          <w:p w14:paraId="3F676C4B" w14:textId="77777777" w:rsidR="00FA336A" w:rsidRPr="006F1C7F" w:rsidRDefault="00FA336A" w:rsidP="00F001EF">
            <w:pPr>
              <w:jc w:val="both"/>
              <w:rPr>
                <w:rFonts w:ascii="Verdana" w:hAnsi="Verdana"/>
                <w:sz w:val="20"/>
              </w:rPr>
            </w:pPr>
            <w:r w:rsidRPr="006F1C7F">
              <w:rPr>
                <w:rFonts w:ascii="Verdana" w:hAnsi="Verdana"/>
                <w:b/>
                <w:sz w:val="20"/>
              </w:rPr>
              <w:t>c)</w:t>
            </w:r>
            <w:r w:rsidRPr="006F1C7F">
              <w:rPr>
                <w:rFonts w:ascii="Verdana" w:hAnsi="Verdana"/>
                <w:sz w:val="20"/>
              </w:rPr>
              <w:t xml:space="preserve"> Distribuidoras e comércio de produtos farmacêuticos e correlatos, pronto socorro em geral, clínicas médicas e veterinárias com internamento, hospital - inclusive veterinário -, laboratório industrial farmacêutico e de cosméticos, de saneantes, de domissanitários e correlatos...</w:t>
            </w:r>
          </w:p>
        </w:tc>
        <w:tc>
          <w:tcPr>
            <w:tcW w:w="622" w:type="pct"/>
            <w:tcBorders>
              <w:top w:val="single" w:sz="4" w:space="0" w:color="000000"/>
              <w:left w:val="single" w:sz="4" w:space="0" w:color="000000"/>
              <w:bottom w:val="single" w:sz="4" w:space="0" w:color="000000"/>
              <w:right w:val="single" w:sz="4" w:space="0" w:color="000000"/>
            </w:tcBorders>
            <w:vAlign w:val="center"/>
          </w:tcPr>
          <w:p w14:paraId="003805A4" w14:textId="083EA212" w:rsidR="00FA336A" w:rsidRPr="006F1C7F" w:rsidRDefault="00D50722" w:rsidP="00F001EF">
            <w:pPr>
              <w:ind w:right="26"/>
              <w:jc w:val="right"/>
              <w:rPr>
                <w:rFonts w:ascii="Verdana" w:hAnsi="Verdana"/>
                <w:b/>
                <w:bCs/>
              </w:rPr>
            </w:pPr>
            <w:r w:rsidRPr="006F1C7F">
              <w:rPr>
                <w:rFonts w:ascii="Verdana" w:hAnsi="Verdana"/>
                <w:b/>
                <w:bCs/>
              </w:rPr>
              <w:t>1,7058</w:t>
            </w:r>
          </w:p>
        </w:tc>
      </w:tr>
    </w:tbl>
    <w:p w14:paraId="448AF2EA" w14:textId="2195D24D" w:rsidR="004465A2" w:rsidRPr="006F1C7F" w:rsidRDefault="004465A2">
      <w:pPr>
        <w:jc w:val="both"/>
        <w:rPr>
          <w:b/>
          <w:bCs/>
        </w:rPr>
      </w:pPr>
    </w:p>
    <w:p w14:paraId="355EEFD0" w14:textId="77777777" w:rsidR="00EE1BAB" w:rsidRPr="006F1C7F" w:rsidRDefault="00EE1BAB">
      <w:pPr>
        <w:jc w:val="both"/>
        <w:rPr>
          <w:b/>
          <w:bCs/>
        </w:rPr>
      </w:pPr>
    </w:p>
    <w:p w14:paraId="0D54A2D3" w14:textId="77777777" w:rsidR="004465A2" w:rsidRPr="006F1C7F" w:rsidRDefault="004465A2">
      <w:pPr>
        <w:jc w:val="both"/>
        <w:rPr>
          <w:b/>
          <w:bCs/>
        </w:rPr>
      </w:pPr>
    </w:p>
    <w:tbl>
      <w:tblPr>
        <w:tblW w:w="5000" w:type="pct"/>
        <w:tblLook w:val="0000" w:firstRow="0" w:lastRow="0" w:firstColumn="0" w:lastColumn="0" w:noHBand="0" w:noVBand="0"/>
      </w:tblPr>
      <w:tblGrid>
        <w:gridCol w:w="8926"/>
        <w:gridCol w:w="1268"/>
      </w:tblGrid>
      <w:tr w:rsidR="006F1C7F" w:rsidRPr="006F1C7F" w14:paraId="699EA4F6" w14:textId="77777777" w:rsidTr="000C2864">
        <w:tc>
          <w:tcPr>
            <w:tcW w:w="5000" w:type="pct"/>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BCA43FB" w14:textId="289F2C7D" w:rsidR="00F001EF" w:rsidRPr="006F1C7F" w:rsidRDefault="00287790" w:rsidP="00217D99">
            <w:pPr>
              <w:spacing w:before="100" w:beforeAutospacing="1" w:after="100" w:afterAutospacing="1"/>
              <w:jc w:val="center"/>
              <w:rPr>
                <w:rFonts w:ascii="Verdana" w:hAnsi="Verdana"/>
                <w:b/>
                <w:bCs/>
                <w:sz w:val="24"/>
                <w:szCs w:val="24"/>
              </w:rPr>
            </w:pPr>
            <w:r w:rsidRPr="006F1C7F">
              <w:rPr>
                <w:rFonts w:ascii="Verdana" w:hAnsi="Verdana"/>
                <w:b/>
                <w:bCs/>
                <w:sz w:val="24"/>
                <w:szCs w:val="24"/>
              </w:rPr>
              <w:t>ANEXO XI</w:t>
            </w:r>
            <w:r w:rsidR="00217D99" w:rsidRPr="006F1C7F">
              <w:rPr>
                <w:rFonts w:ascii="Verdana" w:hAnsi="Verdana"/>
                <w:b/>
                <w:bCs/>
                <w:sz w:val="24"/>
                <w:szCs w:val="24"/>
              </w:rPr>
              <w:t xml:space="preserve"> </w:t>
            </w:r>
            <w:r w:rsidRPr="006F1C7F">
              <w:rPr>
                <w:rFonts w:ascii="Verdana" w:hAnsi="Verdana"/>
                <w:b/>
                <w:bCs/>
                <w:sz w:val="24"/>
                <w:szCs w:val="24"/>
              </w:rPr>
              <w:t>-</w:t>
            </w:r>
            <w:r w:rsidR="00217D99" w:rsidRPr="006F1C7F">
              <w:rPr>
                <w:rFonts w:ascii="Verdana" w:hAnsi="Verdana"/>
                <w:b/>
                <w:bCs/>
                <w:sz w:val="24"/>
                <w:szCs w:val="24"/>
              </w:rPr>
              <w:t xml:space="preserve"> (</w:t>
            </w:r>
            <w:r w:rsidR="00734493" w:rsidRPr="006F1C7F">
              <w:rPr>
                <w:rFonts w:ascii="Verdana" w:hAnsi="Verdana"/>
                <w:b/>
                <w:bCs/>
                <w:sz w:val="24"/>
                <w:szCs w:val="24"/>
              </w:rPr>
              <w:t>TABELA II</w:t>
            </w:r>
            <w:r w:rsidR="00217D99" w:rsidRPr="006F1C7F">
              <w:rPr>
                <w:rFonts w:ascii="Verdana" w:hAnsi="Verdana"/>
                <w:b/>
                <w:bCs/>
                <w:sz w:val="24"/>
                <w:szCs w:val="24"/>
              </w:rPr>
              <w:t>)</w:t>
            </w:r>
          </w:p>
        </w:tc>
      </w:tr>
      <w:tr w:rsidR="006F1C7F" w:rsidRPr="006F1C7F" w14:paraId="01A1FB00" w14:textId="77777777" w:rsidTr="00734493">
        <w:tc>
          <w:tcPr>
            <w:tcW w:w="5000" w:type="pct"/>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DBB9DCF" w14:textId="15B25D10" w:rsidR="00217D99" w:rsidRPr="006F1C7F" w:rsidRDefault="004D029B" w:rsidP="004D029B">
            <w:pPr>
              <w:spacing w:before="100" w:beforeAutospacing="1" w:after="100" w:afterAutospacing="1"/>
              <w:jc w:val="center"/>
              <w:rPr>
                <w:rFonts w:ascii="Verdana" w:hAnsi="Verdana"/>
                <w:b/>
                <w:bCs/>
                <w:sz w:val="20"/>
              </w:rPr>
            </w:pPr>
            <w:r w:rsidRPr="006F1C7F">
              <w:rPr>
                <w:rFonts w:ascii="Verdana" w:hAnsi="Verdana"/>
                <w:b/>
                <w:bCs/>
                <w:sz w:val="20"/>
              </w:rPr>
              <w:t>SERVIÇO DE CONTROLE DE ALIMENTOS</w:t>
            </w:r>
          </w:p>
        </w:tc>
      </w:tr>
      <w:tr w:rsidR="006F1C7F" w:rsidRPr="006F1C7F" w14:paraId="7E5CDF9C" w14:textId="77777777" w:rsidTr="00C907CD">
        <w:tc>
          <w:tcPr>
            <w:tcW w:w="4378" w:type="pct"/>
            <w:tcBorders>
              <w:top w:val="single" w:sz="4" w:space="0" w:color="000000"/>
              <w:left w:val="single" w:sz="4" w:space="0" w:color="000000"/>
              <w:bottom w:val="single" w:sz="4" w:space="0" w:color="000000"/>
            </w:tcBorders>
            <w:shd w:val="clear" w:color="auto" w:fill="D0CECE" w:themeFill="background2" w:themeFillShade="E6"/>
          </w:tcPr>
          <w:p w14:paraId="7F2E99FF" w14:textId="77777777" w:rsidR="00FA336A" w:rsidRPr="006F1C7F" w:rsidRDefault="00FA336A" w:rsidP="00734493">
            <w:pPr>
              <w:spacing w:before="100" w:beforeAutospacing="1" w:after="100" w:afterAutospacing="1"/>
              <w:jc w:val="center"/>
              <w:rPr>
                <w:rFonts w:ascii="Verdana" w:hAnsi="Verdana"/>
                <w:sz w:val="20"/>
              </w:rPr>
            </w:pPr>
            <w:r w:rsidRPr="006F1C7F">
              <w:rPr>
                <w:rFonts w:ascii="Verdana" w:hAnsi="Verdana"/>
                <w:b/>
                <w:bCs/>
                <w:sz w:val="20"/>
              </w:rPr>
              <w:t>Atividades</w:t>
            </w:r>
          </w:p>
        </w:tc>
        <w:tc>
          <w:tcPr>
            <w:tcW w:w="62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D6BEA7" w14:textId="7056D14E" w:rsidR="00FA336A" w:rsidRPr="006F1C7F" w:rsidRDefault="00C907CD" w:rsidP="00734493">
            <w:pPr>
              <w:spacing w:before="100" w:beforeAutospacing="1" w:after="100" w:afterAutospacing="1"/>
              <w:jc w:val="center"/>
              <w:rPr>
                <w:rFonts w:ascii="Verdana" w:hAnsi="Verdana"/>
                <w:sz w:val="20"/>
              </w:rPr>
            </w:pPr>
            <w:r w:rsidRPr="006F1C7F">
              <w:rPr>
                <w:rFonts w:ascii="Verdana" w:hAnsi="Verdana"/>
                <w:b/>
                <w:bCs/>
                <w:sz w:val="20"/>
              </w:rPr>
              <w:t>URM</w:t>
            </w:r>
          </w:p>
        </w:tc>
      </w:tr>
      <w:tr w:rsidR="006F1C7F" w:rsidRPr="006F1C7F" w14:paraId="2985CB78" w14:textId="77777777" w:rsidTr="005B625F">
        <w:tc>
          <w:tcPr>
            <w:tcW w:w="4378" w:type="pct"/>
            <w:tcBorders>
              <w:top w:val="single" w:sz="4" w:space="0" w:color="000000"/>
              <w:left w:val="single" w:sz="4" w:space="0" w:color="000000"/>
              <w:bottom w:val="single" w:sz="4" w:space="0" w:color="000000"/>
            </w:tcBorders>
          </w:tcPr>
          <w:p w14:paraId="4BFB66CC" w14:textId="77777777" w:rsidR="00FA336A" w:rsidRPr="006F1C7F" w:rsidRDefault="00FA336A" w:rsidP="00BA70CE">
            <w:pPr>
              <w:spacing w:before="100" w:beforeAutospacing="1" w:after="100" w:afterAutospacing="1"/>
              <w:jc w:val="both"/>
              <w:rPr>
                <w:rFonts w:ascii="Verdana" w:hAnsi="Verdana"/>
                <w:sz w:val="20"/>
              </w:rPr>
            </w:pPr>
            <w:r w:rsidRPr="006F1C7F">
              <w:rPr>
                <w:rFonts w:ascii="Verdana" w:hAnsi="Verdana"/>
                <w:b/>
                <w:sz w:val="20"/>
              </w:rPr>
              <w:t>a)</w:t>
            </w:r>
            <w:r w:rsidRPr="006F1C7F">
              <w:rPr>
                <w:rFonts w:ascii="Verdana" w:hAnsi="Verdana"/>
                <w:sz w:val="20"/>
              </w:rPr>
              <w:t xml:space="preserve"> Depósitos, distribuidoras e comércio de produtos alimentícios em geral - inclusive de bebidas e trailers - e comércio ambulante em geral, veículos de transporte de alimentos, açougues, peixarias, bares, lancherias e similares, pensões com refeições...</w:t>
            </w:r>
          </w:p>
        </w:tc>
        <w:tc>
          <w:tcPr>
            <w:tcW w:w="622" w:type="pct"/>
            <w:tcBorders>
              <w:top w:val="single" w:sz="4" w:space="0" w:color="000000"/>
              <w:left w:val="single" w:sz="4" w:space="0" w:color="000000"/>
              <w:bottom w:val="single" w:sz="4" w:space="0" w:color="000000"/>
              <w:right w:val="single" w:sz="4" w:space="0" w:color="000000"/>
            </w:tcBorders>
            <w:vAlign w:val="center"/>
          </w:tcPr>
          <w:p w14:paraId="42D9685F" w14:textId="0EC30E61" w:rsidR="00FA336A" w:rsidRPr="006F1C7F" w:rsidRDefault="00D50722" w:rsidP="00BA70CE">
            <w:pPr>
              <w:spacing w:before="100" w:beforeAutospacing="1" w:after="100" w:afterAutospacing="1"/>
              <w:jc w:val="right"/>
              <w:rPr>
                <w:rFonts w:ascii="Verdana" w:hAnsi="Verdana"/>
                <w:b/>
                <w:bCs/>
                <w:sz w:val="20"/>
              </w:rPr>
            </w:pPr>
            <w:r w:rsidRPr="006F1C7F">
              <w:rPr>
                <w:rFonts w:ascii="Verdana" w:hAnsi="Verdana"/>
                <w:b/>
                <w:bCs/>
                <w:sz w:val="20"/>
              </w:rPr>
              <w:t>1,7058</w:t>
            </w:r>
          </w:p>
        </w:tc>
      </w:tr>
      <w:tr w:rsidR="006F1C7F" w:rsidRPr="006F1C7F" w14:paraId="45010B30" w14:textId="77777777" w:rsidTr="005B625F">
        <w:tc>
          <w:tcPr>
            <w:tcW w:w="4378" w:type="pct"/>
            <w:tcBorders>
              <w:top w:val="single" w:sz="4" w:space="0" w:color="000000"/>
              <w:left w:val="single" w:sz="4" w:space="0" w:color="000000"/>
              <w:bottom w:val="single" w:sz="4" w:space="0" w:color="000000"/>
            </w:tcBorders>
          </w:tcPr>
          <w:p w14:paraId="0CDB94F6" w14:textId="77777777" w:rsidR="00FA336A" w:rsidRPr="006F1C7F" w:rsidRDefault="00FA336A" w:rsidP="00BA70CE">
            <w:pPr>
              <w:spacing w:before="100" w:beforeAutospacing="1" w:after="100" w:afterAutospacing="1"/>
              <w:jc w:val="both"/>
              <w:rPr>
                <w:rFonts w:ascii="Verdana" w:hAnsi="Verdana"/>
                <w:sz w:val="20"/>
              </w:rPr>
            </w:pPr>
            <w:r w:rsidRPr="006F1C7F">
              <w:rPr>
                <w:rFonts w:ascii="Verdana" w:hAnsi="Verdana"/>
                <w:b/>
                <w:sz w:val="20"/>
              </w:rPr>
              <w:t>b)</w:t>
            </w:r>
            <w:r w:rsidRPr="006F1C7F">
              <w:rPr>
                <w:rFonts w:ascii="Verdana" w:hAnsi="Verdana"/>
                <w:sz w:val="20"/>
              </w:rPr>
              <w:t xml:space="preserve"> Indústria de alimentos em geral e de extração e engarrafamento de água mineral e cozinha industrial...</w:t>
            </w:r>
          </w:p>
        </w:tc>
        <w:tc>
          <w:tcPr>
            <w:tcW w:w="622" w:type="pct"/>
            <w:tcBorders>
              <w:top w:val="single" w:sz="4" w:space="0" w:color="000000"/>
              <w:left w:val="single" w:sz="4" w:space="0" w:color="000000"/>
              <w:bottom w:val="single" w:sz="4" w:space="0" w:color="000000"/>
              <w:right w:val="single" w:sz="4" w:space="0" w:color="000000"/>
            </w:tcBorders>
            <w:vAlign w:val="center"/>
          </w:tcPr>
          <w:p w14:paraId="788FF042" w14:textId="1879CB38" w:rsidR="00FA336A" w:rsidRPr="006F1C7F" w:rsidRDefault="00D50722" w:rsidP="00BA70CE">
            <w:pPr>
              <w:spacing w:before="100" w:beforeAutospacing="1" w:after="100" w:afterAutospacing="1"/>
              <w:jc w:val="right"/>
              <w:rPr>
                <w:rFonts w:ascii="Verdana" w:hAnsi="Verdana"/>
                <w:b/>
                <w:bCs/>
                <w:sz w:val="20"/>
              </w:rPr>
            </w:pPr>
            <w:r w:rsidRPr="006F1C7F">
              <w:rPr>
                <w:rFonts w:ascii="Verdana" w:hAnsi="Verdana"/>
                <w:b/>
                <w:bCs/>
                <w:sz w:val="20"/>
              </w:rPr>
              <w:t>2,5595</w:t>
            </w:r>
          </w:p>
        </w:tc>
      </w:tr>
      <w:tr w:rsidR="00FA336A" w:rsidRPr="006F1C7F" w14:paraId="39FBA62D" w14:textId="77777777" w:rsidTr="005B625F">
        <w:tc>
          <w:tcPr>
            <w:tcW w:w="4378" w:type="pct"/>
            <w:tcBorders>
              <w:top w:val="single" w:sz="4" w:space="0" w:color="000000"/>
              <w:left w:val="single" w:sz="4" w:space="0" w:color="000000"/>
              <w:bottom w:val="single" w:sz="4" w:space="0" w:color="000000"/>
            </w:tcBorders>
          </w:tcPr>
          <w:p w14:paraId="541709FA" w14:textId="77777777" w:rsidR="00FA336A" w:rsidRPr="006F1C7F" w:rsidRDefault="00FA336A" w:rsidP="00BA70CE">
            <w:pPr>
              <w:spacing w:before="100" w:beforeAutospacing="1" w:after="100" w:afterAutospacing="1"/>
              <w:jc w:val="both"/>
              <w:rPr>
                <w:rFonts w:ascii="Verdana" w:hAnsi="Verdana"/>
                <w:sz w:val="20"/>
              </w:rPr>
            </w:pPr>
            <w:r w:rsidRPr="006F1C7F">
              <w:rPr>
                <w:rFonts w:ascii="Verdana" w:hAnsi="Verdana"/>
                <w:b/>
                <w:sz w:val="20"/>
              </w:rPr>
              <w:t>c)</w:t>
            </w:r>
            <w:r w:rsidRPr="006F1C7F">
              <w:rPr>
                <w:rFonts w:ascii="Verdana" w:hAnsi="Verdana"/>
                <w:sz w:val="20"/>
              </w:rPr>
              <w:t xml:space="preserve"> supermercados, restaurantes e similares, hotéis, pousadas, sistemas e soluções alternativas de abastecimento de água...</w:t>
            </w:r>
          </w:p>
        </w:tc>
        <w:tc>
          <w:tcPr>
            <w:tcW w:w="622" w:type="pct"/>
            <w:tcBorders>
              <w:top w:val="single" w:sz="4" w:space="0" w:color="000000"/>
              <w:left w:val="single" w:sz="4" w:space="0" w:color="000000"/>
              <w:bottom w:val="single" w:sz="4" w:space="0" w:color="000000"/>
              <w:right w:val="single" w:sz="4" w:space="0" w:color="000000"/>
            </w:tcBorders>
            <w:vAlign w:val="center"/>
          </w:tcPr>
          <w:p w14:paraId="3361620F" w14:textId="367CAF1B" w:rsidR="00FA336A" w:rsidRPr="006F1C7F" w:rsidRDefault="00D50722" w:rsidP="00BA70CE">
            <w:pPr>
              <w:spacing w:before="100" w:beforeAutospacing="1" w:after="100" w:afterAutospacing="1"/>
              <w:jc w:val="right"/>
              <w:rPr>
                <w:rFonts w:ascii="Verdana" w:hAnsi="Verdana"/>
                <w:b/>
                <w:bCs/>
                <w:sz w:val="20"/>
              </w:rPr>
            </w:pPr>
            <w:r w:rsidRPr="006F1C7F">
              <w:rPr>
                <w:rFonts w:ascii="Verdana" w:hAnsi="Verdana"/>
                <w:b/>
                <w:bCs/>
                <w:sz w:val="20"/>
              </w:rPr>
              <w:t>1,7058</w:t>
            </w:r>
          </w:p>
        </w:tc>
      </w:tr>
    </w:tbl>
    <w:p w14:paraId="413ADD84" w14:textId="31FF6E7A" w:rsidR="004465A2" w:rsidRPr="006F1C7F" w:rsidRDefault="004465A2">
      <w:pPr>
        <w:jc w:val="both"/>
      </w:pPr>
    </w:p>
    <w:p w14:paraId="2F3E0EDF" w14:textId="7ACD3E99" w:rsidR="008B4DB1" w:rsidRPr="006F1C7F" w:rsidRDefault="008B4DB1">
      <w:pPr>
        <w:jc w:val="both"/>
      </w:pPr>
    </w:p>
    <w:p w14:paraId="2EE77FA0" w14:textId="77777777" w:rsidR="008B4DB1" w:rsidRPr="006F1C7F" w:rsidRDefault="008B4DB1">
      <w:pPr>
        <w:jc w:val="both"/>
      </w:pPr>
    </w:p>
    <w:p w14:paraId="5BDC4FF8" w14:textId="2DF4D342" w:rsidR="004465A2" w:rsidRPr="006F1C7F" w:rsidRDefault="004465A2">
      <w:pPr>
        <w:jc w:val="both"/>
      </w:pPr>
    </w:p>
    <w:p w14:paraId="24594F9D" w14:textId="77777777" w:rsidR="004465A2" w:rsidRPr="006F1C7F" w:rsidRDefault="004465A2">
      <w:pPr>
        <w:jc w:val="both"/>
      </w:pPr>
    </w:p>
    <w:tbl>
      <w:tblPr>
        <w:tblW w:w="5000" w:type="pct"/>
        <w:tblLook w:val="0000" w:firstRow="0" w:lastRow="0" w:firstColumn="0" w:lastColumn="0" w:noHBand="0" w:noVBand="0"/>
      </w:tblPr>
      <w:tblGrid>
        <w:gridCol w:w="8926"/>
        <w:gridCol w:w="1268"/>
      </w:tblGrid>
      <w:tr w:rsidR="006F1C7F" w:rsidRPr="006F1C7F" w14:paraId="46A5D313" w14:textId="77777777" w:rsidTr="000C2864">
        <w:tc>
          <w:tcPr>
            <w:tcW w:w="5000" w:type="pct"/>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BD49D5E" w14:textId="6BEF65DE" w:rsidR="00682CD7" w:rsidRPr="006F1C7F" w:rsidRDefault="00682CD7" w:rsidP="004D029B">
            <w:pPr>
              <w:spacing w:before="100" w:beforeAutospacing="1" w:after="100" w:afterAutospacing="1"/>
              <w:jc w:val="center"/>
              <w:rPr>
                <w:rFonts w:ascii="Verdana" w:hAnsi="Verdana"/>
                <w:b/>
                <w:bCs/>
                <w:sz w:val="24"/>
                <w:szCs w:val="24"/>
              </w:rPr>
            </w:pPr>
            <w:r w:rsidRPr="006F1C7F">
              <w:rPr>
                <w:rFonts w:ascii="Verdana" w:hAnsi="Verdana"/>
                <w:b/>
                <w:bCs/>
                <w:sz w:val="24"/>
                <w:szCs w:val="24"/>
              </w:rPr>
              <w:t xml:space="preserve">ANEXO XI </w:t>
            </w:r>
            <w:r w:rsidR="004D029B" w:rsidRPr="006F1C7F">
              <w:rPr>
                <w:rFonts w:ascii="Verdana" w:hAnsi="Verdana"/>
                <w:b/>
                <w:bCs/>
                <w:sz w:val="24"/>
                <w:szCs w:val="24"/>
              </w:rPr>
              <w:t>–</w:t>
            </w:r>
            <w:r w:rsidRPr="006F1C7F">
              <w:rPr>
                <w:rFonts w:ascii="Verdana" w:hAnsi="Verdana"/>
                <w:b/>
                <w:bCs/>
                <w:sz w:val="24"/>
                <w:szCs w:val="24"/>
              </w:rPr>
              <w:t xml:space="preserve"> </w:t>
            </w:r>
            <w:r w:rsidR="004D029B" w:rsidRPr="006F1C7F">
              <w:rPr>
                <w:rFonts w:ascii="Verdana" w:hAnsi="Verdana"/>
                <w:b/>
                <w:bCs/>
                <w:sz w:val="24"/>
                <w:szCs w:val="24"/>
              </w:rPr>
              <w:t>(</w:t>
            </w:r>
            <w:r w:rsidRPr="006F1C7F">
              <w:rPr>
                <w:rFonts w:ascii="Verdana" w:hAnsi="Verdana"/>
                <w:b/>
                <w:bCs/>
                <w:sz w:val="24"/>
                <w:szCs w:val="24"/>
              </w:rPr>
              <w:t>TABELA III</w:t>
            </w:r>
            <w:r w:rsidR="004D029B" w:rsidRPr="006F1C7F">
              <w:rPr>
                <w:rFonts w:ascii="Verdana" w:hAnsi="Verdana"/>
                <w:b/>
                <w:bCs/>
                <w:sz w:val="24"/>
                <w:szCs w:val="24"/>
              </w:rPr>
              <w:t>)</w:t>
            </w:r>
          </w:p>
        </w:tc>
      </w:tr>
      <w:tr w:rsidR="006F1C7F" w:rsidRPr="006F1C7F" w14:paraId="46FD4D0F" w14:textId="77777777" w:rsidTr="00682CD7">
        <w:tc>
          <w:tcPr>
            <w:tcW w:w="5000" w:type="pct"/>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FB1E725" w14:textId="7D7F26C5" w:rsidR="004D029B" w:rsidRPr="006F1C7F" w:rsidRDefault="004D029B" w:rsidP="004D029B">
            <w:pPr>
              <w:spacing w:before="100" w:beforeAutospacing="1" w:after="100" w:afterAutospacing="1"/>
              <w:jc w:val="center"/>
              <w:rPr>
                <w:rFonts w:ascii="Verdana" w:hAnsi="Verdana"/>
                <w:b/>
                <w:bCs/>
                <w:sz w:val="20"/>
              </w:rPr>
            </w:pPr>
            <w:r w:rsidRPr="006F1C7F">
              <w:rPr>
                <w:rFonts w:ascii="Verdana" w:hAnsi="Verdana"/>
                <w:b/>
                <w:bCs/>
                <w:sz w:val="20"/>
              </w:rPr>
              <w:t>OUTROS SERVIÇOS</w:t>
            </w:r>
          </w:p>
        </w:tc>
      </w:tr>
      <w:tr w:rsidR="006F1C7F" w:rsidRPr="006F1C7F" w14:paraId="51564F71" w14:textId="77777777" w:rsidTr="00C907CD">
        <w:tc>
          <w:tcPr>
            <w:tcW w:w="4378" w:type="pct"/>
            <w:tcBorders>
              <w:top w:val="single" w:sz="4" w:space="0" w:color="000000"/>
              <w:left w:val="single" w:sz="4" w:space="0" w:color="000000"/>
              <w:bottom w:val="single" w:sz="4" w:space="0" w:color="000000"/>
            </w:tcBorders>
            <w:shd w:val="clear" w:color="auto" w:fill="D0CECE" w:themeFill="background2" w:themeFillShade="E6"/>
          </w:tcPr>
          <w:p w14:paraId="32413A8A" w14:textId="77777777" w:rsidR="00FA336A" w:rsidRPr="006F1C7F" w:rsidRDefault="00FA336A" w:rsidP="005B625F">
            <w:pPr>
              <w:spacing w:before="100" w:beforeAutospacing="1" w:after="100" w:afterAutospacing="1"/>
              <w:jc w:val="center"/>
              <w:rPr>
                <w:rFonts w:ascii="Verdana" w:hAnsi="Verdana"/>
                <w:sz w:val="20"/>
              </w:rPr>
            </w:pPr>
            <w:r w:rsidRPr="006F1C7F">
              <w:rPr>
                <w:rFonts w:ascii="Verdana" w:hAnsi="Verdana"/>
                <w:b/>
                <w:bCs/>
                <w:sz w:val="20"/>
              </w:rPr>
              <w:t>Atividades</w:t>
            </w:r>
          </w:p>
        </w:tc>
        <w:tc>
          <w:tcPr>
            <w:tcW w:w="62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B6F8BE4" w14:textId="5EE51D5E" w:rsidR="00FA336A" w:rsidRPr="006F1C7F" w:rsidRDefault="00C907CD" w:rsidP="005B625F">
            <w:pPr>
              <w:spacing w:before="100" w:beforeAutospacing="1" w:after="100" w:afterAutospacing="1"/>
              <w:jc w:val="center"/>
              <w:rPr>
                <w:rFonts w:ascii="Verdana" w:hAnsi="Verdana"/>
                <w:sz w:val="20"/>
              </w:rPr>
            </w:pPr>
            <w:r w:rsidRPr="006F1C7F">
              <w:rPr>
                <w:rFonts w:ascii="Verdana" w:hAnsi="Verdana"/>
                <w:b/>
                <w:bCs/>
                <w:sz w:val="20"/>
              </w:rPr>
              <w:t>URM</w:t>
            </w:r>
          </w:p>
        </w:tc>
      </w:tr>
      <w:tr w:rsidR="006F1C7F" w:rsidRPr="006F1C7F" w14:paraId="12E6089D" w14:textId="77777777" w:rsidTr="005B625F">
        <w:tc>
          <w:tcPr>
            <w:tcW w:w="4378" w:type="pct"/>
            <w:tcBorders>
              <w:top w:val="single" w:sz="4" w:space="0" w:color="000000"/>
              <w:left w:val="single" w:sz="4" w:space="0" w:color="000000"/>
              <w:bottom w:val="single" w:sz="4" w:space="0" w:color="000000"/>
            </w:tcBorders>
          </w:tcPr>
          <w:p w14:paraId="773282EE" w14:textId="77777777" w:rsidR="00FA336A" w:rsidRPr="006F1C7F" w:rsidRDefault="00FA336A" w:rsidP="004465A2">
            <w:pPr>
              <w:spacing w:before="100" w:beforeAutospacing="1" w:after="100" w:afterAutospacing="1"/>
              <w:jc w:val="both"/>
              <w:rPr>
                <w:rFonts w:ascii="Verdana" w:hAnsi="Verdana"/>
                <w:sz w:val="20"/>
              </w:rPr>
            </w:pPr>
            <w:r w:rsidRPr="006F1C7F">
              <w:rPr>
                <w:rFonts w:ascii="Verdana" w:hAnsi="Verdana"/>
                <w:b/>
                <w:sz w:val="20"/>
              </w:rPr>
              <w:t>a)</w:t>
            </w:r>
            <w:r w:rsidRPr="006F1C7F">
              <w:rPr>
                <w:rFonts w:ascii="Verdana" w:hAnsi="Verdana"/>
                <w:sz w:val="20"/>
              </w:rPr>
              <w:t xml:space="preserve"> Licença para comercializar psicotrópicos e entorpecentes...</w:t>
            </w:r>
          </w:p>
        </w:tc>
        <w:tc>
          <w:tcPr>
            <w:tcW w:w="622" w:type="pct"/>
            <w:tcBorders>
              <w:top w:val="single" w:sz="4" w:space="0" w:color="000000"/>
              <w:left w:val="single" w:sz="4" w:space="0" w:color="000000"/>
              <w:bottom w:val="single" w:sz="4" w:space="0" w:color="000000"/>
              <w:right w:val="single" w:sz="4" w:space="0" w:color="000000"/>
            </w:tcBorders>
          </w:tcPr>
          <w:p w14:paraId="67D5DF57" w14:textId="05C7F0EC" w:rsidR="00FA336A" w:rsidRPr="006F1C7F" w:rsidRDefault="00D50722" w:rsidP="004465A2">
            <w:pPr>
              <w:spacing w:before="100" w:beforeAutospacing="1" w:after="100" w:afterAutospacing="1"/>
              <w:jc w:val="right"/>
              <w:rPr>
                <w:rFonts w:ascii="Verdana" w:hAnsi="Verdana"/>
                <w:b/>
                <w:bCs/>
                <w:sz w:val="20"/>
              </w:rPr>
            </w:pPr>
            <w:r w:rsidRPr="006F1C7F">
              <w:rPr>
                <w:rFonts w:ascii="Verdana" w:hAnsi="Verdana"/>
                <w:b/>
                <w:bCs/>
                <w:sz w:val="20"/>
              </w:rPr>
              <w:t>5,1220</w:t>
            </w:r>
          </w:p>
        </w:tc>
      </w:tr>
      <w:tr w:rsidR="00FA336A" w:rsidRPr="006F1C7F" w14:paraId="7898A849" w14:textId="77777777" w:rsidTr="005B625F">
        <w:tc>
          <w:tcPr>
            <w:tcW w:w="4378" w:type="pct"/>
            <w:tcBorders>
              <w:top w:val="single" w:sz="4" w:space="0" w:color="000000"/>
              <w:left w:val="single" w:sz="4" w:space="0" w:color="000000"/>
              <w:bottom w:val="single" w:sz="4" w:space="0" w:color="000000"/>
            </w:tcBorders>
          </w:tcPr>
          <w:p w14:paraId="1DE53A1E" w14:textId="77777777" w:rsidR="00FA336A" w:rsidRPr="006F1C7F" w:rsidRDefault="00FA336A" w:rsidP="004465A2">
            <w:pPr>
              <w:spacing w:before="100" w:beforeAutospacing="1" w:after="100" w:afterAutospacing="1"/>
              <w:jc w:val="both"/>
              <w:rPr>
                <w:rFonts w:ascii="Verdana" w:hAnsi="Verdana"/>
                <w:sz w:val="20"/>
              </w:rPr>
            </w:pPr>
            <w:r w:rsidRPr="006F1C7F">
              <w:rPr>
                <w:rFonts w:ascii="Verdana" w:hAnsi="Verdana"/>
                <w:b/>
                <w:sz w:val="20"/>
              </w:rPr>
              <w:t>b)</w:t>
            </w:r>
            <w:r w:rsidRPr="006F1C7F">
              <w:rPr>
                <w:rFonts w:ascii="Verdana" w:hAnsi="Verdana"/>
                <w:sz w:val="20"/>
              </w:rPr>
              <w:t xml:space="preserve"> Vistorias em geral, encerramento e troca de endereço...</w:t>
            </w:r>
          </w:p>
        </w:tc>
        <w:tc>
          <w:tcPr>
            <w:tcW w:w="622" w:type="pct"/>
            <w:tcBorders>
              <w:top w:val="single" w:sz="4" w:space="0" w:color="000000"/>
              <w:left w:val="single" w:sz="4" w:space="0" w:color="000000"/>
              <w:bottom w:val="single" w:sz="4" w:space="0" w:color="000000"/>
              <w:right w:val="single" w:sz="4" w:space="0" w:color="000000"/>
            </w:tcBorders>
          </w:tcPr>
          <w:p w14:paraId="7DF34485" w14:textId="685678DF" w:rsidR="00FA336A" w:rsidRPr="006F1C7F" w:rsidRDefault="00D50722" w:rsidP="004465A2">
            <w:pPr>
              <w:spacing w:before="100" w:beforeAutospacing="1" w:after="100" w:afterAutospacing="1"/>
              <w:jc w:val="right"/>
              <w:rPr>
                <w:rFonts w:ascii="Verdana" w:hAnsi="Verdana"/>
                <w:b/>
                <w:bCs/>
                <w:sz w:val="20"/>
              </w:rPr>
            </w:pPr>
            <w:r w:rsidRPr="006F1C7F">
              <w:rPr>
                <w:rFonts w:ascii="Verdana" w:hAnsi="Verdana"/>
                <w:b/>
                <w:bCs/>
                <w:sz w:val="20"/>
              </w:rPr>
              <w:t>1,7058</w:t>
            </w:r>
          </w:p>
        </w:tc>
      </w:tr>
    </w:tbl>
    <w:p w14:paraId="63B6F75B" w14:textId="77777777" w:rsidR="00764E98" w:rsidRPr="006F1C7F" w:rsidRDefault="00764E98">
      <w:pPr>
        <w:jc w:val="both"/>
      </w:pPr>
    </w:p>
    <w:p w14:paraId="233405B1" w14:textId="1DCB0DDA" w:rsidR="004465A2" w:rsidRPr="006F1C7F" w:rsidRDefault="004465A2">
      <w:pPr>
        <w:jc w:val="both"/>
      </w:pPr>
    </w:p>
    <w:p w14:paraId="11DF20AA" w14:textId="77777777" w:rsidR="004465A2" w:rsidRPr="006F1C7F" w:rsidRDefault="004465A2">
      <w:pPr>
        <w:jc w:val="both"/>
      </w:pPr>
    </w:p>
    <w:tbl>
      <w:tblPr>
        <w:tblW w:w="5000" w:type="pct"/>
        <w:tblLook w:val="0000" w:firstRow="0" w:lastRow="0" w:firstColumn="0" w:lastColumn="0" w:noHBand="0" w:noVBand="0"/>
      </w:tblPr>
      <w:tblGrid>
        <w:gridCol w:w="6754"/>
        <w:gridCol w:w="460"/>
        <w:gridCol w:w="1284"/>
        <w:gridCol w:w="412"/>
        <w:gridCol w:w="1284"/>
      </w:tblGrid>
      <w:tr w:rsidR="006F1C7F" w:rsidRPr="006F1C7F" w14:paraId="15BB07AE" w14:textId="77777777" w:rsidTr="000C2864">
        <w:tc>
          <w:tcPr>
            <w:tcW w:w="5000" w:type="pct"/>
            <w:gridSpan w:val="5"/>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D30D729" w14:textId="3922F10C" w:rsidR="004D029B" w:rsidRPr="006F1C7F" w:rsidRDefault="004D029B" w:rsidP="004465A2">
            <w:pPr>
              <w:spacing w:before="100" w:beforeAutospacing="1" w:after="100" w:afterAutospacing="1"/>
              <w:jc w:val="center"/>
              <w:rPr>
                <w:rFonts w:ascii="Verdana" w:hAnsi="Verdana"/>
                <w:b/>
                <w:sz w:val="20"/>
              </w:rPr>
            </w:pPr>
            <w:r w:rsidRPr="006F1C7F">
              <w:rPr>
                <w:rFonts w:ascii="Verdana" w:hAnsi="Verdana"/>
                <w:b/>
                <w:bCs/>
                <w:sz w:val="24"/>
                <w:szCs w:val="24"/>
              </w:rPr>
              <w:t>ANEXO XI – (</w:t>
            </w:r>
            <w:r w:rsidRPr="006F1C7F">
              <w:rPr>
                <w:rFonts w:ascii="Verdana" w:hAnsi="Verdana"/>
                <w:b/>
                <w:sz w:val="24"/>
                <w:szCs w:val="24"/>
              </w:rPr>
              <w:t>TABELA IV)</w:t>
            </w:r>
          </w:p>
        </w:tc>
      </w:tr>
      <w:tr w:rsidR="006F1C7F" w:rsidRPr="006F1C7F" w14:paraId="06B304A6" w14:textId="77777777" w:rsidTr="00BA70CE">
        <w:tc>
          <w:tcPr>
            <w:tcW w:w="3313" w:type="pct"/>
            <w:tcBorders>
              <w:top w:val="single" w:sz="4" w:space="0" w:color="000000"/>
              <w:left w:val="single" w:sz="4" w:space="0" w:color="000000"/>
              <w:bottom w:val="single" w:sz="4" w:space="0" w:color="000000"/>
            </w:tcBorders>
            <w:shd w:val="clear" w:color="auto" w:fill="FFE599" w:themeFill="accent4" w:themeFillTint="66"/>
          </w:tcPr>
          <w:p w14:paraId="71A139F0" w14:textId="6FF924C1" w:rsidR="00734493" w:rsidRPr="006F1C7F" w:rsidRDefault="00BA70CE" w:rsidP="00BA70CE">
            <w:pPr>
              <w:spacing w:before="100" w:beforeAutospacing="1" w:after="100" w:afterAutospacing="1"/>
              <w:jc w:val="center"/>
              <w:rPr>
                <w:rFonts w:ascii="Verdana" w:hAnsi="Verdana"/>
                <w:b/>
                <w:sz w:val="20"/>
              </w:rPr>
            </w:pPr>
            <w:r w:rsidRPr="006F1C7F">
              <w:rPr>
                <w:rFonts w:ascii="Verdana" w:hAnsi="Verdana"/>
                <w:b/>
                <w:sz w:val="20"/>
              </w:rPr>
              <w:t>INFRAÇÕES E MULTAS SANITÁRIAS</w:t>
            </w:r>
          </w:p>
        </w:tc>
        <w:tc>
          <w:tcPr>
            <w:tcW w:w="1687" w:type="pct"/>
            <w:gridSpan w:val="4"/>
            <w:tcBorders>
              <w:top w:val="single" w:sz="4" w:space="0" w:color="000000"/>
              <w:left w:val="single" w:sz="4" w:space="0" w:color="000000"/>
              <w:bottom w:val="single" w:sz="4" w:space="0" w:color="auto"/>
              <w:right w:val="single" w:sz="4" w:space="0" w:color="000000"/>
            </w:tcBorders>
            <w:shd w:val="clear" w:color="auto" w:fill="FFE599" w:themeFill="accent4" w:themeFillTint="66"/>
          </w:tcPr>
          <w:p w14:paraId="5138AF89" w14:textId="7CFB1A92" w:rsidR="00734493" w:rsidRPr="006F1C7F" w:rsidRDefault="00C907CD" w:rsidP="004465A2">
            <w:pPr>
              <w:spacing w:before="100" w:beforeAutospacing="1" w:after="100" w:afterAutospacing="1"/>
              <w:jc w:val="center"/>
              <w:rPr>
                <w:rFonts w:ascii="Verdana" w:hAnsi="Verdana"/>
                <w:b/>
                <w:sz w:val="20"/>
              </w:rPr>
            </w:pPr>
            <w:r w:rsidRPr="006F1C7F">
              <w:rPr>
                <w:rFonts w:ascii="Verdana" w:hAnsi="Verdana"/>
                <w:b/>
                <w:sz w:val="20"/>
              </w:rPr>
              <w:t>U R M</w:t>
            </w:r>
          </w:p>
        </w:tc>
      </w:tr>
      <w:tr w:rsidR="006F1C7F" w:rsidRPr="006F1C7F" w14:paraId="06D5B198" w14:textId="77777777" w:rsidTr="004D029B">
        <w:tc>
          <w:tcPr>
            <w:tcW w:w="3313" w:type="pct"/>
            <w:tcBorders>
              <w:top w:val="single" w:sz="4" w:space="0" w:color="000000"/>
              <w:left w:val="single" w:sz="4" w:space="0" w:color="000000"/>
              <w:bottom w:val="single" w:sz="4" w:space="0" w:color="000000"/>
              <w:right w:val="single" w:sz="4" w:space="0" w:color="auto"/>
            </w:tcBorders>
          </w:tcPr>
          <w:p w14:paraId="796C10CE" w14:textId="77777777" w:rsidR="00C907CD" w:rsidRPr="006F1C7F" w:rsidRDefault="00C907CD" w:rsidP="00C907CD">
            <w:pPr>
              <w:spacing w:before="100" w:beforeAutospacing="1" w:after="100" w:afterAutospacing="1"/>
              <w:ind w:left="449"/>
              <w:jc w:val="both"/>
              <w:rPr>
                <w:rFonts w:ascii="Verdana" w:hAnsi="Verdana"/>
                <w:sz w:val="20"/>
              </w:rPr>
            </w:pPr>
            <w:r w:rsidRPr="006F1C7F">
              <w:rPr>
                <w:rFonts w:ascii="Verdana" w:hAnsi="Verdana"/>
                <w:b/>
                <w:sz w:val="20"/>
              </w:rPr>
              <w:t>1)</w:t>
            </w:r>
            <w:r w:rsidRPr="006F1C7F">
              <w:rPr>
                <w:rFonts w:ascii="Verdana" w:hAnsi="Verdana"/>
                <w:sz w:val="20"/>
              </w:rPr>
              <w:t xml:space="preserve"> Leves:</w:t>
            </w:r>
          </w:p>
        </w:tc>
        <w:tc>
          <w:tcPr>
            <w:tcW w:w="226" w:type="pct"/>
            <w:tcBorders>
              <w:top w:val="single" w:sz="4" w:space="0" w:color="auto"/>
              <w:left w:val="single" w:sz="4" w:space="0" w:color="auto"/>
              <w:bottom w:val="single" w:sz="4" w:space="0" w:color="auto"/>
              <w:right w:val="single" w:sz="4" w:space="0" w:color="auto"/>
            </w:tcBorders>
          </w:tcPr>
          <w:p w14:paraId="514E3B65" w14:textId="104C4533" w:rsidR="00C907CD" w:rsidRPr="006F1C7F" w:rsidRDefault="00C907CD" w:rsidP="004465A2">
            <w:pPr>
              <w:spacing w:before="100" w:beforeAutospacing="1" w:after="100" w:afterAutospacing="1"/>
              <w:jc w:val="center"/>
              <w:rPr>
                <w:rFonts w:ascii="Verdana" w:hAnsi="Verdana"/>
                <w:sz w:val="20"/>
              </w:rPr>
            </w:pPr>
            <w:r w:rsidRPr="006F1C7F">
              <w:rPr>
                <w:rFonts w:ascii="Verdana" w:hAnsi="Verdana"/>
                <w:sz w:val="20"/>
              </w:rPr>
              <w:t>de</w:t>
            </w:r>
          </w:p>
        </w:tc>
        <w:tc>
          <w:tcPr>
            <w:tcW w:w="630" w:type="pct"/>
            <w:tcBorders>
              <w:top w:val="single" w:sz="4" w:space="0" w:color="auto"/>
              <w:left w:val="single" w:sz="4" w:space="0" w:color="auto"/>
              <w:bottom w:val="single" w:sz="4" w:space="0" w:color="auto"/>
              <w:right w:val="single" w:sz="4" w:space="0" w:color="auto"/>
            </w:tcBorders>
          </w:tcPr>
          <w:p w14:paraId="4EBC8C88" w14:textId="08513364" w:rsidR="00C907CD" w:rsidRPr="006F1C7F" w:rsidRDefault="00FC1600" w:rsidP="00D50722">
            <w:pPr>
              <w:spacing w:before="100" w:beforeAutospacing="1" w:after="100" w:afterAutospacing="1"/>
              <w:jc w:val="right"/>
              <w:rPr>
                <w:rFonts w:ascii="Verdana" w:hAnsi="Verdana"/>
                <w:b/>
                <w:bCs/>
                <w:sz w:val="20"/>
              </w:rPr>
            </w:pPr>
            <w:r w:rsidRPr="006F1C7F">
              <w:rPr>
                <w:rFonts w:ascii="Verdana" w:hAnsi="Verdana"/>
                <w:b/>
                <w:bCs/>
                <w:sz w:val="20"/>
              </w:rPr>
              <w:t>4,2543</w:t>
            </w:r>
          </w:p>
        </w:tc>
        <w:tc>
          <w:tcPr>
            <w:tcW w:w="202" w:type="pct"/>
            <w:tcBorders>
              <w:top w:val="single" w:sz="4" w:space="0" w:color="auto"/>
              <w:left w:val="single" w:sz="4" w:space="0" w:color="auto"/>
              <w:bottom w:val="single" w:sz="4" w:space="0" w:color="auto"/>
              <w:right w:val="single" w:sz="4" w:space="0" w:color="auto"/>
            </w:tcBorders>
          </w:tcPr>
          <w:p w14:paraId="3268209D" w14:textId="5907670E" w:rsidR="00C907CD" w:rsidRPr="006F1C7F" w:rsidRDefault="00C907CD" w:rsidP="004465A2">
            <w:pPr>
              <w:spacing w:before="100" w:beforeAutospacing="1" w:after="100" w:afterAutospacing="1"/>
              <w:jc w:val="center"/>
              <w:rPr>
                <w:rFonts w:ascii="Verdana" w:hAnsi="Verdana"/>
                <w:sz w:val="20"/>
              </w:rPr>
            </w:pPr>
            <w:r w:rsidRPr="006F1C7F">
              <w:rPr>
                <w:rFonts w:ascii="Verdana" w:hAnsi="Verdana"/>
                <w:sz w:val="20"/>
              </w:rPr>
              <w:t>a</w:t>
            </w:r>
          </w:p>
        </w:tc>
        <w:tc>
          <w:tcPr>
            <w:tcW w:w="630" w:type="pct"/>
            <w:tcBorders>
              <w:top w:val="single" w:sz="4" w:space="0" w:color="auto"/>
              <w:left w:val="single" w:sz="4" w:space="0" w:color="auto"/>
              <w:bottom w:val="single" w:sz="4" w:space="0" w:color="auto"/>
              <w:right w:val="single" w:sz="4" w:space="0" w:color="auto"/>
            </w:tcBorders>
          </w:tcPr>
          <w:p w14:paraId="41CD94E3" w14:textId="6AAD347D" w:rsidR="00C907CD" w:rsidRPr="006F1C7F" w:rsidRDefault="00FC1600" w:rsidP="00D50722">
            <w:pPr>
              <w:spacing w:before="100" w:beforeAutospacing="1" w:after="100" w:afterAutospacing="1"/>
              <w:jc w:val="right"/>
              <w:rPr>
                <w:rFonts w:ascii="Verdana" w:hAnsi="Verdana"/>
                <w:b/>
                <w:bCs/>
                <w:sz w:val="20"/>
              </w:rPr>
            </w:pPr>
            <w:r w:rsidRPr="006F1C7F">
              <w:rPr>
                <w:rFonts w:ascii="Verdana" w:hAnsi="Verdana"/>
                <w:b/>
                <w:bCs/>
                <w:sz w:val="20"/>
              </w:rPr>
              <w:t>42,5515</w:t>
            </w:r>
          </w:p>
        </w:tc>
      </w:tr>
      <w:tr w:rsidR="006F1C7F" w:rsidRPr="006F1C7F" w14:paraId="6E40407C" w14:textId="77777777" w:rsidTr="004D029B">
        <w:tc>
          <w:tcPr>
            <w:tcW w:w="3313" w:type="pct"/>
            <w:tcBorders>
              <w:top w:val="single" w:sz="4" w:space="0" w:color="000000"/>
              <w:left w:val="single" w:sz="4" w:space="0" w:color="000000"/>
              <w:bottom w:val="single" w:sz="4" w:space="0" w:color="000000"/>
              <w:right w:val="single" w:sz="4" w:space="0" w:color="auto"/>
            </w:tcBorders>
          </w:tcPr>
          <w:p w14:paraId="4F0AC1A0" w14:textId="77777777" w:rsidR="00C907CD" w:rsidRPr="006F1C7F" w:rsidRDefault="00C907CD" w:rsidP="00C907CD">
            <w:pPr>
              <w:spacing w:before="100" w:beforeAutospacing="1" w:after="100" w:afterAutospacing="1"/>
              <w:ind w:left="449"/>
              <w:jc w:val="both"/>
              <w:rPr>
                <w:rFonts w:ascii="Verdana" w:hAnsi="Verdana"/>
                <w:sz w:val="20"/>
              </w:rPr>
            </w:pPr>
            <w:r w:rsidRPr="006F1C7F">
              <w:rPr>
                <w:rFonts w:ascii="Verdana" w:hAnsi="Verdana"/>
                <w:b/>
                <w:sz w:val="20"/>
              </w:rPr>
              <w:t>2)</w:t>
            </w:r>
            <w:r w:rsidRPr="006F1C7F">
              <w:rPr>
                <w:rFonts w:ascii="Verdana" w:hAnsi="Verdana"/>
                <w:sz w:val="20"/>
              </w:rPr>
              <w:t xml:space="preserve"> Graves:</w:t>
            </w:r>
          </w:p>
        </w:tc>
        <w:tc>
          <w:tcPr>
            <w:tcW w:w="226" w:type="pct"/>
            <w:tcBorders>
              <w:top w:val="single" w:sz="4" w:space="0" w:color="auto"/>
              <w:left w:val="single" w:sz="4" w:space="0" w:color="auto"/>
              <w:bottom w:val="single" w:sz="4" w:space="0" w:color="auto"/>
              <w:right w:val="single" w:sz="4" w:space="0" w:color="auto"/>
            </w:tcBorders>
          </w:tcPr>
          <w:p w14:paraId="7A2A708D" w14:textId="5FAB8AB5" w:rsidR="00C907CD" w:rsidRPr="006F1C7F" w:rsidRDefault="00C907CD" w:rsidP="00C907CD">
            <w:pPr>
              <w:spacing w:before="100" w:beforeAutospacing="1" w:after="100" w:afterAutospacing="1"/>
              <w:jc w:val="center"/>
              <w:rPr>
                <w:rFonts w:ascii="Verdana" w:hAnsi="Verdana"/>
                <w:sz w:val="20"/>
              </w:rPr>
            </w:pPr>
            <w:r w:rsidRPr="006F1C7F">
              <w:rPr>
                <w:rFonts w:ascii="Verdana" w:hAnsi="Verdana"/>
                <w:sz w:val="20"/>
              </w:rPr>
              <w:t>de</w:t>
            </w:r>
          </w:p>
        </w:tc>
        <w:tc>
          <w:tcPr>
            <w:tcW w:w="630" w:type="pct"/>
            <w:tcBorders>
              <w:top w:val="single" w:sz="4" w:space="0" w:color="auto"/>
              <w:left w:val="single" w:sz="4" w:space="0" w:color="auto"/>
              <w:bottom w:val="single" w:sz="4" w:space="0" w:color="auto"/>
              <w:right w:val="single" w:sz="4" w:space="0" w:color="auto"/>
            </w:tcBorders>
          </w:tcPr>
          <w:p w14:paraId="03080399" w14:textId="7FB1ADA6" w:rsidR="00C907CD" w:rsidRPr="006F1C7F" w:rsidRDefault="00FC1600" w:rsidP="00D50722">
            <w:pPr>
              <w:spacing w:before="100" w:beforeAutospacing="1" w:after="100" w:afterAutospacing="1"/>
              <w:jc w:val="right"/>
              <w:rPr>
                <w:rFonts w:ascii="Verdana" w:hAnsi="Verdana"/>
                <w:b/>
                <w:bCs/>
                <w:sz w:val="20"/>
              </w:rPr>
            </w:pPr>
            <w:r w:rsidRPr="006F1C7F">
              <w:rPr>
                <w:rFonts w:ascii="Verdana" w:hAnsi="Verdana"/>
                <w:b/>
                <w:bCs/>
                <w:sz w:val="20"/>
              </w:rPr>
              <w:t>42,5516</w:t>
            </w:r>
          </w:p>
        </w:tc>
        <w:tc>
          <w:tcPr>
            <w:tcW w:w="202" w:type="pct"/>
            <w:tcBorders>
              <w:top w:val="single" w:sz="4" w:space="0" w:color="auto"/>
              <w:left w:val="single" w:sz="4" w:space="0" w:color="auto"/>
              <w:bottom w:val="single" w:sz="4" w:space="0" w:color="auto"/>
              <w:right w:val="single" w:sz="4" w:space="0" w:color="auto"/>
            </w:tcBorders>
          </w:tcPr>
          <w:p w14:paraId="657EC132" w14:textId="52BA9FBB" w:rsidR="00C907CD" w:rsidRPr="006F1C7F" w:rsidRDefault="00C907CD" w:rsidP="00C907CD">
            <w:pPr>
              <w:spacing w:before="100" w:beforeAutospacing="1" w:after="100" w:afterAutospacing="1"/>
              <w:jc w:val="center"/>
              <w:rPr>
                <w:rFonts w:ascii="Verdana" w:hAnsi="Verdana"/>
                <w:sz w:val="20"/>
              </w:rPr>
            </w:pPr>
            <w:r w:rsidRPr="006F1C7F">
              <w:rPr>
                <w:rFonts w:ascii="Verdana" w:hAnsi="Verdana"/>
                <w:sz w:val="20"/>
              </w:rPr>
              <w:t>a</w:t>
            </w:r>
          </w:p>
        </w:tc>
        <w:tc>
          <w:tcPr>
            <w:tcW w:w="630" w:type="pct"/>
            <w:tcBorders>
              <w:top w:val="single" w:sz="4" w:space="0" w:color="auto"/>
              <w:left w:val="single" w:sz="4" w:space="0" w:color="auto"/>
              <w:bottom w:val="single" w:sz="4" w:space="0" w:color="auto"/>
              <w:right w:val="single" w:sz="4" w:space="0" w:color="auto"/>
            </w:tcBorders>
          </w:tcPr>
          <w:p w14:paraId="6AB2F3CF" w14:textId="73550697" w:rsidR="00C907CD" w:rsidRPr="006F1C7F" w:rsidRDefault="00FC1600" w:rsidP="00D50722">
            <w:pPr>
              <w:spacing w:before="100" w:beforeAutospacing="1" w:after="100" w:afterAutospacing="1"/>
              <w:jc w:val="right"/>
              <w:rPr>
                <w:rFonts w:ascii="Verdana" w:hAnsi="Verdana"/>
                <w:b/>
                <w:bCs/>
                <w:sz w:val="20"/>
              </w:rPr>
            </w:pPr>
            <w:r w:rsidRPr="006F1C7F">
              <w:rPr>
                <w:rFonts w:ascii="Verdana" w:hAnsi="Verdana"/>
                <w:b/>
                <w:bCs/>
                <w:sz w:val="20"/>
              </w:rPr>
              <w:t>170,8783</w:t>
            </w:r>
          </w:p>
        </w:tc>
      </w:tr>
      <w:tr w:rsidR="006F1C7F" w:rsidRPr="006F1C7F" w14:paraId="79A1413D" w14:textId="77777777" w:rsidTr="004D029B">
        <w:tc>
          <w:tcPr>
            <w:tcW w:w="3313" w:type="pct"/>
            <w:tcBorders>
              <w:top w:val="single" w:sz="4" w:space="0" w:color="000000"/>
              <w:left w:val="single" w:sz="4" w:space="0" w:color="000000"/>
              <w:bottom w:val="single" w:sz="4" w:space="0" w:color="000000"/>
              <w:right w:val="single" w:sz="4" w:space="0" w:color="auto"/>
            </w:tcBorders>
          </w:tcPr>
          <w:p w14:paraId="31F6D1A7" w14:textId="77777777" w:rsidR="00C907CD" w:rsidRPr="006F1C7F" w:rsidRDefault="00C907CD" w:rsidP="00C907CD">
            <w:pPr>
              <w:spacing w:before="100" w:beforeAutospacing="1" w:after="100" w:afterAutospacing="1"/>
              <w:ind w:left="449"/>
              <w:jc w:val="both"/>
              <w:rPr>
                <w:rFonts w:ascii="Verdana" w:hAnsi="Verdana"/>
                <w:sz w:val="20"/>
              </w:rPr>
            </w:pPr>
            <w:r w:rsidRPr="006F1C7F">
              <w:rPr>
                <w:rFonts w:ascii="Verdana" w:hAnsi="Verdana"/>
                <w:b/>
                <w:sz w:val="20"/>
              </w:rPr>
              <w:t>3)</w:t>
            </w:r>
            <w:r w:rsidRPr="006F1C7F">
              <w:rPr>
                <w:rFonts w:ascii="Verdana" w:hAnsi="Verdana"/>
                <w:sz w:val="20"/>
              </w:rPr>
              <w:t xml:space="preserve"> Gravíssimas:</w:t>
            </w:r>
          </w:p>
        </w:tc>
        <w:tc>
          <w:tcPr>
            <w:tcW w:w="226" w:type="pct"/>
            <w:tcBorders>
              <w:top w:val="single" w:sz="4" w:space="0" w:color="auto"/>
              <w:left w:val="single" w:sz="4" w:space="0" w:color="auto"/>
              <w:bottom w:val="single" w:sz="4" w:space="0" w:color="auto"/>
              <w:right w:val="single" w:sz="4" w:space="0" w:color="auto"/>
            </w:tcBorders>
          </w:tcPr>
          <w:p w14:paraId="4E0508D6" w14:textId="1BCE0C92" w:rsidR="00C907CD" w:rsidRPr="006F1C7F" w:rsidRDefault="00C907CD" w:rsidP="00C907CD">
            <w:pPr>
              <w:spacing w:before="100" w:beforeAutospacing="1" w:after="100" w:afterAutospacing="1"/>
              <w:jc w:val="center"/>
              <w:rPr>
                <w:rFonts w:ascii="Verdana" w:hAnsi="Verdana"/>
                <w:sz w:val="20"/>
              </w:rPr>
            </w:pPr>
            <w:r w:rsidRPr="006F1C7F">
              <w:rPr>
                <w:rFonts w:ascii="Verdana" w:hAnsi="Verdana"/>
                <w:sz w:val="20"/>
              </w:rPr>
              <w:t>de</w:t>
            </w:r>
          </w:p>
        </w:tc>
        <w:tc>
          <w:tcPr>
            <w:tcW w:w="630" w:type="pct"/>
            <w:tcBorders>
              <w:top w:val="single" w:sz="4" w:space="0" w:color="auto"/>
              <w:left w:val="single" w:sz="4" w:space="0" w:color="auto"/>
              <w:bottom w:val="single" w:sz="4" w:space="0" w:color="auto"/>
              <w:right w:val="single" w:sz="4" w:space="0" w:color="auto"/>
            </w:tcBorders>
          </w:tcPr>
          <w:p w14:paraId="4A6C1C62" w14:textId="44E64365" w:rsidR="00C907CD" w:rsidRPr="006F1C7F" w:rsidRDefault="00FC1600" w:rsidP="00D50722">
            <w:pPr>
              <w:spacing w:before="100" w:beforeAutospacing="1" w:after="100" w:afterAutospacing="1"/>
              <w:jc w:val="right"/>
              <w:rPr>
                <w:rFonts w:ascii="Verdana" w:hAnsi="Verdana"/>
                <w:b/>
                <w:bCs/>
                <w:sz w:val="20"/>
              </w:rPr>
            </w:pPr>
            <w:r w:rsidRPr="006F1C7F">
              <w:rPr>
                <w:rFonts w:ascii="Verdana" w:hAnsi="Verdana"/>
                <w:b/>
                <w:bCs/>
                <w:sz w:val="20"/>
              </w:rPr>
              <w:t>170,8784</w:t>
            </w:r>
          </w:p>
        </w:tc>
        <w:tc>
          <w:tcPr>
            <w:tcW w:w="202" w:type="pct"/>
            <w:tcBorders>
              <w:top w:val="single" w:sz="4" w:space="0" w:color="auto"/>
              <w:left w:val="single" w:sz="4" w:space="0" w:color="auto"/>
              <w:bottom w:val="single" w:sz="4" w:space="0" w:color="auto"/>
              <w:right w:val="single" w:sz="4" w:space="0" w:color="auto"/>
            </w:tcBorders>
          </w:tcPr>
          <w:p w14:paraId="3089AACD" w14:textId="3012D320" w:rsidR="00C907CD" w:rsidRPr="006F1C7F" w:rsidRDefault="00C907CD" w:rsidP="00C907CD">
            <w:pPr>
              <w:spacing w:before="100" w:beforeAutospacing="1" w:after="100" w:afterAutospacing="1"/>
              <w:jc w:val="center"/>
              <w:rPr>
                <w:rFonts w:ascii="Verdana" w:hAnsi="Verdana"/>
                <w:sz w:val="20"/>
              </w:rPr>
            </w:pPr>
            <w:r w:rsidRPr="006F1C7F">
              <w:rPr>
                <w:rFonts w:ascii="Verdana" w:hAnsi="Verdana"/>
                <w:sz w:val="20"/>
              </w:rPr>
              <w:t>a</w:t>
            </w:r>
          </w:p>
        </w:tc>
        <w:tc>
          <w:tcPr>
            <w:tcW w:w="630" w:type="pct"/>
            <w:tcBorders>
              <w:top w:val="single" w:sz="4" w:space="0" w:color="auto"/>
              <w:left w:val="single" w:sz="4" w:space="0" w:color="auto"/>
              <w:bottom w:val="single" w:sz="4" w:space="0" w:color="auto"/>
              <w:right w:val="single" w:sz="4" w:space="0" w:color="auto"/>
            </w:tcBorders>
          </w:tcPr>
          <w:p w14:paraId="64D5D034" w14:textId="7BC662A4" w:rsidR="00C907CD" w:rsidRPr="006F1C7F" w:rsidRDefault="00FC1600" w:rsidP="00D50722">
            <w:pPr>
              <w:spacing w:before="100" w:beforeAutospacing="1" w:after="100" w:afterAutospacing="1"/>
              <w:jc w:val="right"/>
              <w:rPr>
                <w:rFonts w:ascii="Verdana" w:hAnsi="Verdana"/>
                <w:b/>
                <w:bCs/>
                <w:sz w:val="20"/>
              </w:rPr>
            </w:pPr>
            <w:r w:rsidRPr="006F1C7F">
              <w:rPr>
                <w:rFonts w:ascii="Verdana" w:hAnsi="Verdana"/>
                <w:b/>
                <w:bCs/>
                <w:sz w:val="20"/>
              </w:rPr>
              <w:t>597,6915</w:t>
            </w:r>
          </w:p>
        </w:tc>
      </w:tr>
      <w:tr w:rsidR="00C907CD" w:rsidRPr="006F1C7F" w14:paraId="073A80E2" w14:textId="77777777" w:rsidTr="004D029B">
        <w:tc>
          <w:tcPr>
            <w:tcW w:w="3313" w:type="pct"/>
            <w:tcBorders>
              <w:top w:val="single" w:sz="4" w:space="0" w:color="000000"/>
              <w:left w:val="single" w:sz="4" w:space="0" w:color="000000"/>
              <w:bottom w:val="single" w:sz="4" w:space="0" w:color="000000"/>
            </w:tcBorders>
          </w:tcPr>
          <w:p w14:paraId="3A50C602" w14:textId="77777777" w:rsidR="00C907CD" w:rsidRPr="006F1C7F" w:rsidRDefault="00C907CD" w:rsidP="00C907CD">
            <w:pPr>
              <w:spacing w:before="100" w:beforeAutospacing="1" w:after="100" w:afterAutospacing="1"/>
              <w:ind w:left="449"/>
              <w:jc w:val="both"/>
              <w:rPr>
                <w:rFonts w:ascii="Verdana" w:hAnsi="Verdana"/>
                <w:sz w:val="20"/>
              </w:rPr>
            </w:pPr>
            <w:r w:rsidRPr="006F1C7F">
              <w:rPr>
                <w:rFonts w:ascii="Verdana" w:hAnsi="Verdana"/>
                <w:b/>
                <w:sz w:val="20"/>
              </w:rPr>
              <w:t>4)</w:t>
            </w:r>
            <w:r w:rsidRPr="006F1C7F">
              <w:rPr>
                <w:rFonts w:ascii="Verdana" w:hAnsi="Verdana"/>
                <w:sz w:val="20"/>
              </w:rPr>
              <w:t xml:space="preserve"> Infração por destinação indevida de lixo contaminado:</w:t>
            </w:r>
          </w:p>
        </w:tc>
        <w:tc>
          <w:tcPr>
            <w:tcW w:w="1687" w:type="pct"/>
            <w:gridSpan w:val="4"/>
            <w:tcBorders>
              <w:top w:val="single" w:sz="4" w:space="0" w:color="auto"/>
              <w:left w:val="single" w:sz="4" w:space="0" w:color="000000"/>
              <w:bottom w:val="single" w:sz="4" w:space="0" w:color="000000"/>
              <w:right w:val="single" w:sz="4" w:space="0" w:color="000000"/>
            </w:tcBorders>
          </w:tcPr>
          <w:p w14:paraId="08718CFD" w14:textId="7606CB0B" w:rsidR="00C907CD" w:rsidRPr="006F1C7F" w:rsidRDefault="00FC1600" w:rsidP="00C907CD">
            <w:pPr>
              <w:spacing w:before="100" w:beforeAutospacing="1" w:after="100" w:afterAutospacing="1"/>
              <w:jc w:val="center"/>
              <w:rPr>
                <w:rFonts w:ascii="Verdana" w:hAnsi="Verdana"/>
                <w:b/>
                <w:bCs/>
                <w:sz w:val="20"/>
              </w:rPr>
            </w:pPr>
            <w:r w:rsidRPr="006F1C7F">
              <w:rPr>
                <w:rFonts w:ascii="Verdana" w:hAnsi="Verdana"/>
                <w:b/>
                <w:bCs/>
                <w:sz w:val="20"/>
              </w:rPr>
              <w:t>426,</w:t>
            </w:r>
            <w:r w:rsidR="00947DD7" w:rsidRPr="006F1C7F">
              <w:rPr>
                <w:rFonts w:ascii="Verdana" w:hAnsi="Verdana"/>
                <w:b/>
                <w:bCs/>
                <w:sz w:val="20"/>
              </w:rPr>
              <w:t>8558</w:t>
            </w:r>
          </w:p>
        </w:tc>
      </w:tr>
    </w:tbl>
    <w:p w14:paraId="6A6F0FB4" w14:textId="77777777" w:rsidR="00FA336A" w:rsidRPr="006F1C7F" w:rsidRDefault="00FA336A">
      <w:pPr>
        <w:jc w:val="both"/>
      </w:pPr>
    </w:p>
    <w:p w14:paraId="41BA4FAC" w14:textId="77777777" w:rsidR="00FA336A" w:rsidRPr="006F1C7F" w:rsidRDefault="00FA336A">
      <w:pPr>
        <w:jc w:val="both"/>
      </w:pPr>
    </w:p>
    <w:p w14:paraId="7014AA2D" w14:textId="63D18498" w:rsidR="008B4DB1" w:rsidRPr="006F1C7F" w:rsidRDefault="008B4DB1" w:rsidP="00F5232B">
      <w:pPr>
        <w:pStyle w:val="PargrafodaLista"/>
        <w:tabs>
          <w:tab w:val="left" w:pos="0"/>
        </w:tabs>
        <w:ind w:left="0"/>
        <w:jc w:val="center"/>
        <w:rPr>
          <w:rFonts w:ascii="Verdana" w:hAnsi="Verdana" w:cs="Times New Roman"/>
          <w:b/>
          <w:sz w:val="28"/>
          <w:szCs w:val="28"/>
        </w:rPr>
      </w:pPr>
    </w:p>
    <w:p w14:paraId="77D8ABFC" w14:textId="4E4ACA8C" w:rsidR="008B4DB1" w:rsidRPr="006F1C7F" w:rsidRDefault="008B4DB1" w:rsidP="00F5232B">
      <w:pPr>
        <w:pStyle w:val="PargrafodaLista"/>
        <w:tabs>
          <w:tab w:val="left" w:pos="0"/>
        </w:tabs>
        <w:ind w:left="0"/>
        <w:jc w:val="center"/>
        <w:rPr>
          <w:rFonts w:ascii="Verdana" w:hAnsi="Verdana" w:cs="Times New Roman"/>
          <w:b/>
          <w:sz w:val="28"/>
          <w:szCs w:val="28"/>
        </w:rPr>
      </w:pPr>
    </w:p>
    <w:p w14:paraId="26493B32" w14:textId="6270BAF0" w:rsidR="008B4DB1" w:rsidRPr="006F1C7F" w:rsidRDefault="008B4DB1" w:rsidP="00F5232B">
      <w:pPr>
        <w:pStyle w:val="PargrafodaLista"/>
        <w:tabs>
          <w:tab w:val="left" w:pos="0"/>
        </w:tabs>
        <w:ind w:left="0"/>
        <w:jc w:val="center"/>
        <w:rPr>
          <w:rFonts w:ascii="Verdana" w:hAnsi="Verdana" w:cs="Times New Roman"/>
          <w:b/>
          <w:sz w:val="28"/>
          <w:szCs w:val="28"/>
        </w:rPr>
      </w:pPr>
    </w:p>
    <w:p w14:paraId="19C077DC" w14:textId="2D6707A0" w:rsidR="008B4DB1" w:rsidRDefault="008B4DB1" w:rsidP="00F5232B">
      <w:pPr>
        <w:pStyle w:val="PargrafodaLista"/>
        <w:tabs>
          <w:tab w:val="left" w:pos="0"/>
        </w:tabs>
        <w:ind w:left="0"/>
        <w:jc w:val="center"/>
        <w:rPr>
          <w:rFonts w:ascii="Verdana" w:hAnsi="Verdana" w:cs="Times New Roman"/>
          <w:b/>
          <w:sz w:val="28"/>
          <w:szCs w:val="28"/>
        </w:rPr>
      </w:pPr>
    </w:p>
    <w:p w14:paraId="649C4C74" w14:textId="5B2DFB58" w:rsidR="00E0776B" w:rsidRDefault="00E0776B" w:rsidP="00F5232B">
      <w:pPr>
        <w:pStyle w:val="PargrafodaLista"/>
        <w:tabs>
          <w:tab w:val="left" w:pos="0"/>
        </w:tabs>
        <w:ind w:left="0"/>
        <w:jc w:val="center"/>
        <w:rPr>
          <w:rFonts w:ascii="Verdana" w:hAnsi="Verdana" w:cs="Times New Roman"/>
          <w:b/>
          <w:sz w:val="28"/>
          <w:szCs w:val="28"/>
        </w:rPr>
      </w:pPr>
    </w:p>
    <w:p w14:paraId="0E104CD1" w14:textId="225FAC58" w:rsidR="00E0776B" w:rsidRDefault="00E0776B" w:rsidP="00F5232B">
      <w:pPr>
        <w:pStyle w:val="PargrafodaLista"/>
        <w:tabs>
          <w:tab w:val="left" w:pos="0"/>
        </w:tabs>
        <w:ind w:left="0"/>
        <w:jc w:val="center"/>
        <w:rPr>
          <w:rFonts w:ascii="Verdana" w:hAnsi="Verdana" w:cs="Times New Roman"/>
          <w:b/>
          <w:sz w:val="28"/>
          <w:szCs w:val="28"/>
        </w:rPr>
      </w:pPr>
    </w:p>
    <w:p w14:paraId="4B636B35" w14:textId="4014B5C8" w:rsidR="00E0776B" w:rsidRDefault="00E0776B" w:rsidP="00F5232B">
      <w:pPr>
        <w:pStyle w:val="PargrafodaLista"/>
        <w:tabs>
          <w:tab w:val="left" w:pos="0"/>
        </w:tabs>
        <w:ind w:left="0"/>
        <w:jc w:val="center"/>
        <w:rPr>
          <w:rFonts w:ascii="Verdana" w:hAnsi="Verdana" w:cs="Times New Roman"/>
          <w:b/>
          <w:sz w:val="28"/>
          <w:szCs w:val="28"/>
        </w:rPr>
      </w:pPr>
    </w:p>
    <w:p w14:paraId="758E9836" w14:textId="5AA8F1CD" w:rsidR="00E0776B" w:rsidRDefault="00E0776B" w:rsidP="00F5232B">
      <w:pPr>
        <w:pStyle w:val="PargrafodaLista"/>
        <w:tabs>
          <w:tab w:val="left" w:pos="0"/>
        </w:tabs>
        <w:ind w:left="0"/>
        <w:jc w:val="center"/>
        <w:rPr>
          <w:rFonts w:ascii="Verdana" w:hAnsi="Verdana" w:cs="Times New Roman"/>
          <w:b/>
          <w:sz w:val="28"/>
          <w:szCs w:val="28"/>
        </w:rPr>
      </w:pPr>
    </w:p>
    <w:p w14:paraId="1E511C64" w14:textId="28BAF6C8" w:rsidR="00E0776B" w:rsidRDefault="00E0776B" w:rsidP="00F5232B">
      <w:pPr>
        <w:pStyle w:val="PargrafodaLista"/>
        <w:tabs>
          <w:tab w:val="left" w:pos="0"/>
        </w:tabs>
        <w:ind w:left="0"/>
        <w:jc w:val="center"/>
        <w:rPr>
          <w:rFonts w:ascii="Verdana" w:hAnsi="Verdana" w:cs="Times New Roman"/>
          <w:b/>
          <w:sz w:val="28"/>
          <w:szCs w:val="28"/>
        </w:rPr>
      </w:pPr>
    </w:p>
    <w:p w14:paraId="279A10F4" w14:textId="4F1DE5B1" w:rsidR="00E0776B" w:rsidRDefault="00E0776B" w:rsidP="00F5232B">
      <w:pPr>
        <w:pStyle w:val="PargrafodaLista"/>
        <w:tabs>
          <w:tab w:val="left" w:pos="0"/>
        </w:tabs>
        <w:ind w:left="0"/>
        <w:jc w:val="center"/>
        <w:rPr>
          <w:rFonts w:ascii="Verdana" w:hAnsi="Verdana" w:cs="Times New Roman"/>
          <w:b/>
          <w:sz w:val="28"/>
          <w:szCs w:val="28"/>
        </w:rPr>
      </w:pPr>
    </w:p>
    <w:p w14:paraId="490193D6" w14:textId="5C915F18" w:rsidR="000B0EE6" w:rsidRDefault="000B0EE6" w:rsidP="00F5232B">
      <w:pPr>
        <w:pStyle w:val="PargrafodaLista"/>
        <w:tabs>
          <w:tab w:val="left" w:pos="0"/>
        </w:tabs>
        <w:ind w:left="0"/>
        <w:jc w:val="center"/>
        <w:rPr>
          <w:rFonts w:ascii="Verdana" w:hAnsi="Verdana" w:cs="Times New Roman"/>
          <w:b/>
          <w:sz w:val="28"/>
          <w:szCs w:val="28"/>
        </w:rPr>
      </w:pPr>
    </w:p>
    <w:p w14:paraId="4FF9FA34" w14:textId="4400789A" w:rsidR="000B0EE6" w:rsidRDefault="000B0EE6" w:rsidP="00F5232B">
      <w:pPr>
        <w:pStyle w:val="PargrafodaLista"/>
        <w:tabs>
          <w:tab w:val="left" w:pos="0"/>
        </w:tabs>
        <w:ind w:left="0"/>
        <w:jc w:val="center"/>
        <w:rPr>
          <w:rFonts w:ascii="Verdana" w:hAnsi="Verdana" w:cs="Times New Roman"/>
          <w:b/>
          <w:sz w:val="28"/>
          <w:szCs w:val="28"/>
        </w:rPr>
      </w:pPr>
    </w:p>
    <w:p w14:paraId="611F925F" w14:textId="133F2BF8" w:rsidR="000B0EE6" w:rsidRDefault="000B0EE6" w:rsidP="00F5232B">
      <w:pPr>
        <w:pStyle w:val="PargrafodaLista"/>
        <w:tabs>
          <w:tab w:val="left" w:pos="0"/>
        </w:tabs>
        <w:ind w:left="0"/>
        <w:jc w:val="center"/>
        <w:rPr>
          <w:rFonts w:ascii="Verdana" w:hAnsi="Verdana" w:cs="Times New Roman"/>
          <w:b/>
          <w:sz w:val="28"/>
          <w:szCs w:val="28"/>
        </w:rPr>
      </w:pPr>
    </w:p>
    <w:p w14:paraId="79867A52" w14:textId="77777777" w:rsidR="000B0EE6" w:rsidRDefault="000B0EE6" w:rsidP="00F5232B">
      <w:pPr>
        <w:pStyle w:val="PargrafodaLista"/>
        <w:tabs>
          <w:tab w:val="left" w:pos="0"/>
        </w:tabs>
        <w:ind w:left="0"/>
        <w:jc w:val="center"/>
        <w:rPr>
          <w:rFonts w:ascii="Verdana" w:hAnsi="Verdana" w:cs="Times New Roman"/>
          <w:b/>
          <w:sz w:val="28"/>
          <w:szCs w:val="28"/>
        </w:rPr>
      </w:pPr>
    </w:p>
    <w:p w14:paraId="0FC02DC7" w14:textId="77777777" w:rsidR="00E0776B" w:rsidRPr="006F1C7F" w:rsidRDefault="00E0776B" w:rsidP="00F5232B">
      <w:pPr>
        <w:pStyle w:val="PargrafodaLista"/>
        <w:tabs>
          <w:tab w:val="left" w:pos="0"/>
        </w:tabs>
        <w:ind w:left="0"/>
        <w:jc w:val="center"/>
        <w:rPr>
          <w:rFonts w:ascii="Verdana" w:hAnsi="Verdana" w:cs="Times New Roman"/>
          <w:b/>
          <w:sz w:val="28"/>
          <w:szCs w:val="28"/>
        </w:rPr>
      </w:pPr>
    </w:p>
    <w:p w14:paraId="4077266F" w14:textId="13D27BE6" w:rsidR="003B665F" w:rsidRPr="006F1C7F" w:rsidRDefault="003B665F" w:rsidP="00F5232B">
      <w:pPr>
        <w:pStyle w:val="PargrafodaLista"/>
        <w:tabs>
          <w:tab w:val="left" w:pos="142"/>
        </w:tabs>
        <w:ind w:left="0"/>
        <w:jc w:val="center"/>
        <w:rPr>
          <w:rFonts w:ascii="Verdana" w:hAnsi="Verdana" w:cs="Times New Roman"/>
          <w:b/>
          <w:sz w:val="25"/>
          <w:szCs w:val="25"/>
        </w:rPr>
      </w:pPr>
    </w:p>
    <w:tbl>
      <w:tblPr>
        <w:tblStyle w:val="Tabelacomgrade"/>
        <w:tblW w:w="0" w:type="auto"/>
        <w:tblInd w:w="279" w:type="dxa"/>
        <w:tblLook w:val="04A0" w:firstRow="1" w:lastRow="0" w:firstColumn="1" w:lastColumn="0" w:noHBand="0" w:noVBand="1"/>
      </w:tblPr>
      <w:tblGrid>
        <w:gridCol w:w="850"/>
        <w:gridCol w:w="7230"/>
        <w:gridCol w:w="1559"/>
      </w:tblGrid>
      <w:tr w:rsidR="006F1C7F" w:rsidRPr="006F1C7F" w14:paraId="0BE2102A" w14:textId="77777777" w:rsidTr="000C2864">
        <w:tc>
          <w:tcPr>
            <w:tcW w:w="9639" w:type="dxa"/>
            <w:gridSpan w:val="3"/>
            <w:shd w:val="clear" w:color="auto" w:fill="F4B083" w:themeFill="accent2" w:themeFillTint="99"/>
          </w:tcPr>
          <w:p w14:paraId="6F903F87" w14:textId="753B75D6" w:rsidR="00152B7D" w:rsidRPr="006F1C7F" w:rsidRDefault="00152B7D" w:rsidP="00054279">
            <w:pPr>
              <w:pStyle w:val="PargrafodaLista"/>
              <w:tabs>
                <w:tab w:val="left" w:pos="142"/>
              </w:tabs>
              <w:spacing w:before="100" w:beforeAutospacing="1" w:after="100" w:afterAutospacing="1"/>
              <w:ind w:left="0"/>
              <w:jc w:val="center"/>
              <w:rPr>
                <w:rFonts w:ascii="Verdana" w:hAnsi="Verdana" w:cs="Times New Roman"/>
                <w:b/>
                <w:sz w:val="24"/>
                <w:szCs w:val="24"/>
              </w:rPr>
            </w:pPr>
            <w:r w:rsidRPr="006F1C7F">
              <w:rPr>
                <w:rFonts w:ascii="Verdana" w:hAnsi="Verdana" w:cs="Times New Roman"/>
                <w:b/>
                <w:sz w:val="24"/>
                <w:szCs w:val="24"/>
              </w:rPr>
              <w:lastRenderedPageBreak/>
              <w:t>ANEXO XII</w:t>
            </w:r>
          </w:p>
        </w:tc>
      </w:tr>
      <w:tr w:rsidR="006F1C7F" w:rsidRPr="006F1C7F" w14:paraId="42AE3FC8" w14:textId="77777777" w:rsidTr="00152B7D">
        <w:tc>
          <w:tcPr>
            <w:tcW w:w="9639" w:type="dxa"/>
            <w:gridSpan w:val="3"/>
            <w:shd w:val="clear" w:color="auto" w:fill="C5E0B3" w:themeFill="accent6" w:themeFillTint="66"/>
          </w:tcPr>
          <w:p w14:paraId="5DB8FDDB" w14:textId="77777777" w:rsidR="00152B7D" w:rsidRPr="006F1C7F" w:rsidRDefault="00152B7D" w:rsidP="00152B7D">
            <w:pPr>
              <w:pStyle w:val="PargrafodaLista"/>
              <w:tabs>
                <w:tab w:val="left" w:pos="142"/>
              </w:tabs>
              <w:ind w:left="0"/>
              <w:jc w:val="center"/>
              <w:rPr>
                <w:rFonts w:ascii="Verdana" w:hAnsi="Verdana" w:cs="Times New Roman"/>
                <w:b/>
                <w:sz w:val="20"/>
                <w:szCs w:val="20"/>
              </w:rPr>
            </w:pPr>
            <w:r w:rsidRPr="006F1C7F">
              <w:rPr>
                <w:rFonts w:ascii="Verdana" w:hAnsi="Verdana" w:cs="Times New Roman"/>
                <w:b/>
                <w:sz w:val="20"/>
                <w:szCs w:val="20"/>
              </w:rPr>
              <w:t xml:space="preserve">TAXAS DE </w:t>
            </w:r>
            <w:r w:rsidRPr="006F1C7F">
              <w:rPr>
                <w:rFonts w:ascii="Verdana" w:eastAsia="Times New Roman" w:hAnsi="Verdana" w:cs="Times New Roman"/>
                <w:b/>
                <w:sz w:val="20"/>
                <w:szCs w:val="20"/>
                <w:lang w:eastAsia="pt-BR"/>
              </w:rPr>
              <w:t>ATIVIDADE</w:t>
            </w:r>
            <w:r w:rsidRPr="006F1C7F">
              <w:rPr>
                <w:rFonts w:ascii="Verdana" w:hAnsi="Verdana" w:cs="Times New Roman"/>
                <w:b/>
                <w:sz w:val="20"/>
                <w:szCs w:val="20"/>
              </w:rPr>
              <w:t xml:space="preserve"> DO </w:t>
            </w:r>
          </w:p>
          <w:p w14:paraId="1D618EC1" w14:textId="30C06056" w:rsidR="00152B7D" w:rsidRPr="006F1C7F" w:rsidRDefault="00152B7D" w:rsidP="00152B7D">
            <w:pPr>
              <w:pStyle w:val="PargrafodaLista"/>
              <w:tabs>
                <w:tab w:val="left" w:pos="142"/>
              </w:tabs>
              <w:ind w:left="0"/>
              <w:jc w:val="center"/>
              <w:rPr>
                <w:rFonts w:ascii="Verdana" w:hAnsi="Verdana" w:cs="Times New Roman"/>
                <w:b/>
                <w:sz w:val="20"/>
                <w:szCs w:val="20"/>
              </w:rPr>
            </w:pPr>
            <w:r w:rsidRPr="006F1C7F">
              <w:rPr>
                <w:rFonts w:ascii="Verdana" w:hAnsi="Verdana" w:cs="Times New Roman"/>
                <w:b/>
                <w:sz w:val="20"/>
                <w:szCs w:val="20"/>
              </w:rPr>
              <w:t>SERVIÇO DE INSPEÇÃO MUNICIPAL – SIM</w:t>
            </w:r>
          </w:p>
        </w:tc>
      </w:tr>
      <w:tr w:rsidR="006F1C7F" w:rsidRPr="006F1C7F" w14:paraId="3F7E6582" w14:textId="77777777" w:rsidTr="00152B7D">
        <w:tc>
          <w:tcPr>
            <w:tcW w:w="8080" w:type="dxa"/>
            <w:gridSpan w:val="2"/>
            <w:shd w:val="clear" w:color="auto" w:fill="D0CECE" w:themeFill="background2" w:themeFillShade="E6"/>
          </w:tcPr>
          <w:p w14:paraId="189B2E36" w14:textId="530A6A94" w:rsidR="00152B7D" w:rsidRPr="006F1C7F" w:rsidRDefault="00152B7D" w:rsidP="00054279">
            <w:pPr>
              <w:pStyle w:val="PargrafodaLista"/>
              <w:tabs>
                <w:tab w:val="left" w:pos="142"/>
              </w:tabs>
              <w:spacing w:before="100" w:beforeAutospacing="1" w:after="100" w:afterAutospacing="1"/>
              <w:ind w:left="0"/>
              <w:jc w:val="center"/>
              <w:rPr>
                <w:rFonts w:ascii="Verdana" w:hAnsi="Verdana" w:cs="Times New Roman"/>
                <w:b/>
                <w:sz w:val="25"/>
                <w:szCs w:val="25"/>
              </w:rPr>
            </w:pPr>
            <w:bookmarkStart w:id="9" w:name="_Hlk66956604"/>
            <w:r w:rsidRPr="006F1C7F">
              <w:rPr>
                <w:rFonts w:ascii="Verdana" w:hAnsi="Verdana" w:cs="Times New Roman"/>
                <w:b/>
                <w:bCs/>
                <w:sz w:val="28"/>
                <w:szCs w:val="28"/>
                <w:lang w:eastAsia="pt-BR"/>
              </w:rPr>
              <w:t>ATIVIDADE</w:t>
            </w:r>
            <w:bookmarkEnd w:id="9"/>
          </w:p>
        </w:tc>
        <w:tc>
          <w:tcPr>
            <w:tcW w:w="1559" w:type="dxa"/>
            <w:shd w:val="clear" w:color="auto" w:fill="D0CECE" w:themeFill="background2" w:themeFillShade="E6"/>
          </w:tcPr>
          <w:p w14:paraId="144894BA" w14:textId="7088614A" w:rsidR="00152B7D" w:rsidRPr="006F1C7F" w:rsidRDefault="00152B7D" w:rsidP="00054279">
            <w:pPr>
              <w:pStyle w:val="PargrafodaLista"/>
              <w:tabs>
                <w:tab w:val="left" w:pos="142"/>
              </w:tabs>
              <w:spacing w:before="100" w:beforeAutospacing="1" w:after="100" w:afterAutospacing="1"/>
              <w:ind w:left="0"/>
              <w:jc w:val="center"/>
              <w:rPr>
                <w:rFonts w:ascii="Verdana" w:hAnsi="Verdana" w:cs="Times New Roman"/>
                <w:b/>
                <w:sz w:val="25"/>
                <w:szCs w:val="25"/>
              </w:rPr>
            </w:pPr>
            <w:r w:rsidRPr="006F1C7F">
              <w:rPr>
                <w:rFonts w:ascii="Verdana" w:hAnsi="Verdana" w:cs="Times New Roman"/>
                <w:b/>
                <w:sz w:val="25"/>
                <w:szCs w:val="25"/>
              </w:rPr>
              <w:t>URM</w:t>
            </w:r>
          </w:p>
        </w:tc>
      </w:tr>
      <w:tr w:rsidR="006F1C7F" w:rsidRPr="006F1C7F" w14:paraId="2E26F414" w14:textId="77777777" w:rsidTr="00492D9A">
        <w:tc>
          <w:tcPr>
            <w:tcW w:w="850" w:type="dxa"/>
          </w:tcPr>
          <w:p w14:paraId="0646D940" w14:textId="0BE04095" w:rsidR="00356758" w:rsidRPr="006F1C7F" w:rsidRDefault="00356758"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I</w:t>
            </w:r>
          </w:p>
        </w:tc>
        <w:tc>
          <w:tcPr>
            <w:tcW w:w="8789" w:type="dxa"/>
            <w:gridSpan w:val="2"/>
          </w:tcPr>
          <w:p w14:paraId="6685980C" w14:textId="1EAB548B" w:rsidR="00356758" w:rsidRPr="006F1C7F" w:rsidRDefault="00356758" w:rsidP="00356758">
            <w:pPr>
              <w:pStyle w:val="PargrafodaLista"/>
              <w:tabs>
                <w:tab w:val="left" w:pos="142"/>
              </w:tabs>
              <w:spacing w:before="100" w:beforeAutospacing="1" w:after="100" w:afterAutospacing="1"/>
              <w:ind w:left="0" w:right="314"/>
              <w:jc w:val="both"/>
              <w:rPr>
                <w:rFonts w:ascii="Verdana" w:hAnsi="Verdana" w:cs="Times New Roman"/>
                <w:b/>
                <w:sz w:val="20"/>
                <w:szCs w:val="20"/>
              </w:rPr>
            </w:pPr>
            <w:r w:rsidRPr="006F1C7F">
              <w:rPr>
                <w:rFonts w:ascii="Verdana" w:hAnsi="Verdana" w:cs="Times New Roman"/>
                <w:sz w:val="20"/>
                <w:szCs w:val="20"/>
                <w:lang w:eastAsia="pt-BR"/>
              </w:rPr>
              <w:t>Exame de projetos de prédios industriais para industrialização de produtos de origem animal:</w:t>
            </w:r>
          </w:p>
        </w:tc>
      </w:tr>
      <w:tr w:rsidR="006F1C7F" w:rsidRPr="006F1C7F" w14:paraId="04136224" w14:textId="77777777" w:rsidTr="00E83E5F">
        <w:tc>
          <w:tcPr>
            <w:tcW w:w="850" w:type="dxa"/>
          </w:tcPr>
          <w:p w14:paraId="28CBE315" w14:textId="65457384" w:rsidR="007A7BB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w:t>
            </w:r>
          </w:p>
        </w:tc>
        <w:tc>
          <w:tcPr>
            <w:tcW w:w="7230" w:type="dxa"/>
            <w:vAlign w:val="center"/>
          </w:tcPr>
          <w:p w14:paraId="30D36EE7" w14:textId="15008E9F" w:rsidR="007A7BB2" w:rsidRPr="006F1C7F" w:rsidRDefault="007A7BB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Até 250 m².</w:t>
            </w:r>
          </w:p>
        </w:tc>
        <w:tc>
          <w:tcPr>
            <w:tcW w:w="1559" w:type="dxa"/>
            <w:vAlign w:val="center"/>
          </w:tcPr>
          <w:p w14:paraId="3A525854" w14:textId="2F5206BD" w:rsidR="007A7BB2" w:rsidRPr="006F1C7F" w:rsidRDefault="00926E20" w:rsidP="00682CD7">
            <w:pPr>
              <w:pStyle w:val="PargrafodaLista"/>
              <w:tabs>
                <w:tab w:val="left" w:pos="142"/>
              </w:tabs>
              <w:spacing w:before="100" w:beforeAutospacing="1" w:after="100" w:afterAutospacing="1"/>
              <w:ind w:left="0" w:right="31"/>
              <w:rPr>
                <w:rFonts w:ascii="Verdana" w:hAnsi="Verdana" w:cs="Times New Roman"/>
                <w:b/>
                <w:sz w:val="20"/>
                <w:szCs w:val="20"/>
              </w:rPr>
            </w:pPr>
            <w:r w:rsidRPr="006F1C7F">
              <w:rPr>
                <w:rFonts w:ascii="Verdana" w:hAnsi="Verdana" w:cs="Times New Roman"/>
                <w:sz w:val="20"/>
                <w:szCs w:val="20"/>
                <w:lang w:eastAsia="pt-BR"/>
              </w:rPr>
              <w:t>1,4286</w:t>
            </w:r>
          </w:p>
        </w:tc>
      </w:tr>
      <w:tr w:rsidR="006F1C7F" w:rsidRPr="006F1C7F" w14:paraId="24686FFE" w14:textId="77777777" w:rsidTr="00E83E5F">
        <w:tc>
          <w:tcPr>
            <w:tcW w:w="850" w:type="dxa"/>
          </w:tcPr>
          <w:p w14:paraId="5DE90A1B" w14:textId="346D8138" w:rsidR="007A7BB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w:t>
            </w:r>
          </w:p>
        </w:tc>
        <w:tc>
          <w:tcPr>
            <w:tcW w:w="7230" w:type="dxa"/>
            <w:vAlign w:val="center"/>
          </w:tcPr>
          <w:p w14:paraId="503587CC" w14:textId="5EDBD867" w:rsidR="007A7BB2" w:rsidRPr="006F1C7F" w:rsidRDefault="007A7BB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Acima de 250 m².</w:t>
            </w:r>
            <w:r w:rsidR="00926E20" w:rsidRPr="006F1C7F">
              <w:rPr>
                <w:rFonts w:ascii="Verdana" w:hAnsi="Verdana" w:cs="Times New Roman"/>
                <w:sz w:val="20"/>
                <w:szCs w:val="20"/>
                <w:lang w:eastAsia="pt-BR"/>
              </w:rPr>
              <w:t xml:space="preserve"> (cobrar por m² excedente)</w:t>
            </w:r>
          </w:p>
        </w:tc>
        <w:tc>
          <w:tcPr>
            <w:tcW w:w="1559" w:type="dxa"/>
            <w:vAlign w:val="center"/>
          </w:tcPr>
          <w:p w14:paraId="30A77CB8" w14:textId="4E969271" w:rsidR="007A7BB2" w:rsidRPr="006F1C7F" w:rsidRDefault="00926E20" w:rsidP="00682CD7">
            <w:pPr>
              <w:pStyle w:val="PargrafodaLista"/>
              <w:tabs>
                <w:tab w:val="left" w:pos="142"/>
              </w:tabs>
              <w:spacing w:before="100" w:beforeAutospacing="1" w:after="100" w:afterAutospacing="1"/>
              <w:ind w:left="0" w:right="31"/>
              <w:rPr>
                <w:rFonts w:ascii="Verdana" w:hAnsi="Verdana" w:cs="Times New Roman"/>
                <w:b/>
                <w:sz w:val="20"/>
                <w:szCs w:val="20"/>
              </w:rPr>
            </w:pPr>
            <w:r w:rsidRPr="006F1C7F">
              <w:rPr>
                <w:rFonts w:ascii="Verdana" w:hAnsi="Verdana" w:cs="Times New Roman"/>
                <w:sz w:val="20"/>
                <w:szCs w:val="20"/>
                <w:lang w:eastAsia="pt-BR"/>
              </w:rPr>
              <w:t>0,</w:t>
            </w:r>
            <w:r w:rsidR="00F6161F" w:rsidRPr="006F1C7F">
              <w:rPr>
                <w:rFonts w:ascii="Verdana" w:hAnsi="Verdana" w:cs="Times New Roman"/>
                <w:sz w:val="20"/>
                <w:szCs w:val="20"/>
                <w:lang w:eastAsia="pt-BR"/>
              </w:rPr>
              <w:t>00</w:t>
            </w:r>
            <w:r w:rsidRPr="006F1C7F">
              <w:rPr>
                <w:rFonts w:ascii="Verdana" w:hAnsi="Verdana" w:cs="Times New Roman"/>
                <w:sz w:val="20"/>
                <w:szCs w:val="20"/>
                <w:lang w:eastAsia="pt-BR"/>
              </w:rPr>
              <w:t>2</w:t>
            </w:r>
            <w:r w:rsidR="00F6161F" w:rsidRPr="006F1C7F">
              <w:rPr>
                <w:rFonts w:ascii="Verdana" w:hAnsi="Verdana" w:cs="Times New Roman"/>
                <w:sz w:val="20"/>
                <w:szCs w:val="20"/>
                <w:lang w:eastAsia="pt-BR"/>
              </w:rPr>
              <w:t>9</w:t>
            </w:r>
          </w:p>
        </w:tc>
      </w:tr>
      <w:tr w:rsidR="006F1C7F" w:rsidRPr="006F1C7F" w14:paraId="25DC1E94" w14:textId="77777777" w:rsidTr="00844B00">
        <w:tc>
          <w:tcPr>
            <w:tcW w:w="850" w:type="dxa"/>
          </w:tcPr>
          <w:p w14:paraId="0BC56B92" w14:textId="5D38244C" w:rsidR="007A7BB2" w:rsidRPr="006F1C7F" w:rsidRDefault="007A7BB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II</w:t>
            </w:r>
          </w:p>
        </w:tc>
        <w:tc>
          <w:tcPr>
            <w:tcW w:w="7230" w:type="dxa"/>
            <w:vAlign w:val="center"/>
          </w:tcPr>
          <w:p w14:paraId="2FBC716B" w14:textId="7C548AB5" w:rsidR="007A7BB2" w:rsidRPr="006F1C7F" w:rsidRDefault="007A7BB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Registro de estabelecimento.</w:t>
            </w:r>
          </w:p>
        </w:tc>
        <w:tc>
          <w:tcPr>
            <w:tcW w:w="1559" w:type="dxa"/>
            <w:vAlign w:val="center"/>
          </w:tcPr>
          <w:p w14:paraId="6B57E43E" w14:textId="56FED3BE" w:rsidR="007A7BB2" w:rsidRPr="006F1C7F" w:rsidRDefault="00F6161F"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1,428</w:t>
            </w:r>
            <w:r w:rsidR="00B26692" w:rsidRPr="006F1C7F">
              <w:rPr>
                <w:rFonts w:ascii="Verdana" w:hAnsi="Verdana" w:cs="Times New Roman"/>
                <w:sz w:val="20"/>
                <w:szCs w:val="20"/>
                <w:lang w:eastAsia="pt-BR"/>
              </w:rPr>
              <w:t>7</w:t>
            </w:r>
          </w:p>
        </w:tc>
      </w:tr>
      <w:tr w:rsidR="006F1C7F" w:rsidRPr="006F1C7F" w14:paraId="4AFC52C1" w14:textId="77777777" w:rsidTr="00844B00">
        <w:tc>
          <w:tcPr>
            <w:tcW w:w="850" w:type="dxa"/>
          </w:tcPr>
          <w:p w14:paraId="33B0DC04" w14:textId="68DE5BFB"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III</w:t>
            </w:r>
          </w:p>
        </w:tc>
        <w:tc>
          <w:tcPr>
            <w:tcW w:w="7230" w:type="dxa"/>
            <w:vAlign w:val="center"/>
          </w:tcPr>
          <w:p w14:paraId="22F550E8" w14:textId="5BA1B9F9"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Registro de produtos, registro de rótulos e embalagens.</w:t>
            </w:r>
          </w:p>
        </w:tc>
        <w:tc>
          <w:tcPr>
            <w:tcW w:w="1559" w:type="dxa"/>
            <w:vAlign w:val="center"/>
          </w:tcPr>
          <w:p w14:paraId="382DAAC0" w14:textId="5E067D32" w:rsidR="007E0962" w:rsidRPr="006F1C7F" w:rsidRDefault="00B26692"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0,4286</w:t>
            </w:r>
          </w:p>
        </w:tc>
      </w:tr>
      <w:tr w:rsidR="006F1C7F" w:rsidRPr="006F1C7F" w14:paraId="0D930575" w14:textId="77777777" w:rsidTr="00844B00">
        <w:tc>
          <w:tcPr>
            <w:tcW w:w="850" w:type="dxa"/>
          </w:tcPr>
          <w:p w14:paraId="699D28EA" w14:textId="1DFA2B1A"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IV</w:t>
            </w:r>
          </w:p>
        </w:tc>
        <w:tc>
          <w:tcPr>
            <w:tcW w:w="7230" w:type="dxa"/>
            <w:vAlign w:val="center"/>
          </w:tcPr>
          <w:p w14:paraId="4D378953" w14:textId="7AC36675"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Fiscalização no abate de bovinos e bubalinos (exceto vitelos), por unidade.</w:t>
            </w:r>
          </w:p>
        </w:tc>
        <w:tc>
          <w:tcPr>
            <w:tcW w:w="1559" w:type="dxa"/>
            <w:vAlign w:val="center"/>
          </w:tcPr>
          <w:p w14:paraId="669C19B4" w14:textId="42988E8A" w:rsidR="007E0962" w:rsidRPr="006F1C7F" w:rsidRDefault="00B26692"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0,0572</w:t>
            </w:r>
          </w:p>
        </w:tc>
      </w:tr>
      <w:tr w:rsidR="006F1C7F" w:rsidRPr="006F1C7F" w14:paraId="3708DF55" w14:textId="77777777" w:rsidTr="00844B00">
        <w:tc>
          <w:tcPr>
            <w:tcW w:w="850" w:type="dxa"/>
          </w:tcPr>
          <w:p w14:paraId="169BBDC7" w14:textId="25BB2BB5"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V</w:t>
            </w:r>
          </w:p>
        </w:tc>
        <w:tc>
          <w:tcPr>
            <w:tcW w:w="7230" w:type="dxa"/>
            <w:vAlign w:val="center"/>
          </w:tcPr>
          <w:p w14:paraId="6FCC3523" w14:textId="2AFF5648"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Fiscalização no abate de ovinos, caprinos, suínos e vitelos, por unidade.</w:t>
            </w:r>
          </w:p>
        </w:tc>
        <w:tc>
          <w:tcPr>
            <w:tcW w:w="1559" w:type="dxa"/>
            <w:vAlign w:val="center"/>
          </w:tcPr>
          <w:p w14:paraId="081F6240" w14:textId="013F05E1" w:rsidR="007E0962" w:rsidRPr="006F1C7F" w:rsidRDefault="00B26692"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0,0</w:t>
            </w:r>
            <w:r w:rsidR="00516D38" w:rsidRPr="006F1C7F">
              <w:rPr>
                <w:rFonts w:ascii="Verdana" w:hAnsi="Verdana" w:cs="Times New Roman"/>
                <w:sz w:val="20"/>
                <w:szCs w:val="20"/>
                <w:lang w:eastAsia="pt-BR"/>
              </w:rPr>
              <w:t>358</w:t>
            </w:r>
          </w:p>
        </w:tc>
      </w:tr>
      <w:tr w:rsidR="006F1C7F" w:rsidRPr="006F1C7F" w14:paraId="26D7B434" w14:textId="77777777" w:rsidTr="00844B00">
        <w:tc>
          <w:tcPr>
            <w:tcW w:w="850" w:type="dxa"/>
          </w:tcPr>
          <w:p w14:paraId="29A14DFC" w14:textId="5941298E"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VI</w:t>
            </w:r>
          </w:p>
        </w:tc>
        <w:tc>
          <w:tcPr>
            <w:tcW w:w="7230" w:type="dxa"/>
            <w:vAlign w:val="center"/>
          </w:tcPr>
          <w:p w14:paraId="2C397BF0" w14:textId="387920ED"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 xml:space="preserve">Fiscalização no abate de aves e pequenos animais, </w:t>
            </w:r>
            <w:r w:rsidR="00516D38" w:rsidRPr="006F1C7F">
              <w:rPr>
                <w:rFonts w:ascii="Verdana" w:hAnsi="Verdana" w:cs="Times New Roman"/>
                <w:sz w:val="20"/>
                <w:szCs w:val="20"/>
                <w:lang w:eastAsia="pt-BR"/>
              </w:rPr>
              <w:t>porá cada 10</w:t>
            </w:r>
            <w:r w:rsidRPr="006F1C7F">
              <w:rPr>
                <w:rFonts w:ascii="Verdana" w:hAnsi="Verdana" w:cs="Times New Roman"/>
                <w:sz w:val="20"/>
                <w:szCs w:val="20"/>
                <w:lang w:eastAsia="pt-BR"/>
              </w:rPr>
              <w:t xml:space="preserve"> unidade</w:t>
            </w:r>
            <w:r w:rsidR="00516D38" w:rsidRPr="006F1C7F">
              <w:rPr>
                <w:rFonts w:ascii="Verdana" w:hAnsi="Verdana" w:cs="Times New Roman"/>
                <w:sz w:val="20"/>
                <w:szCs w:val="20"/>
                <w:lang w:eastAsia="pt-BR"/>
              </w:rPr>
              <w:t>s</w:t>
            </w:r>
            <w:r w:rsidRPr="006F1C7F">
              <w:rPr>
                <w:rFonts w:ascii="Verdana" w:hAnsi="Verdana" w:cs="Times New Roman"/>
                <w:sz w:val="20"/>
                <w:szCs w:val="20"/>
                <w:lang w:eastAsia="pt-BR"/>
              </w:rPr>
              <w:t>.</w:t>
            </w:r>
          </w:p>
        </w:tc>
        <w:tc>
          <w:tcPr>
            <w:tcW w:w="1559" w:type="dxa"/>
            <w:vAlign w:val="center"/>
          </w:tcPr>
          <w:p w14:paraId="3454734A" w14:textId="4D1EB678" w:rsidR="007E0962" w:rsidRPr="006F1C7F" w:rsidRDefault="007E0962"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w:t>
            </w:r>
            <w:r w:rsidR="00516D38" w:rsidRPr="006F1C7F">
              <w:rPr>
                <w:rFonts w:ascii="Verdana" w:hAnsi="Verdana" w:cs="Times New Roman"/>
                <w:sz w:val="20"/>
                <w:szCs w:val="20"/>
                <w:lang w:eastAsia="pt-BR"/>
              </w:rPr>
              <w:t>,0115</w:t>
            </w:r>
          </w:p>
        </w:tc>
      </w:tr>
      <w:tr w:rsidR="006F1C7F" w:rsidRPr="006F1C7F" w14:paraId="50F39732" w14:textId="77777777" w:rsidTr="00844B00">
        <w:tc>
          <w:tcPr>
            <w:tcW w:w="850" w:type="dxa"/>
          </w:tcPr>
          <w:p w14:paraId="15753165" w14:textId="1EDD5FE2"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VII</w:t>
            </w:r>
          </w:p>
        </w:tc>
        <w:tc>
          <w:tcPr>
            <w:tcW w:w="7230" w:type="dxa"/>
            <w:vAlign w:val="center"/>
          </w:tcPr>
          <w:p w14:paraId="4BF49EAC" w14:textId="7A7991F0"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Fiscalização de pescado e derivados, por 100 kg de produto final.</w:t>
            </w:r>
          </w:p>
        </w:tc>
        <w:tc>
          <w:tcPr>
            <w:tcW w:w="1559" w:type="dxa"/>
            <w:vAlign w:val="center"/>
          </w:tcPr>
          <w:p w14:paraId="0278020E" w14:textId="17D0918D" w:rsidR="007E0962" w:rsidRPr="006F1C7F" w:rsidRDefault="00516D38"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0,0572</w:t>
            </w:r>
          </w:p>
        </w:tc>
      </w:tr>
      <w:tr w:rsidR="006F1C7F" w:rsidRPr="006F1C7F" w14:paraId="66AAD86C" w14:textId="77777777" w:rsidTr="00844B00">
        <w:tc>
          <w:tcPr>
            <w:tcW w:w="850" w:type="dxa"/>
          </w:tcPr>
          <w:p w14:paraId="4A34DA9C" w14:textId="2691F005"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VIII</w:t>
            </w:r>
          </w:p>
        </w:tc>
        <w:tc>
          <w:tcPr>
            <w:tcW w:w="7230" w:type="dxa"/>
            <w:vAlign w:val="center"/>
          </w:tcPr>
          <w:p w14:paraId="68B37BCB" w14:textId="3F40145C"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Inspeção Sanitária de produtos lácteos, por 100 litros de leite industrializado, por 100 kg de produto final.</w:t>
            </w:r>
          </w:p>
        </w:tc>
        <w:tc>
          <w:tcPr>
            <w:tcW w:w="1559" w:type="dxa"/>
            <w:vAlign w:val="center"/>
          </w:tcPr>
          <w:p w14:paraId="48A114E1" w14:textId="7B03650A" w:rsidR="007E0962" w:rsidRPr="006F1C7F" w:rsidRDefault="00516D38"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0,0286</w:t>
            </w:r>
          </w:p>
        </w:tc>
      </w:tr>
      <w:tr w:rsidR="006F1C7F" w:rsidRPr="006F1C7F" w14:paraId="203009A0" w14:textId="77777777" w:rsidTr="00844B00">
        <w:tc>
          <w:tcPr>
            <w:tcW w:w="850" w:type="dxa"/>
          </w:tcPr>
          <w:p w14:paraId="061B308D" w14:textId="6C16E114"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IX</w:t>
            </w:r>
          </w:p>
        </w:tc>
        <w:tc>
          <w:tcPr>
            <w:tcW w:w="7230" w:type="dxa"/>
            <w:vAlign w:val="center"/>
          </w:tcPr>
          <w:p w14:paraId="5C224D77" w14:textId="4B96094E"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Inspeção Sanitária de produtos embutidos, conservas e outros produtos processados de origem animal, por 100 kg de produto final.</w:t>
            </w:r>
          </w:p>
        </w:tc>
        <w:tc>
          <w:tcPr>
            <w:tcW w:w="1559" w:type="dxa"/>
            <w:vAlign w:val="center"/>
          </w:tcPr>
          <w:p w14:paraId="2B02A992" w14:textId="7EEB963F" w:rsidR="007E0962" w:rsidRPr="006F1C7F" w:rsidRDefault="00682CD7"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0,0572</w:t>
            </w:r>
          </w:p>
        </w:tc>
      </w:tr>
      <w:tr w:rsidR="006F1C7F" w:rsidRPr="006F1C7F" w14:paraId="3C099BB4" w14:textId="77777777" w:rsidTr="00844B00">
        <w:tc>
          <w:tcPr>
            <w:tcW w:w="850" w:type="dxa"/>
          </w:tcPr>
          <w:p w14:paraId="1877FFCD" w14:textId="44C5A491"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X</w:t>
            </w:r>
          </w:p>
        </w:tc>
        <w:tc>
          <w:tcPr>
            <w:tcW w:w="7230" w:type="dxa"/>
            <w:vAlign w:val="center"/>
          </w:tcPr>
          <w:p w14:paraId="4E9D1518" w14:textId="62A9D983"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Inspeção Sanitária de ovos, por 100 dúzias produzidas.</w:t>
            </w:r>
          </w:p>
        </w:tc>
        <w:tc>
          <w:tcPr>
            <w:tcW w:w="1559" w:type="dxa"/>
            <w:vAlign w:val="center"/>
          </w:tcPr>
          <w:p w14:paraId="7B3F0757" w14:textId="6B9E6446" w:rsidR="007E0962" w:rsidRPr="006F1C7F" w:rsidRDefault="00682CD7"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0,1429</w:t>
            </w:r>
          </w:p>
        </w:tc>
      </w:tr>
      <w:tr w:rsidR="006F1C7F" w:rsidRPr="006F1C7F" w14:paraId="3EDC2877" w14:textId="77777777" w:rsidTr="00844B00">
        <w:tc>
          <w:tcPr>
            <w:tcW w:w="850" w:type="dxa"/>
          </w:tcPr>
          <w:p w14:paraId="4D7FCAD8" w14:textId="5A398B9E"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XI</w:t>
            </w:r>
          </w:p>
        </w:tc>
        <w:tc>
          <w:tcPr>
            <w:tcW w:w="7230" w:type="dxa"/>
            <w:vAlign w:val="center"/>
          </w:tcPr>
          <w:p w14:paraId="3A959F67" w14:textId="5B3D01FD"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Inspeção Sanitária de mel, por 100 kg produzidos.</w:t>
            </w:r>
          </w:p>
        </w:tc>
        <w:tc>
          <w:tcPr>
            <w:tcW w:w="1559" w:type="dxa"/>
            <w:vAlign w:val="center"/>
          </w:tcPr>
          <w:p w14:paraId="19111194" w14:textId="4324B497" w:rsidR="007E0962" w:rsidRPr="006F1C7F" w:rsidRDefault="00682CD7"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0,0572</w:t>
            </w:r>
          </w:p>
        </w:tc>
      </w:tr>
      <w:tr w:rsidR="006F1C7F" w:rsidRPr="006F1C7F" w14:paraId="16D0E595" w14:textId="77777777" w:rsidTr="00844B00">
        <w:tc>
          <w:tcPr>
            <w:tcW w:w="850" w:type="dxa"/>
          </w:tcPr>
          <w:p w14:paraId="425D5477" w14:textId="36CE4084"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XII</w:t>
            </w:r>
          </w:p>
        </w:tc>
        <w:tc>
          <w:tcPr>
            <w:tcW w:w="7230" w:type="dxa"/>
            <w:vAlign w:val="center"/>
          </w:tcPr>
          <w:p w14:paraId="117E25A9" w14:textId="019A0B5E"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Alteração de Razão Social.</w:t>
            </w:r>
          </w:p>
        </w:tc>
        <w:tc>
          <w:tcPr>
            <w:tcW w:w="1559" w:type="dxa"/>
            <w:vAlign w:val="center"/>
          </w:tcPr>
          <w:p w14:paraId="2F77825D" w14:textId="4521E481" w:rsidR="007E0962" w:rsidRPr="006F1C7F" w:rsidRDefault="00356758"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0,5715</w:t>
            </w:r>
          </w:p>
        </w:tc>
      </w:tr>
      <w:tr w:rsidR="006F1C7F" w:rsidRPr="006F1C7F" w14:paraId="76ED7B39" w14:textId="77777777" w:rsidTr="00844B00">
        <w:tc>
          <w:tcPr>
            <w:tcW w:w="850" w:type="dxa"/>
          </w:tcPr>
          <w:p w14:paraId="0C13D5C8" w14:textId="3A434226"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XIII</w:t>
            </w:r>
          </w:p>
        </w:tc>
        <w:tc>
          <w:tcPr>
            <w:tcW w:w="7230" w:type="dxa"/>
            <w:vAlign w:val="center"/>
          </w:tcPr>
          <w:p w14:paraId="6FFD0CAE" w14:textId="66ACA631"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Encerramento das Atividades.</w:t>
            </w:r>
          </w:p>
        </w:tc>
        <w:tc>
          <w:tcPr>
            <w:tcW w:w="1559" w:type="dxa"/>
            <w:vAlign w:val="center"/>
          </w:tcPr>
          <w:p w14:paraId="59DC63CC" w14:textId="06F371E1" w:rsidR="007E0962" w:rsidRPr="006F1C7F" w:rsidRDefault="00356758"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0,5715</w:t>
            </w:r>
          </w:p>
        </w:tc>
      </w:tr>
      <w:tr w:rsidR="007E0962" w:rsidRPr="006F1C7F" w14:paraId="5215A93D" w14:textId="77777777" w:rsidTr="00844B00">
        <w:tc>
          <w:tcPr>
            <w:tcW w:w="850" w:type="dxa"/>
          </w:tcPr>
          <w:p w14:paraId="1AEF436C" w14:textId="662E9D4A" w:rsidR="007E0962" w:rsidRPr="006F1C7F" w:rsidRDefault="007E0962" w:rsidP="00054279">
            <w:pPr>
              <w:pStyle w:val="PargrafodaLista"/>
              <w:tabs>
                <w:tab w:val="left" w:pos="142"/>
              </w:tabs>
              <w:spacing w:before="100" w:beforeAutospacing="1" w:after="100" w:afterAutospacing="1"/>
              <w:ind w:left="0"/>
              <w:jc w:val="center"/>
              <w:rPr>
                <w:rFonts w:ascii="Verdana" w:hAnsi="Verdana" w:cs="Times New Roman"/>
                <w:b/>
                <w:sz w:val="20"/>
                <w:szCs w:val="20"/>
              </w:rPr>
            </w:pPr>
            <w:r w:rsidRPr="006F1C7F">
              <w:rPr>
                <w:rFonts w:ascii="Verdana" w:hAnsi="Verdana" w:cs="Times New Roman"/>
                <w:b/>
                <w:sz w:val="20"/>
                <w:szCs w:val="20"/>
              </w:rPr>
              <w:t>XIV</w:t>
            </w:r>
          </w:p>
        </w:tc>
        <w:tc>
          <w:tcPr>
            <w:tcW w:w="7230" w:type="dxa"/>
            <w:vAlign w:val="center"/>
          </w:tcPr>
          <w:p w14:paraId="67FA520F" w14:textId="0084A63B" w:rsidR="007E0962" w:rsidRPr="006F1C7F" w:rsidRDefault="007E0962" w:rsidP="00054279">
            <w:pPr>
              <w:pStyle w:val="PargrafodaLista"/>
              <w:tabs>
                <w:tab w:val="left" w:pos="142"/>
              </w:tabs>
              <w:spacing w:before="100" w:beforeAutospacing="1" w:after="100" w:afterAutospacing="1"/>
              <w:ind w:left="0"/>
              <w:jc w:val="both"/>
              <w:rPr>
                <w:rFonts w:ascii="Verdana" w:hAnsi="Verdana" w:cs="Times New Roman"/>
                <w:b/>
                <w:sz w:val="20"/>
                <w:szCs w:val="20"/>
              </w:rPr>
            </w:pPr>
            <w:r w:rsidRPr="006F1C7F">
              <w:rPr>
                <w:rFonts w:ascii="Verdana" w:hAnsi="Verdana" w:cs="Times New Roman"/>
                <w:sz w:val="20"/>
                <w:szCs w:val="20"/>
                <w:lang w:eastAsia="pt-BR"/>
              </w:rPr>
              <w:t>Inspeção Sanitária de veículo de transporte de produtos do estabelecimento.</w:t>
            </w:r>
          </w:p>
        </w:tc>
        <w:tc>
          <w:tcPr>
            <w:tcW w:w="1559" w:type="dxa"/>
            <w:vAlign w:val="center"/>
          </w:tcPr>
          <w:p w14:paraId="092B02C3" w14:textId="0DAB334E" w:rsidR="007E0962" w:rsidRPr="006F1C7F" w:rsidRDefault="00356758" w:rsidP="00682CD7">
            <w:pPr>
              <w:pStyle w:val="PargrafodaLista"/>
              <w:tabs>
                <w:tab w:val="left" w:pos="142"/>
              </w:tabs>
              <w:spacing w:before="100" w:beforeAutospacing="1" w:after="100" w:afterAutospacing="1"/>
              <w:ind w:left="0" w:right="31"/>
              <w:rPr>
                <w:rFonts w:ascii="Verdana" w:hAnsi="Verdana" w:cs="Times New Roman"/>
                <w:sz w:val="20"/>
                <w:szCs w:val="20"/>
                <w:lang w:eastAsia="pt-BR"/>
              </w:rPr>
            </w:pPr>
            <w:r w:rsidRPr="006F1C7F">
              <w:rPr>
                <w:rFonts w:ascii="Verdana" w:hAnsi="Verdana" w:cs="Times New Roman"/>
                <w:sz w:val="20"/>
                <w:szCs w:val="20"/>
                <w:lang w:eastAsia="pt-BR"/>
              </w:rPr>
              <w:t>1,4286</w:t>
            </w:r>
          </w:p>
        </w:tc>
      </w:tr>
    </w:tbl>
    <w:p w14:paraId="1D09033D" w14:textId="77777777" w:rsidR="00FA336A" w:rsidRPr="006F1C7F" w:rsidRDefault="00FA336A">
      <w:pPr>
        <w:jc w:val="both"/>
      </w:pPr>
    </w:p>
    <w:p w14:paraId="7DCDF3A7" w14:textId="77777777" w:rsidR="00FA336A" w:rsidRPr="006F1C7F" w:rsidRDefault="00FA336A">
      <w:pPr>
        <w:jc w:val="both"/>
      </w:pPr>
    </w:p>
    <w:p w14:paraId="61094C38" w14:textId="77777777" w:rsidR="00FA336A" w:rsidRPr="006F1C7F" w:rsidRDefault="00FA336A">
      <w:pPr>
        <w:jc w:val="both"/>
      </w:pPr>
    </w:p>
    <w:p w14:paraId="3CBDF89B" w14:textId="77777777" w:rsidR="00FA336A" w:rsidRPr="006F1C7F" w:rsidRDefault="00FA336A">
      <w:pPr>
        <w:jc w:val="both"/>
      </w:pPr>
    </w:p>
    <w:p w14:paraId="5EF71A3D" w14:textId="77777777" w:rsidR="00FA336A" w:rsidRPr="006F1C7F" w:rsidRDefault="00FA336A">
      <w:pPr>
        <w:jc w:val="both"/>
      </w:pPr>
    </w:p>
    <w:p w14:paraId="48B67E63" w14:textId="4F0244AE" w:rsidR="00FA336A" w:rsidRPr="006F1C7F" w:rsidRDefault="00FA336A">
      <w:pPr>
        <w:jc w:val="both"/>
      </w:pPr>
    </w:p>
    <w:p w14:paraId="2511A64C" w14:textId="31257858" w:rsidR="00F5232B" w:rsidRPr="006F1C7F" w:rsidRDefault="00F5232B">
      <w:pPr>
        <w:jc w:val="both"/>
      </w:pPr>
    </w:p>
    <w:p w14:paraId="2D5DEE49" w14:textId="32A25682" w:rsidR="000A02AF" w:rsidRPr="006F1C7F" w:rsidRDefault="000A02AF" w:rsidP="000A02AF">
      <w:pPr>
        <w:jc w:val="both"/>
        <w:rPr>
          <w:sz w:val="24"/>
          <w:szCs w:val="24"/>
        </w:rPr>
      </w:pPr>
    </w:p>
    <w:p w14:paraId="18DD7566" w14:textId="77777777" w:rsidR="000C2864" w:rsidRPr="006F1C7F" w:rsidRDefault="000C2864" w:rsidP="000A02AF">
      <w:pPr>
        <w:jc w:val="both"/>
        <w:rPr>
          <w:sz w:val="24"/>
          <w:szCs w:val="24"/>
        </w:rPr>
      </w:pPr>
    </w:p>
    <w:p w14:paraId="078B2071" w14:textId="77777777" w:rsidR="000A02AF" w:rsidRPr="006F1C7F" w:rsidRDefault="000A02AF" w:rsidP="000A02AF">
      <w:pPr>
        <w:jc w:val="both"/>
        <w:rPr>
          <w:sz w:val="24"/>
          <w:szCs w:val="24"/>
        </w:rPr>
      </w:pPr>
    </w:p>
    <w:tbl>
      <w:tblPr>
        <w:tblStyle w:val="Tabelacomgrade"/>
        <w:tblW w:w="9356" w:type="dxa"/>
        <w:tblInd w:w="562" w:type="dxa"/>
        <w:tblLook w:val="04A0" w:firstRow="1" w:lastRow="0" w:firstColumn="1" w:lastColumn="0" w:noHBand="0" w:noVBand="1"/>
      </w:tblPr>
      <w:tblGrid>
        <w:gridCol w:w="489"/>
        <w:gridCol w:w="1808"/>
        <w:gridCol w:w="686"/>
        <w:gridCol w:w="2076"/>
        <w:gridCol w:w="2177"/>
        <w:gridCol w:w="2120"/>
      </w:tblGrid>
      <w:tr w:rsidR="006F1C7F" w:rsidRPr="006F1C7F" w14:paraId="36B778E4" w14:textId="77777777" w:rsidTr="000C2864">
        <w:tc>
          <w:tcPr>
            <w:tcW w:w="9356" w:type="dxa"/>
            <w:gridSpan w:val="6"/>
            <w:shd w:val="clear" w:color="auto" w:fill="F4B083" w:themeFill="accent2" w:themeFillTint="99"/>
            <w:vAlign w:val="center"/>
          </w:tcPr>
          <w:p w14:paraId="1E582606" w14:textId="4FD8187B" w:rsidR="00CD2781" w:rsidRPr="006F1C7F" w:rsidRDefault="00CD2781" w:rsidP="000C2864">
            <w:pPr>
              <w:spacing w:before="100" w:beforeAutospacing="1" w:after="100" w:afterAutospacing="1"/>
              <w:jc w:val="center"/>
              <w:rPr>
                <w:rFonts w:ascii="Verdana" w:hAnsi="Verdana"/>
                <w:b/>
                <w:bCs/>
                <w:sz w:val="20"/>
              </w:rPr>
            </w:pPr>
            <w:r w:rsidRPr="006F1C7F">
              <w:rPr>
                <w:rFonts w:ascii="Verdana" w:hAnsi="Verdana"/>
                <w:b/>
                <w:bCs/>
                <w:iCs/>
                <w:sz w:val="24"/>
                <w:szCs w:val="24"/>
              </w:rPr>
              <w:lastRenderedPageBreak/>
              <w:t>ANEXO XIII</w:t>
            </w:r>
          </w:p>
        </w:tc>
      </w:tr>
      <w:tr w:rsidR="006F1C7F" w:rsidRPr="006F1C7F" w14:paraId="6676D0C3" w14:textId="77777777" w:rsidTr="000C2864">
        <w:tc>
          <w:tcPr>
            <w:tcW w:w="9356" w:type="dxa"/>
            <w:gridSpan w:val="6"/>
            <w:shd w:val="clear" w:color="auto" w:fill="C5E0B3" w:themeFill="accent6" w:themeFillTint="66"/>
            <w:vAlign w:val="center"/>
          </w:tcPr>
          <w:p w14:paraId="44B17232" w14:textId="2FFEC5DB" w:rsidR="00CD2781" w:rsidRPr="006F1C7F" w:rsidRDefault="00CD2781" w:rsidP="000C2864">
            <w:pPr>
              <w:spacing w:before="100" w:beforeAutospacing="1" w:after="100" w:afterAutospacing="1"/>
              <w:jc w:val="center"/>
              <w:rPr>
                <w:rFonts w:ascii="Verdana" w:hAnsi="Verdana"/>
                <w:b/>
                <w:bCs/>
                <w:sz w:val="20"/>
              </w:rPr>
            </w:pPr>
            <w:r w:rsidRPr="006F1C7F">
              <w:rPr>
                <w:rFonts w:ascii="Verdana" w:hAnsi="Verdana"/>
                <w:b/>
                <w:bCs/>
                <w:iCs/>
                <w:sz w:val="24"/>
                <w:szCs w:val="24"/>
              </w:rPr>
              <w:t>DESCUMPRIMENTO DO TCAM – ALVARÁ PROVISÓRIO</w:t>
            </w:r>
          </w:p>
        </w:tc>
      </w:tr>
      <w:tr w:rsidR="006F1C7F" w:rsidRPr="006F1C7F" w14:paraId="24F38492" w14:textId="77777777" w:rsidTr="000C2864">
        <w:tc>
          <w:tcPr>
            <w:tcW w:w="5059" w:type="dxa"/>
            <w:gridSpan w:val="4"/>
            <w:vMerge w:val="restart"/>
            <w:shd w:val="clear" w:color="auto" w:fill="FFF2CC" w:themeFill="accent4" w:themeFillTint="33"/>
            <w:vAlign w:val="center"/>
          </w:tcPr>
          <w:p w14:paraId="7284C6C0" w14:textId="4C34E3BA" w:rsidR="000C2864" w:rsidRPr="006F1C7F" w:rsidRDefault="000C2864" w:rsidP="000C2864">
            <w:pPr>
              <w:spacing w:before="100" w:beforeAutospacing="1" w:after="100" w:afterAutospacing="1"/>
              <w:jc w:val="center"/>
              <w:rPr>
                <w:rFonts w:ascii="Verdana" w:hAnsi="Verdana"/>
                <w:sz w:val="20"/>
              </w:rPr>
            </w:pPr>
            <w:r w:rsidRPr="006F1C7F">
              <w:rPr>
                <w:rFonts w:ascii="Verdana" w:hAnsi="Verdana"/>
                <w:b/>
                <w:iCs/>
                <w:sz w:val="20"/>
              </w:rPr>
              <w:t>ÁREA FÍSICA OCUPADA PELA ATIVIDADE</w:t>
            </w:r>
          </w:p>
        </w:tc>
        <w:tc>
          <w:tcPr>
            <w:tcW w:w="4297" w:type="dxa"/>
            <w:gridSpan w:val="2"/>
            <w:shd w:val="clear" w:color="auto" w:fill="FFF2CC" w:themeFill="accent4" w:themeFillTint="33"/>
            <w:vAlign w:val="center"/>
          </w:tcPr>
          <w:p w14:paraId="578503E6" w14:textId="510C58CE" w:rsidR="000C2864" w:rsidRPr="006F1C7F" w:rsidRDefault="000C2864" w:rsidP="000C2864">
            <w:pPr>
              <w:spacing w:before="100" w:beforeAutospacing="1" w:after="100" w:afterAutospacing="1"/>
              <w:jc w:val="center"/>
              <w:rPr>
                <w:rFonts w:ascii="Verdana" w:hAnsi="Verdana"/>
                <w:b/>
                <w:bCs/>
                <w:sz w:val="20"/>
              </w:rPr>
            </w:pPr>
            <w:r w:rsidRPr="006F1C7F">
              <w:rPr>
                <w:rFonts w:ascii="Verdana" w:hAnsi="Verdana"/>
                <w:b/>
                <w:bCs/>
                <w:sz w:val="20"/>
              </w:rPr>
              <w:t>Penalidade em URM</w:t>
            </w:r>
          </w:p>
        </w:tc>
      </w:tr>
      <w:tr w:rsidR="006F1C7F" w:rsidRPr="006F1C7F" w14:paraId="2EADC6B7" w14:textId="77777777" w:rsidTr="000C2864">
        <w:tc>
          <w:tcPr>
            <w:tcW w:w="5059" w:type="dxa"/>
            <w:gridSpan w:val="4"/>
            <w:vMerge/>
            <w:shd w:val="clear" w:color="auto" w:fill="FFF2CC" w:themeFill="accent4" w:themeFillTint="33"/>
            <w:vAlign w:val="center"/>
          </w:tcPr>
          <w:p w14:paraId="599D5B57" w14:textId="52BD88C6" w:rsidR="000C2864" w:rsidRPr="006F1C7F" w:rsidRDefault="000C2864" w:rsidP="000C2864">
            <w:pPr>
              <w:spacing w:before="100" w:beforeAutospacing="1" w:after="100" w:afterAutospacing="1"/>
              <w:jc w:val="center"/>
              <w:rPr>
                <w:rFonts w:ascii="Verdana" w:hAnsi="Verdana"/>
                <w:b/>
                <w:iCs/>
                <w:sz w:val="20"/>
              </w:rPr>
            </w:pPr>
          </w:p>
        </w:tc>
        <w:tc>
          <w:tcPr>
            <w:tcW w:w="4297" w:type="dxa"/>
            <w:gridSpan w:val="2"/>
            <w:shd w:val="clear" w:color="auto" w:fill="FFF2CC" w:themeFill="accent4" w:themeFillTint="33"/>
            <w:vAlign w:val="center"/>
          </w:tcPr>
          <w:p w14:paraId="3A5A20EC" w14:textId="00AD8B02" w:rsidR="000C2864" w:rsidRPr="006F1C7F" w:rsidRDefault="000C2864" w:rsidP="000C2864">
            <w:pPr>
              <w:spacing w:before="100" w:beforeAutospacing="1" w:after="100" w:afterAutospacing="1"/>
              <w:jc w:val="center"/>
              <w:rPr>
                <w:rFonts w:ascii="Verdana" w:hAnsi="Verdana"/>
                <w:b/>
                <w:sz w:val="20"/>
              </w:rPr>
            </w:pPr>
            <w:r w:rsidRPr="006F1C7F">
              <w:rPr>
                <w:rFonts w:ascii="Verdana" w:hAnsi="Verdana"/>
                <w:b/>
                <w:bCs/>
                <w:iCs/>
                <w:sz w:val="20"/>
              </w:rPr>
              <w:t>Descumprimento do TCAM</w:t>
            </w:r>
          </w:p>
        </w:tc>
      </w:tr>
      <w:tr w:rsidR="006F1C7F" w:rsidRPr="006F1C7F" w14:paraId="1DA4E3C8" w14:textId="77777777" w:rsidTr="000C2864">
        <w:tc>
          <w:tcPr>
            <w:tcW w:w="5059" w:type="dxa"/>
            <w:gridSpan w:val="4"/>
            <w:vMerge/>
            <w:shd w:val="clear" w:color="auto" w:fill="FFF2CC" w:themeFill="accent4" w:themeFillTint="33"/>
            <w:vAlign w:val="center"/>
          </w:tcPr>
          <w:p w14:paraId="2D697EE6" w14:textId="65E852AE" w:rsidR="000C2864" w:rsidRPr="006F1C7F" w:rsidRDefault="000C2864" w:rsidP="000C2864">
            <w:pPr>
              <w:spacing w:before="100" w:beforeAutospacing="1" w:after="100" w:afterAutospacing="1"/>
              <w:jc w:val="center"/>
              <w:rPr>
                <w:rFonts w:ascii="Verdana" w:hAnsi="Verdana"/>
                <w:b/>
                <w:sz w:val="20"/>
              </w:rPr>
            </w:pPr>
          </w:p>
        </w:tc>
        <w:tc>
          <w:tcPr>
            <w:tcW w:w="2177" w:type="dxa"/>
            <w:shd w:val="clear" w:color="auto" w:fill="FFF2CC" w:themeFill="accent4" w:themeFillTint="33"/>
            <w:vAlign w:val="center"/>
          </w:tcPr>
          <w:p w14:paraId="43360B55" w14:textId="35B4C846" w:rsidR="000C2864" w:rsidRPr="006F1C7F" w:rsidRDefault="000C2864" w:rsidP="000C2864">
            <w:pPr>
              <w:spacing w:before="100" w:beforeAutospacing="1" w:after="100" w:afterAutospacing="1"/>
              <w:jc w:val="center"/>
              <w:rPr>
                <w:rFonts w:ascii="Verdana" w:hAnsi="Verdana"/>
                <w:b/>
                <w:sz w:val="20"/>
              </w:rPr>
            </w:pPr>
            <w:r w:rsidRPr="006F1C7F">
              <w:rPr>
                <w:rFonts w:ascii="Verdana" w:hAnsi="Verdana"/>
                <w:b/>
                <w:sz w:val="20"/>
              </w:rPr>
              <w:t>PARCIAL</w:t>
            </w:r>
          </w:p>
        </w:tc>
        <w:tc>
          <w:tcPr>
            <w:tcW w:w="2120" w:type="dxa"/>
            <w:shd w:val="clear" w:color="auto" w:fill="FFF2CC" w:themeFill="accent4" w:themeFillTint="33"/>
            <w:vAlign w:val="center"/>
          </w:tcPr>
          <w:p w14:paraId="0B5D8430" w14:textId="254AC028" w:rsidR="000C2864" w:rsidRPr="006F1C7F" w:rsidRDefault="000C2864" w:rsidP="000C2864">
            <w:pPr>
              <w:spacing w:before="100" w:beforeAutospacing="1" w:after="100" w:afterAutospacing="1"/>
              <w:jc w:val="center"/>
              <w:rPr>
                <w:rFonts w:ascii="Verdana" w:hAnsi="Verdana"/>
                <w:b/>
                <w:sz w:val="20"/>
              </w:rPr>
            </w:pPr>
            <w:r w:rsidRPr="006F1C7F">
              <w:rPr>
                <w:rFonts w:ascii="Verdana" w:hAnsi="Verdana"/>
                <w:b/>
                <w:sz w:val="20"/>
              </w:rPr>
              <w:t>INTEGRAL</w:t>
            </w:r>
          </w:p>
        </w:tc>
      </w:tr>
      <w:tr w:rsidR="006F1C7F" w:rsidRPr="006F1C7F" w14:paraId="07E2F9F9" w14:textId="77777777" w:rsidTr="000C2864">
        <w:tc>
          <w:tcPr>
            <w:tcW w:w="2983" w:type="dxa"/>
            <w:gridSpan w:val="3"/>
            <w:vAlign w:val="center"/>
          </w:tcPr>
          <w:p w14:paraId="63BBE035" w14:textId="7456DA74" w:rsidR="00CD2781" w:rsidRPr="006F1C7F" w:rsidRDefault="00CD2781" w:rsidP="000C2864">
            <w:pPr>
              <w:spacing w:before="100" w:beforeAutospacing="1" w:after="100" w:afterAutospacing="1"/>
              <w:jc w:val="center"/>
              <w:rPr>
                <w:rFonts w:ascii="Verdana" w:hAnsi="Verdana"/>
                <w:b/>
                <w:iCs/>
                <w:sz w:val="20"/>
              </w:rPr>
            </w:pPr>
            <w:r w:rsidRPr="006F1C7F">
              <w:rPr>
                <w:rFonts w:ascii="Verdana" w:hAnsi="Verdana"/>
                <w:b/>
                <w:iCs/>
                <w:sz w:val="20"/>
              </w:rPr>
              <w:t>Até</w:t>
            </w:r>
          </w:p>
        </w:tc>
        <w:tc>
          <w:tcPr>
            <w:tcW w:w="2076" w:type="dxa"/>
            <w:vAlign w:val="center"/>
          </w:tcPr>
          <w:p w14:paraId="58F4BC7A" w14:textId="4184518D" w:rsidR="00CD2781" w:rsidRPr="006F1C7F" w:rsidRDefault="00CD2781" w:rsidP="000C2864">
            <w:pPr>
              <w:spacing w:before="100" w:beforeAutospacing="1" w:after="100" w:afterAutospacing="1"/>
              <w:ind w:right="173"/>
              <w:jc w:val="center"/>
              <w:rPr>
                <w:rFonts w:ascii="Verdana" w:hAnsi="Verdana"/>
                <w:b/>
                <w:iCs/>
                <w:sz w:val="20"/>
              </w:rPr>
            </w:pPr>
            <w:r w:rsidRPr="006F1C7F">
              <w:rPr>
                <w:rFonts w:ascii="Verdana" w:hAnsi="Verdana"/>
                <w:b/>
                <w:iCs/>
                <w:sz w:val="20"/>
              </w:rPr>
              <w:t>100,00</w:t>
            </w:r>
          </w:p>
        </w:tc>
        <w:tc>
          <w:tcPr>
            <w:tcW w:w="2177" w:type="dxa"/>
            <w:vAlign w:val="center"/>
          </w:tcPr>
          <w:p w14:paraId="3FEF6A1D" w14:textId="237F5362" w:rsidR="00CD2781" w:rsidRPr="006F1C7F" w:rsidRDefault="00CD2781" w:rsidP="000C2864">
            <w:pPr>
              <w:spacing w:before="100" w:beforeAutospacing="1" w:after="100" w:afterAutospacing="1"/>
              <w:ind w:right="181"/>
              <w:jc w:val="right"/>
              <w:rPr>
                <w:rFonts w:ascii="Verdana" w:hAnsi="Verdana"/>
                <w:sz w:val="20"/>
              </w:rPr>
            </w:pPr>
            <w:r w:rsidRPr="006F1C7F">
              <w:rPr>
                <w:rFonts w:ascii="Verdana" w:hAnsi="Verdana"/>
                <w:b/>
                <w:bCs/>
                <w:sz w:val="20"/>
              </w:rPr>
              <w:t>3,0580</w:t>
            </w:r>
          </w:p>
        </w:tc>
        <w:tc>
          <w:tcPr>
            <w:tcW w:w="2120" w:type="dxa"/>
            <w:vAlign w:val="center"/>
          </w:tcPr>
          <w:p w14:paraId="5EC6B38C" w14:textId="16CDF0F5" w:rsidR="00CD2781" w:rsidRPr="006F1C7F" w:rsidRDefault="00CD2781" w:rsidP="000C2864">
            <w:pPr>
              <w:spacing w:before="100" w:beforeAutospacing="1" w:after="100" w:afterAutospacing="1"/>
              <w:ind w:right="173"/>
              <w:jc w:val="right"/>
              <w:rPr>
                <w:rFonts w:ascii="Verdana" w:hAnsi="Verdana"/>
                <w:sz w:val="20"/>
              </w:rPr>
            </w:pPr>
            <w:r w:rsidRPr="006F1C7F">
              <w:rPr>
                <w:rFonts w:ascii="Verdana" w:hAnsi="Verdana"/>
                <w:b/>
                <w:bCs/>
                <w:sz w:val="20"/>
              </w:rPr>
              <w:t>6,1077</w:t>
            </w:r>
          </w:p>
        </w:tc>
      </w:tr>
      <w:tr w:rsidR="006F1C7F" w:rsidRPr="006F1C7F" w14:paraId="7A955505" w14:textId="77777777" w:rsidTr="000C2864">
        <w:tc>
          <w:tcPr>
            <w:tcW w:w="489" w:type="dxa"/>
            <w:vAlign w:val="center"/>
          </w:tcPr>
          <w:p w14:paraId="602F0F7F" w14:textId="103F938E" w:rsidR="00CD2781" w:rsidRPr="006F1C7F" w:rsidRDefault="00CD2781" w:rsidP="000C2864">
            <w:pPr>
              <w:spacing w:before="100" w:beforeAutospacing="1" w:after="100" w:afterAutospacing="1"/>
              <w:jc w:val="center"/>
              <w:rPr>
                <w:rFonts w:ascii="Verdana" w:hAnsi="Verdana"/>
                <w:b/>
                <w:iCs/>
                <w:sz w:val="20"/>
              </w:rPr>
            </w:pPr>
            <w:r w:rsidRPr="006F1C7F">
              <w:rPr>
                <w:rFonts w:ascii="Verdana" w:hAnsi="Verdana"/>
                <w:b/>
                <w:sz w:val="20"/>
              </w:rPr>
              <w:t>de</w:t>
            </w:r>
          </w:p>
        </w:tc>
        <w:tc>
          <w:tcPr>
            <w:tcW w:w="1808" w:type="dxa"/>
            <w:vAlign w:val="center"/>
          </w:tcPr>
          <w:p w14:paraId="08727067" w14:textId="720C6E92" w:rsidR="00CD2781" w:rsidRPr="006F1C7F" w:rsidRDefault="00CD2781" w:rsidP="000C2864">
            <w:pPr>
              <w:spacing w:before="100" w:beforeAutospacing="1" w:after="100" w:afterAutospacing="1"/>
              <w:ind w:right="171"/>
              <w:jc w:val="right"/>
              <w:rPr>
                <w:rFonts w:ascii="Verdana" w:hAnsi="Verdana"/>
                <w:b/>
                <w:iCs/>
                <w:sz w:val="20"/>
              </w:rPr>
            </w:pPr>
            <w:r w:rsidRPr="006F1C7F">
              <w:rPr>
                <w:rFonts w:ascii="Verdana" w:hAnsi="Verdana"/>
                <w:b/>
                <w:sz w:val="20"/>
              </w:rPr>
              <w:t>100,01</w:t>
            </w:r>
          </w:p>
        </w:tc>
        <w:tc>
          <w:tcPr>
            <w:tcW w:w="686" w:type="dxa"/>
            <w:vAlign w:val="center"/>
          </w:tcPr>
          <w:p w14:paraId="294EDD29" w14:textId="61FADBE3" w:rsidR="00CD2781" w:rsidRPr="006F1C7F" w:rsidRDefault="00CD2781" w:rsidP="000C2864">
            <w:pPr>
              <w:spacing w:before="100" w:beforeAutospacing="1" w:after="100" w:afterAutospacing="1"/>
              <w:jc w:val="center"/>
              <w:rPr>
                <w:rFonts w:ascii="Verdana" w:hAnsi="Verdana"/>
                <w:b/>
                <w:iCs/>
                <w:sz w:val="20"/>
              </w:rPr>
            </w:pPr>
            <w:r w:rsidRPr="006F1C7F">
              <w:rPr>
                <w:rFonts w:ascii="Verdana" w:hAnsi="Verdana"/>
                <w:b/>
                <w:sz w:val="20"/>
              </w:rPr>
              <w:t>a</w:t>
            </w:r>
          </w:p>
        </w:tc>
        <w:tc>
          <w:tcPr>
            <w:tcW w:w="2076" w:type="dxa"/>
            <w:vAlign w:val="center"/>
          </w:tcPr>
          <w:p w14:paraId="64A291E8" w14:textId="6FD26F40" w:rsidR="00CD2781" w:rsidRPr="006F1C7F" w:rsidRDefault="00CD2781" w:rsidP="000C2864">
            <w:pPr>
              <w:spacing w:before="100" w:beforeAutospacing="1" w:after="100" w:afterAutospacing="1"/>
              <w:ind w:right="173"/>
              <w:jc w:val="center"/>
              <w:rPr>
                <w:rFonts w:ascii="Verdana" w:hAnsi="Verdana"/>
                <w:b/>
                <w:iCs/>
                <w:sz w:val="20"/>
              </w:rPr>
            </w:pPr>
            <w:r w:rsidRPr="006F1C7F">
              <w:rPr>
                <w:rFonts w:ascii="Verdana" w:hAnsi="Verdana"/>
                <w:b/>
                <w:sz w:val="20"/>
              </w:rPr>
              <w:t>250,00</w:t>
            </w:r>
          </w:p>
        </w:tc>
        <w:tc>
          <w:tcPr>
            <w:tcW w:w="2177" w:type="dxa"/>
            <w:vAlign w:val="center"/>
          </w:tcPr>
          <w:p w14:paraId="4BC463EC" w14:textId="72AD850B" w:rsidR="00CD2781" w:rsidRPr="006F1C7F" w:rsidRDefault="00CD2781" w:rsidP="000C2864">
            <w:pPr>
              <w:spacing w:before="100" w:beforeAutospacing="1" w:after="100" w:afterAutospacing="1"/>
              <w:ind w:right="181"/>
              <w:jc w:val="right"/>
              <w:rPr>
                <w:rFonts w:ascii="Verdana" w:hAnsi="Verdana"/>
                <w:sz w:val="20"/>
              </w:rPr>
            </w:pPr>
            <w:r w:rsidRPr="006F1C7F">
              <w:rPr>
                <w:rFonts w:ascii="Verdana" w:hAnsi="Verdana"/>
                <w:b/>
                <w:bCs/>
                <w:sz w:val="20"/>
              </w:rPr>
              <w:t>4,8889</w:t>
            </w:r>
          </w:p>
        </w:tc>
        <w:tc>
          <w:tcPr>
            <w:tcW w:w="2120" w:type="dxa"/>
            <w:vAlign w:val="center"/>
          </w:tcPr>
          <w:p w14:paraId="483A2B20" w14:textId="047FE838" w:rsidR="00CD2781" w:rsidRPr="006F1C7F" w:rsidRDefault="00CD2781" w:rsidP="000C2864">
            <w:pPr>
              <w:spacing w:before="100" w:beforeAutospacing="1" w:after="100" w:afterAutospacing="1"/>
              <w:ind w:right="173"/>
              <w:jc w:val="right"/>
              <w:rPr>
                <w:rFonts w:ascii="Verdana" w:hAnsi="Verdana"/>
                <w:sz w:val="20"/>
              </w:rPr>
            </w:pPr>
            <w:r w:rsidRPr="006F1C7F">
              <w:rPr>
                <w:rFonts w:ascii="Verdana" w:hAnsi="Verdana"/>
                <w:b/>
                <w:bCs/>
                <w:sz w:val="20"/>
              </w:rPr>
              <w:t>9,7743</w:t>
            </w:r>
          </w:p>
        </w:tc>
      </w:tr>
      <w:tr w:rsidR="006F1C7F" w:rsidRPr="006F1C7F" w14:paraId="7BBB2AD0" w14:textId="77777777" w:rsidTr="000C2864">
        <w:tc>
          <w:tcPr>
            <w:tcW w:w="489" w:type="dxa"/>
            <w:vAlign w:val="center"/>
          </w:tcPr>
          <w:p w14:paraId="6CA13AEE" w14:textId="03EC8FCB" w:rsidR="00CD2781" w:rsidRPr="006F1C7F" w:rsidRDefault="00CD2781" w:rsidP="000C2864">
            <w:pPr>
              <w:spacing w:before="100" w:beforeAutospacing="1" w:after="100" w:afterAutospacing="1"/>
              <w:jc w:val="center"/>
              <w:rPr>
                <w:rFonts w:ascii="Verdana" w:hAnsi="Verdana"/>
                <w:b/>
                <w:sz w:val="20"/>
              </w:rPr>
            </w:pPr>
            <w:r w:rsidRPr="006F1C7F">
              <w:rPr>
                <w:rFonts w:ascii="Verdana" w:hAnsi="Verdana"/>
                <w:b/>
                <w:sz w:val="20"/>
              </w:rPr>
              <w:t>de</w:t>
            </w:r>
          </w:p>
        </w:tc>
        <w:tc>
          <w:tcPr>
            <w:tcW w:w="1808" w:type="dxa"/>
            <w:vAlign w:val="center"/>
          </w:tcPr>
          <w:p w14:paraId="005EAE82" w14:textId="255523B8" w:rsidR="00CD2781" w:rsidRPr="006F1C7F" w:rsidRDefault="00CD2781" w:rsidP="000C2864">
            <w:pPr>
              <w:spacing w:before="100" w:beforeAutospacing="1" w:after="100" w:afterAutospacing="1"/>
              <w:ind w:right="171"/>
              <w:jc w:val="right"/>
              <w:rPr>
                <w:rFonts w:ascii="Verdana" w:hAnsi="Verdana"/>
                <w:b/>
                <w:sz w:val="20"/>
              </w:rPr>
            </w:pPr>
            <w:r w:rsidRPr="006F1C7F">
              <w:rPr>
                <w:rFonts w:ascii="Verdana" w:hAnsi="Verdana"/>
                <w:b/>
                <w:sz w:val="20"/>
              </w:rPr>
              <w:t>250,01</w:t>
            </w:r>
          </w:p>
        </w:tc>
        <w:tc>
          <w:tcPr>
            <w:tcW w:w="686" w:type="dxa"/>
            <w:vAlign w:val="center"/>
          </w:tcPr>
          <w:p w14:paraId="4B595006" w14:textId="4E48182E" w:rsidR="00CD2781" w:rsidRPr="006F1C7F" w:rsidRDefault="00CD2781" w:rsidP="000C2864">
            <w:pPr>
              <w:spacing w:before="100" w:beforeAutospacing="1" w:after="100" w:afterAutospacing="1"/>
              <w:jc w:val="center"/>
              <w:rPr>
                <w:rFonts w:ascii="Verdana" w:hAnsi="Verdana"/>
                <w:b/>
                <w:sz w:val="20"/>
              </w:rPr>
            </w:pPr>
            <w:r w:rsidRPr="006F1C7F">
              <w:rPr>
                <w:rFonts w:ascii="Verdana" w:hAnsi="Verdana"/>
                <w:b/>
                <w:sz w:val="20"/>
              </w:rPr>
              <w:t>a</w:t>
            </w:r>
          </w:p>
        </w:tc>
        <w:tc>
          <w:tcPr>
            <w:tcW w:w="2076" w:type="dxa"/>
            <w:vAlign w:val="center"/>
          </w:tcPr>
          <w:p w14:paraId="3C5FC2C2" w14:textId="3C5AC89A" w:rsidR="00CD2781" w:rsidRPr="006F1C7F" w:rsidRDefault="00CD2781" w:rsidP="000C2864">
            <w:pPr>
              <w:spacing w:before="100" w:beforeAutospacing="1" w:after="100" w:afterAutospacing="1"/>
              <w:ind w:right="173"/>
              <w:jc w:val="center"/>
              <w:rPr>
                <w:rFonts w:ascii="Verdana" w:hAnsi="Verdana"/>
                <w:b/>
                <w:sz w:val="20"/>
              </w:rPr>
            </w:pPr>
            <w:r w:rsidRPr="006F1C7F">
              <w:rPr>
                <w:rFonts w:ascii="Verdana" w:hAnsi="Verdana"/>
                <w:b/>
                <w:sz w:val="20"/>
              </w:rPr>
              <w:t>350,00</w:t>
            </w:r>
          </w:p>
        </w:tc>
        <w:tc>
          <w:tcPr>
            <w:tcW w:w="2177" w:type="dxa"/>
            <w:vAlign w:val="center"/>
          </w:tcPr>
          <w:p w14:paraId="40BF66C4" w14:textId="186E42BF" w:rsidR="00CD2781" w:rsidRPr="006F1C7F" w:rsidRDefault="00CD2781" w:rsidP="000C2864">
            <w:pPr>
              <w:spacing w:before="100" w:beforeAutospacing="1" w:after="100" w:afterAutospacing="1"/>
              <w:ind w:right="181"/>
              <w:jc w:val="right"/>
              <w:rPr>
                <w:rFonts w:ascii="Verdana" w:hAnsi="Verdana"/>
                <w:sz w:val="20"/>
              </w:rPr>
            </w:pPr>
            <w:r w:rsidRPr="006F1C7F">
              <w:rPr>
                <w:rFonts w:ascii="Verdana" w:hAnsi="Verdana"/>
                <w:b/>
                <w:bCs/>
                <w:sz w:val="20"/>
              </w:rPr>
              <w:t>6,1077</w:t>
            </w:r>
          </w:p>
        </w:tc>
        <w:tc>
          <w:tcPr>
            <w:tcW w:w="2120" w:type="dxa"/>
            <w:vAlign w:val="center"/>
          </w:tcPr>
          <w:p w14:paraId="09D64253" w14:textId="13C28079" w:rsidR="00CD2781" w:rsidRPr="006F1C7F" w:rsidRDefault="00CD2781" w:rsidP="000C2864">
            <w:pPr>
              <w:spacing w:before="100" w:beforeAutospacing="1" w:after="100" w:afterAutospacing="1"/>
              <w:ind w:right="173"/>
              <w:jc w:val="right"/>
              <w:rPr>
                <w:rFonts w:ascii="Verdana" w:hAnsi="Verdana"/>
                <w:sz w:val="20"/>
              </w:rPr>
            </w:pPr>
            <w:r w:rsidRPr="006F1C7F">
              <w:rPr>
                <w:rFonts w:ascii="Verdana" w:hAnsi="Verdana"/>
                <w:b/>
                <w:bCs/>
                <w:sz w:val="20"/>
              </w:rPr>
              <w:t>12,2154</w:t>
            </w:r>
          </w:p>
        </w:tc>
      </w:tr>
      <w:tr w:rsidR="00CD2781" w:rsidRPr="006F1C7F" w14:paraId="2A6A38E0" w14:textId="77777777" w:rsidTr="000C2864">
        <w:tc>
          <w:tcPr>
            <w:tcW w:w="2983" w:type="dxa"/>
            <w:gridSpan w:val="3"/>
            <w:vAlign w:val="center"/>
          </w:tcPr>
          <w:p w14:paraId="4703BD2A" w14:textId="7AE807B6" w:rsidR="00CD2781" w:rsidRPr="006F1C7F" w:rsidRDefault="00CD2781" w:rsidP="000C2864">
            <w:pPr>
              <w:spacing w:before="100" w:beforeAutospacing="1" w:after="100" w:afterAutospacing="1"/>
              <w:jc w:val="center"/>
              <w:rPr>
                <w:rFonts w:ascii="Verdana" w:hAnsi="Verdana"/>
                <w:b/>
                <w:sz w:val="20"/>
              </w:rPr>
            </w:pPr>
            <w:r w:rsidRPr="006F1C7F">
              <w:rPr>
                <w:rFonts w:ascii="Verdana" w:hAnsi="Verdana"/>
                <w:b/>
                <w:sz w:val="20"/>
              </w:rPr>
              <w:t>Acima de</w:t>
            </w:r>
          </w:p>
        </w:tc>
        <w:tc>
          <w:tcPr>
            <w:tcW w:w="2076" w:type="dxa"/>
            <w:vAlign w:val="center"/>
          </w:tcPr>
          <w:p w14:paraId="757CDF7A" w14:textId="6CB87780" w:rsidR="00CD2781" w:rsidRPr="006F1C7F" w:rsidRDefault="00CD2781" w:rsidP="000C2864">
            <w:pPr>
              <w:spacing w:before="100" w:beforeAutospacing="1" w:after="100" w:afterAutospacing="1"/>
              <w:ind w:right="173"/>
              <w:jc w:val="center"/>
              <w:rPr>
                <w:rFonts w:ascii="Verdana" w:hAnsi="Verdana"/>
                <w:b/>
                <w:sz w:val="20"/>
              </w:rPr>
            </w:pPr>
            <w:r w:rsidRPr="006F1C7F">
              <w:rPr>
                <w:rFonts w:ascii="Verdana" w:hAnsi="Verdana"/>
                <w:b/>
                <w:sz w:val="20"/>
              </w:rPr>
              <w:t>350,00</w:t>
            </w:r>
          </w:p>
        </w:tc>
        <w:tc>
          <w:tcPr>
            <w:tcW w:w="2177" w:type="dxa"/>
            <w:vAlign w:val="center"/>
          </w:tcPr>
          <w:p w14:paraId="529648C0" w14:textId="58C7D3DE" w:rsidR="00CD2781" w:rsidRPr="006F1C7F" w:rsidRDefault="00CD2781" w:rsidP="000C2864">
            <w:pPr>
              <w:spacing w:before="100" w:beforeAutospacing="1" w:after="100" w:afterAutospacing="1"/>
              <w:ind w:right="181"/>
              <w:jc w:val="right"/>
              <w:rPr>
                <w:rFonts w:ascii="Verdana" w:hAnsi="Verdana"/>
                <w:sz w:val="20"/>
              </w:rPr>
            </w:pPr>
            <w:r w:rsidRPr="006F1C7F">
              <w:rPr>
                <w:rFonts w:ascii="Verdana" w:hAnsi="Verdana"/>
                <w:b/>
                <w:bCs/>
                <w:sz w:val="20"/>
              </w:rPr>
              <w:t>9,1643</w:t>
            </w:r>
          </w:p>
        </w:tc>
        <w:tc>
          <w:tcPr>
            <w:tcW w:w="2120" w:type="dxa"/>
            <w:vAlign w:val="center"/>
          </w:tcPr>
          <w:p w14:paraId="6A71CA49" w14:textId="0517BFF2" w:rsidR="00CD2781" w:rsidRPr="006F1C7F" w:rsidRDefault="00CD2781" w:rsidP="000C2864">
            <w:pPr>
              <w:spacing w:before="100" w:beforeAutospacing="1" w:after="100" w:afterAutospacing="1"/>
              <w:ind w:right="173"/>
              <w:jc w:val="right"/>
              <w:rPr>
                <w:rFonts w:ascii="Verdana" w:hAnsi="Verdana"/>
                <w:sz w:val="20"/>
              </w:rPr>
            </w:pPr>
            <w:r w:rsidRPr="006F1C7F">
              <w:rPr>
                <w:rFonts w:ascii="Verdana" w:hAnsi="Verdana"/>
                <w:b/>
                <w:bCs/>
                <w:sz w:val="20"/>
              </w:rPr>
              <w:t>18,3280</w:t>
            </w:r>
          </w:p>
        </w:tc>
      </w:tr>
    </w:tbl>
    <w:p w14:paraId="05868D6E" w14:textId="100AB3A0" w:rsidR="00F5232B" w:rsidRPr="006F1C7F" w:rsidRDefault="00F5232B">
      <w:pPr>
        <w:jc w:val="both"/>
      </w:pPr>
    </w:p>
    <w:p w14:paraId="0599CB9C" w14:textId="7824CD6A" w:rsidR="002B2EBC" w:rsidRPr="006F1C7F" w:rsidRDefault="002B2EBC">
      <w:pPr>
        <w:jc w:val="both"/>
      </w:pPr>
    </w:p>
    <w:p w14:paraId="36E9445F" w14:textId="77777777" w:rsidR="002B2EBC" w:rsidRPr="006F1C7F" w:rsidRDefault="002B2EBC">
      <w:pPr>
        <w:jc w:val="both"/>
      </w:pPr>
    </w:p>
    <w:p w14:paraId="2B9FE924" w14:textId="30BFE57E" w:rsidR="00F5232B" w:rsidRPr="006F1C7F" w:rsidRDefault="00F5232B">
      <w:pPr>
        <w:jc w:val="both"/>
      </w:pPr>
    </w:p>
    <w:p w14:paraId="4CD3DD54" w14:textId="77777777" w:rsidR="00F5232B" w:rsidRPr="006F1C7F" w:rsidRDefault="00F5232B">
      <w:pPr>
        <w:jc w:val="both"/>
      </w:pPr>
    </w:p>
    <w:p w14:paraId="1C1B68D8" w14:textId="77777777" w:rsidR="00FA336A" w:rsidRPr="006F1C7F" w:rsidRDefault="00FA336A">
      <w:pPr>
        <w:jc w:val="both"/>
      </w:pPr>
    </w:p>
    <w:p w14:paraId="24174BC4" w14:textId="77777777" w:rsidR="00B7538F" w:rsidRPr="006F1C7F" w:rsidRDefault="00B7538F">
      <w:pPr>
        <w:jc w:val="center"/>
        <w:rPr>
          <w:b/>
          <w:sz w:val="20"/>
          <w:u w:val="single"/>
        </w:rPr>
      </w:pPr>
    </w:p>
    <w:p w14:paraId="3A61BCBB" w14:textId="77777777" w:rsidR="00B7538F" w:rsidRPr="006F1C7F" w:rsidRDefault="00B7538F">
      <w:pPr>
        <w:jc w:val="center"/>
        <w:rPr>
          <w:b/>
          <w:sz w:val="20"/>
          <w:u w:val="single"/>
        </w:rPr>
      </w:pPr>
    </w:p>
    <w:p w14:paraId="4BB78756" w14:textId="77777777" w:rsidR="00B7538F" w:rsidRPr="006F1C7F" w:rsidRDefault="00B7538F">
      <w:pPr>
        <w:jc w:val="center"/>
        <w:rPr>
          <w:b/>
          <w:sz w:val="20"/>
          <w:u w:val="single"/>
        </w:rPr>
      </w:pPr>
    </w:p>
    <w:p w14:paraId="075A1BAA" w14:textId="02ED7811" w:rsidR="00F5232B" w:rsidRPr="006F1C7F" w:rsidRDefault="00F5232B">
      <w:pPr>
        <w:jc w:val="center"/>
        <w:rPr>
          <w:b/>
          <w:sz w:val="20"/>
          <w:u w:val="single"/>
        </w:rPr>
      </w:pPr>
    </w:p>
    <w:p w14:paraId="6B23C584" w14:textId="565D52A3" w:rsidR="000C2864" w:rsidRPr="006F1C7F" w:rsidRDefault="000C2864">
      <w:pPr>
        <w:jc w:val="center"/>
        <w:rPr>
          <w:b/>
          <w:sz w:val="20"/>
          <w:u w:val="single"/>
        </w:rPr>
      </w:pPr>
    </w:p>
    <w:p w14:paraId="55382788" w14:textId="665170F5" w:rsidR="000C2864" w:rsidRPr="006F1C7F" w:rsidRDefault="000C2864">
      <w:pPr>
        <w:jc w:val="center"/>
        <w:rPr>
          <w:b/>
          <w:sz w:val="20"/>
          <w:u w:val="single"/>
        </w:rPr>
      </w:pPr>
    </w:p>
    <w:p w14:paraId="5D675E10" w14:textId="61907DB4" w:rsidR="000C2864" w:rsidRPr="006F1C7F" w:rsidRDefault="000C2864">
      <w:pPr>
        <w:jc w:val="center"/>
        <w:rPr>
          <w:b/>
          <w:sz w:val="20"/>
          <w:u w:val="single"/>
        </w:rPr>
      </w:pPr>
    </w:p>
    <w:p w14:paraId="7F333FD3" w14:textId="6C246EE5" w:rsidR="000C2864" w:rsidRPr="006F1C7F" w:rsidRDefault="000C2864">
      <w:pPr>
        <w:jc w:val="center"/>
        <w:rPr>
          <w:b/>
          <w:sz w:val="20"/>
          <w:u w:val="single"/>
        </w:rPr>
      </w:pPr>
    </w:p>
    <w:p w14:paraId="4CBF4119" w14:textId="60314A4D" w:rsidR="000C2864" w:rsidRPr="006F1C7F" w:rsidRDefault="000C2864">
      <w:pPr>
        <w:jc w:val="center"/>
        <w:rPr>
          <w:b/>
          <w:sz w:val="20"/>
          <w:u w:val="single"/>
        </w:rPr>
      </w:pPr>
    </w:p>
    <w:p w14:paraId="5DFC4D3A" w14:textId="332BA16F" w:rsidR="000C2864" w:rsidRPr="006F1C7F" w:rsidRDefault="000C2864">
      <w:pPr>
        <w:jc w:val="center"/>
        <w:rPr>
          <w:b/>
          <w:sz w:val="20"/>
          <w:u w:val="single"/>
        </w:rPr>
      </w:pPr>
    </w:p>
    <w:p w14:paraId="2BDCE05D" w14:textId="53981CBC" w:rsidR="000C2864" w:rsidRPr="006F1C7F" w:rsidRDefault="000C2864">
      <w:pPr>
        <w:jc w:val="center"/>
        <w:rPr>
          <w:b/>
          <w:sz w:val="20"/>
          <w:u w:val="single"/>
        </w:rPr>
      </w:pPr>
    </w:p>
    <w:p w14:paraId="0D93470B" w14:textId="6619364E" w:rsidR="000C2864" w:rsidRPr="006F1C7F" w:rsidRDefault="000C2864">
      <w:pPr>
        <w:jc w:val="center"/>
        <w:rPr>
          <w:b/>
          <w:sz w:val="20"/>
          <w:u w:val="single"/>
        </w:rPr>
      </w:pPr>
    </w:p>
    <w:p w14:paraId="704528D9" w14:textId="283CF6DB" w:rsidR="000C2864" w:rsidRPr="006F1C7F" w:rsidRDefault="000C2864">
      <w:pPr>
        <w:jc w:val="center"/>
        <w:rPr>
          <w:b/>
          <w:sz w:val="20"/>
          <w:u w:val="single"/>
        </w:rPr>
      </w:pPr>
    </w:p>
    <w:p w14:paraId="45D70A4C" w14:textId="65B2DE2C" w:rsidR="000C2864" w:rsidRPr="006F1C7F" w:rsidRDefault="000C2864">
      <w:pPr>
        <w:jc w:val="center"/>
        <w:rPr>
          <w:b/>
          <w:sz w:val="20"/>
          <w:u w:val="single"/>
        </w:rPr>
      </w:pPr>
    </w:p>
    <w:p w14:paraId="1A0232A6" w14:textId="615DDD06" w:rsidR="000C2864" w:rsidRPr="006F1C7F" w:rsidRDefault="000C2864">
      <w:pPr>
        <w:jc w:val="center"/>
        <w:rPr>
          <w:b/>
          <w:sz w:val="20"/>
          <w:u w:val="single"/>
        </w:rPr>
      </w:pPr>
    </w:p>
    <w:p w14:paraId="68F51D66" w14:textId="1E75B350" w:rsidR="000C2864" w:rsidRPr="006F1C7F" w:rsidRDefault="000C2864">
      <w:pPr>
        <w:jc w:val="center"/>
        <w:rPr>
          <w:b/>
          <w:sz w:val="20"/>
          <w:u w:val="single"/>
        </w:rPr>
      </w:pPr>
    </w:p>
    <w:p w14:paraId="246CD510" w14:textId="7E3687D9" w:rsidR="000C2864" w:rsidRPr="006F1C7F" w:rsidRDefault="000C2864">
      <w:pPr>
        <w:jc w:val="center"/>
        <w:rPr>
          <w:b/>
          <w:sz w:val="20"/>
          <w:u w:val="single"/>
        </w:rPr>
      </w:pPr>
    </w:p>
    <w:p w14:paraId="0D068326" w14:textId="4DE21143" w:rsidR="000C2864" w:rsidRPr="006F1C7F" w:rsidRDefault="000C2864">
      <w:pPr>
        <w:jc w:val="center"/>
        <w:rPr>
          <w:b/>
          <w:sz w:val="20"/>
          <w:u w:val="single"/>
        </w:rPr>
      </w:pPr>
    </w:p>
    <w:p w14:paraId="74BD039D" w14:textId="12409ACB" w:rsidR="000C2864" w:rsidRPr="006F1C7F" w:rsidRDefault="000C2864">
      <w:pPr>
        <w:jc w:val="center"/>
        <w:rPr>
          <w:b/>
          <w:sz w:val="20"/>
          <w:u w:val="single"/>
        </w:rPr>
      </w:pPr>
    </w:p>
    <w:p w14:paraId="537F21DB" w14:textId="4F42ACAB" w:rsidR="000C2864" w:rsidRPr="006F1C7F" w:rsidRDefault="000C2864">
      <w:pPr>
        <w:jc w:val="center"/>
        <w:rPr>
          <w:b/>
          <w:sz w:val="20"/>
          <w:u w:val="single"/>
        </w:rPr>
      </w:pPr>
    </w:p>
    <w:p w14:paraId="4BE6FB5B" w14:textId="7745A6B9" w:rsidR="000C2864" w:rsidRPr="006F1C7F" w:rsidRDefault="000C2864">
      <w:pPr>
        <w:jc w:val="center"/>
        <w:rPr>
          <w:b/>
          <w:sz w:val="20"/>
          <w:u w:val="single"/>
        </w:rPr>
      </w:pPr>
    </w:p>
    <w:p w14:paraId="461A1126" w14:textId="7110C814" w:rsidR="000C2864" w:rsidRPr="006F1C7F" w:rsidRDefault="000C2864">
      <w:pPr>
        <w:jc w:val="center"/>
        <w:rPr>
          <w:b/>
          <w:sz w:val="20"/>
          <w:u w:val="single"/>
        </w:rPr>
      </w:pPr>
    </w:p>
    <w:p w14:paraId="2BD888F9" w14:textId="61909975" w:rsidR="000C2864" w:rsidRDefault="000C2864">
      <w:pPr>
        <w:jc w:val="center"/>
        <w:rPr>
          <w:b/>
          <w:sz w:val="20"/>
          <w:u w:val="single"/>
        </w:rPr>
      </w:pPr>
    </w:p>
    <w:p w14:paraId="035C1039" w14:textId="7DE711B3" w:rsidR="007013E0" w:rsidRDefault="007013E0">
      <w:pPr>
        <w:jc w:val="center"/>
        <w:rPr>
          <w:b/>
          <w:sz w:val="20"/>
          <w:u w:val="single"/>
        </w:rPr>
      </w:pPr>
    </w:p>
    <w:p w14:paraId="249F0CAB" w14:textId="77777777" w:rsidR="007013E0" w:rsidRPr="006F1C7F" w:rsidRDefault="007013E0">
      <w:pPr>
        <w:jc w:val="center"/>
        <w:rPr>
          <w:b/>
          <w:sz w:val="20"/>
          <w:u w:val="single"/>
        </w:rPr>
      </w:pPr>
    </w:p>
    <w:p w14:paraId="2F294898" w14:textId="5DD2BE6B" w:rsidR="000C2864" w:rsidRPr="006F1C7F" w:rsidRDefault="000C2864">
      <w:pPr>
        <w:jc w:val="center"/>
        <w:rPr>
          <w:b/>
          <w:sz w:val="20"/>
          <w:u w:val="single"/>
        </w:rPr>
      </w:pPr>
    </w:p>
    <w:p w14:paraId="78DFE87B" w14:textId="40E6C02D" w:rsidR="000C2864" w:rsidRPr="006F1C7F" w:rsidRDefault="000C2864">
      <w:pPr>
        <w:jc w:val="center"/>
        <w:rPr>
          <w:b/>
          <w:sz w:val="20"/>
          <w:u w:val="single"/>
        </w:rPr>
      </w:pPr>
    </w:p>
    <w:p w14:paraId="69791549" w14:textId="65327074" w:rsidR="008B4DB1" w:rsidRPr="006F1C7F" w:rsidRDefault="008B4DB1" w:rsidP="00E0468E">
      <w:pPr>
        <w:jc w:val="center"/>
        <w:rPr>
          <w:rFonts w:ascii="Arial Narrow" w:hAnsi="Arial Narrow"/>
        </w:rPr>
      </w:pPr>
    </w:p>
    <w:p w14:paraId="5B11084D" w14:textId="77777777" w:rsidR="008B4DB1" w:rsidRPr="006F1C7F" w:rsidRDefault="008B4DB1" w:rsidP="00E0468E">
      <w:pPr>
        <w:jc w:val="center"/>
        <w:rPr>
          <w:rFonts w:ascii="Arial Narrow" w:hAnsi="Arial Narrow"/>
        </w:rPr>
      </w:pPr>
    </w:p>
    <w:p w14:paraId="093243D6" w14:textId="77777777" w:rsidR="00B94A25" w:rsidRPr="006F1C7F" w:rsidRDefault="00B94A25" w:rsidP="00E0468E">
      <w:pPr>
        <w:jc w:val="center"/>
        <w:rPr>
          <w:rFonts w:ascii="Arial Narrow" w:hAnsi="Arial Narrow"/>
        </w:rPr>
      </w:pPr>
    </w:p>
    <w:tbl>
      <w:tblPr>
        <w:tblStyle w:val="Tabelacomgrade"/>
        <w:tblW w:w="5000" w:type="pct"/>
        <w:tblLook w:val="04A0" w:firstRow="1" w:lastRow="0" w:firstColumn="1" w:lastColumn="0" w:noHBand="0" w:noVBand="1"/>
      </w:tblPr>
      <w:tblGrid>
        <w:gridCol w:w="852"/>
        <w:gridCol w:w="8294"/>
        <w:gridCol w:w="1048"/>
      </w:tblGrid>
      <w:tr w:rsidR="006F1C7F" w:rsidRPr="006F1C7F" w14:paraId="37BD7A15" w14:textId="77777777" w:rsidTr="005776E2">
        <w:tc>
          <w:tcPr>
            <w:tcW w:w="5000" w:type="pct"/>
            <w:gridSpan w:val="3"/>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0397801" w14:textId="5DA85F4E" w:rsidR="005776E2" w:rsidRPr="006F1C7F" w:rsidRDefault="005776E2" w:rsidP="005776E2">
            <w:pPr>
              <w:spacing w:before="100" w:beforeAutospacing="1" w:after="100" w:afterAutospacing="1"/>
              <w:jc w:val="center"/>
              <w:rPr>
                <w:rFonts w:ascii="Verdana" w:hAnsi="Verdana"/>
                <w:b/>
                <w:bCs/>
                <w:sz w:val="28"/>
                <w:szCs w:val="28"/>
              </w:rPr>
            </w:pPr>
            <w:r w:rsidRPr="006F1C7F">
              <w:rPr>
                <w:rFonts w:ascii="Verdana" w:hAnsi="Verdana"/>
                <w:b/>
                <w:bCs/>
                <w:sz w:val="28"/>
                <w:szCs w:val="28"/>
              </w:rPr>
              <w:lastRenderedPageBreak/>
              <w:t>Anexo XI</w:t>
            </w:r>
            <w:r w:rsidR="00143295" w:rsidRPr="006F1C7F">
              <w:rPr>
                <w:rFonts w:ascii="Verdana" w:hAnsi="Verdana"/>
                <w:b/>
                <w:bCs/>
                <w:sz w:val="28"/>
                <w:szCs w:val="28"/>
              </w:rPr>
              <w:t>V</w:t>
            </w:r>
          </w:p>
        </w:tc>
      </w:tr>
      <w:tr w:rsidR="006F1C7F" w:rsidRPr="006F1C7F" w14:paraId="408B122D" w14:textId="77777777" w:rsidTr="005776E2">
        <w:tc>
          <w:tcPr>
            <w:tcW w:w="418" w:type="pct"/>
            <w:tcBorders>
              <w:top w:val="single" w:sz="4" w:space="0" w:color="auto"/>
              <w:left w:val="single" w:sz="4" w:space="0" w:color="auto"/>
              <w:bottom w:val="single" w:sz="4" w:space="0" w:color="auto"/>
              <w:right w:val="nil"/>
            </w:tcBorders>
            <w:shd w:val="clear" w:color="auto" w:fill="A8D08D" w:themeFill="accent6" w:themeFillTint="99"/>
            <w:vAlign w:val="center"/>
            <w:hideMark/>
          </w:tcPr>
          <w:p w14:paraId="41CB7E81" w14:textId="77777777" w:rsidR="00E0468E" w:rsidRPr="006F1C7F" w:rsidRDefault="00E0468E" w:rsidP="00E0468E">
            <w:pPr>
              <w:spacing w:before="100" w:beforeAutospacing="1" w:after="100" w:afterAutospacing="1"/>
              <w:jc w:val="right"/>
              <w:rPr>
                <w:rFonts w:ascii="Verdana" w:hAnsi="Verdana"/>
                <w:b/>
                <w:bCs/>
                <w:sz w:val="20"/>
              </w:rPr>
            </w:pPr>
          </w:p>
        </w:tc>
        <w:tc>
          <w:tcPr>
            <w:tcW w:w="4068" w:type="pct"/>
            <w:tcBorders>
              <w:top w:val="single" w:sz="4" w:space="0" w:color="auto"/>
              <w:left w:val="nil"/>
              <w:bottom w:val="single" w:sz="4" w:space="0" w:color="auto"/>
              <w:right w:val="nil"/>
            </w:tcBorders>
            <w:shd w:val="clear" w:color="auto" w:fill="A8D08D" w:themeFill="accent6" w:themeFillTint="99"/>
            <w:vAlign w:val="center"/>
          </w:tcPr>
          <w:p w14:paraId="36C0FCF2" w14:textId="03AA1F02" w:rsidR="00E0468E" w:rsidRPr="006F1C7F" w:rsidRDefault="00E0468E" w:rsidP="00E0468E">
            <w:pPr>
              <w:spacing w:before="100" w:beforeAutospacing="1" w:after="100" w:afterAutospacing="1"/>
              <w:jc w:val="center"/>
              <w:rPr>
                <w:rFonts w:ascii="Verdana" w:hAnsi="Verdana"/>
                <w:b/>
                <w:bCs/>
                <w:sz w:val="28"/>
                <w:szCs w:val="28"/>
              </w:rPr>
            </w:pPr>
            <w:r w:rsidRPr="006F1C7F">
              <w:rPr>
                <w:rFonts w:ascii="Verdana" w:hAnsi="Verdana"/>
                <w:b/>
                <w:bCs/>
                <w:sz w:val="28"/>
                <w:szCs w:val="28"/>
              </w:rPr>
              <w:t>L</w:t>
            </w:r>
            <w:r w:rsidR="00C327BE" w:rsidRPr="006F1C7F">
              <w:rPr>
                <w:rFonts w:ascii="Verdana" w:hAnsi="Verdana"/>
                <w:b/>
                <w:bCs/>
                <w:sz w:val="28"/>
                <w:szCs w:val="28"/>
              </w:rPr>
              <w:t xml:space="preserve"> </w:t>
            </w:r>
            <w:r w:rsidRPr="006F1C7F">
              <w:rPr>
                <w:rFonts w:ascii="Verdana" w:hAnsi="Verdana"/>
                <w:b/>
                <w:bCs/>
                <w:sz w:val="28"/>
                <w:szCs w:val="28"/>
              </w:rPr>
              <w:t>I</w:t>
            </w:r>
            <w:r w:rsidR="00C327BE" w:rsidRPr="006F1C7F">
              <w:rPr>
                <w:rFonts w:ascii="Verdana" w:hAnsi="Verdana"/>
                <w:b/>
                <w:bCs/>
                <w:sz w:val="28"/>
                <w:szCs w:val="28"/>
              </w:rPr>
              <w:t xml:space="preserve"> </w:t>
            </w:r>
            <w:r w:rsidRPr="006F1C7F">
              <w:rPr>
                <w:rFonts w:ascii="Verdana" w:hAnsi="Verdana"/>
                <w:b/>
                <w:bCs/>
                <w:sz w:val="28"/>
                <w:szCs w:val="28"/>
              </w:rPr>
              <w:t>S</w:t>
            </w:r>
            <w:r w:rsidR="00C327BE" w:rsidRPr="006F1C7F">
              <w:rPr>
                <w:rFonts w:ascii="Verdana" w:hAnsi="Verdana"/>
                <w:b/>
                <w:bCs/>
                <w:sz w:val="28"/>
                <w:szCs w:val="28"/>
              </w:rPr>
              <w:t xml:space="preserve"> </w:t>
            </w:r>
            <w:r w:rsidRPr="006F1C7F">
              <w:rPr>
                <w:rFonts w:ascii="Verdana" w:hAnsi="Verdana"/>
                <w:b/>
                <w:bCs/>
                <w:sz w:val="28"/>
                <w:szCs w:val="28"/>
              </w:rPr>
              <w:t>T</w:t>
            </w:r>
            <w:r w:rsidR="00C327BE" w:rsidRPr="006F1C7F">
              <w:rPr>
                <w:rFonts w:ascii="Verdana" w:hAnsi="Verdana"/>
                <w:b/>
                <w:bCs/>
                <w:sz w:val="28"/>
                <w:szCs w:val="28"/>
              </w:rPr>
              <w:t xml:space="preserve"> </w:t>
            </w:r>
            <w:r w:rsidRPr="006F1C7F">
              <w:rPr>
                <w:rFonts w:ascii="Verdana" w:hAnsi="Verdana"/>
                <w:b/>
                <w:bCs/>
                <w:sz w:val="28"/>
                <w:szCs w:val="28"/>
              </w:rPr>
              <w:t>A</w:t>
            </w:r>
            <w:r w:rsidR="00C327BE" w:rsidRPr="006F1C7F">
              <w:rPr>
                <w:rFonts w:ascii="Verdana" w:hAnsi="Verdana"/>
                <w:b/>
                <w:bCs/>
                <w:sz w:val="28"/>
                <w:szCs w:val="28"/>
              </w:rPr>
              <w:t xml:space="preserve">   </w:t>
            </w:r>
            <w:r w:rsidRPr="006F1C7F">
              <w:rPr>
                <w:rFonts w:ascii="Verdana" w:hAnsi="Verdana"/>
                <w:b/>
                <w:bCs/>
                <w:sz w:val="28"/>
                <w:szCs w:val="28"/>
              </w:rPr>
              <w:t xml:space="preserve"> D</w:t>
            </w:r>
            <w:r w:rsidR="00C327BE" w:rsidRPr="006F1C7F">
              <w:rPr>
                <w:rFonts w:ascii="Verdana" w:hAnsi="Verdana"/>
                <w:b/>
                <w:bCs/>
                <w:sz w:val="28"/>
                <w:szCs w:val="28"/>
              </w:rPr>
              <w:t xml:space="preserve"> </w:t>
            </w:r>
            <w:r w:rsidRPr="006F1C7F">
              <w:rPr>
                <w:rFonts w:ascii="Verdana" w:hAnsi="Verdana"/>
                <w:b/>
                <w:bCs/>
                <w:sz w:val="28"/>
                <w:szCs w:val="28"/>
              </w:rPr>
              <w:t>E</w:t>
            </w:r>
            <w:r w:rsidR="00C327BE" w:rsidRPr="006F1C7F">
              <w:rPr>
                <w:rFonts w:ascii="Verdana" w:hAnsi="Verdana"/>
                <w:b/>
                <w:bCs/>
                <w:sz w:val="28"/>
                <w:szCs w:val="28"/>
              </w:rPr>
              <w:t xml:space="preserve">   </w:t>
            </w:r>
            <w:r w:rsidRPr="006F1C7F">
              <w:rPr>
                <w:rFonts w:ascii="Verdana" w:hAnsi="Verdana"/>
                <w:b/>
                <w:bCs/>
                <w:sz w:val="28"/>
                <w:szCs w:val="28"/>
              </w:rPr>
              <w:t xml:space="preserve"> S</w:t>
            </w:r>
            <w:r w:rsidR="00C327BE" w:rsidRPr="006F1C7F">
              <w:rPr>
                <w:rFonts w:ascii="Verdana" w:hAnsi="Verdana"/>
                <w:b/>
                <w:bCs/>
                <w:sz w:val="28"/>
                <w:szCs w:val="28"/>
              </w:rPr>
              <w:t xml:space="preserve"> </w:t>
            </w:r>
            <w:r w:rsidRPr="006F1C7F">
              <w:rPr>
                <w:rFonts w:ascii="Verdana" w:hAnsi="Verdana"/>
                <w:b/>
                <w:bCs/>
                <w:sz w:val="28"/>
                <w:szCs w:val="28"/>
              </w:rPr>
              <w:t>E</w:t>
            </w:r>
            <w:r w:rsidR="00C327BE" w:rsidRPr="006F1C7F">
              <w:rPr>
                <w:rFonts w:ascii="Verdana" w:hAnsi="Verdana"/>
                <w:b/>
                <w:bCs/>
                <w:sz w:val="28"/>
                <w:szCs w:val="28"/>
              </w:rPr>
              <w:t xml:space="preserve"> </w:t>
            </w:r>
            <w:r w:rsidRPr="006F1C7F">
              <w:rPr>
                <w:rFonts w:ascii="Verdana" w:hAnsi="Verdana"/>
                <w:b/>
                <w:bCs/>
                <w:sz w:val="28"/>
                <w:szCs w:val="28"/>
              </w:rPr>
              <w:t>R</w:t>
            </w:r>
            <w:r w:rsidR="00C327BE" w:rsidRPr="006F1C7F">
              <w:rPr>
                <w:rFonts w:ascii="Verdana" w:hAnsi="Verdana"/>
                <w:b/>
                <w:bCs/>
                <w:sz w:val="28"/>
                <w:szCs w:val="28"/>
              </w:rPr>
              <w:t xml:space="preserve"> </w:t>
            </w:r>
            <w:r w:rsidRPr="006F1C7F">
              <w:rPr>
                <w:rFonts w:ascii="Verdana" w:hAnsi="Verdana"/>
                <w:b/>
                <w:bCs/>
                <w:sz w:val="28"/>
                <w:szCs w:val="28"/>
              </w:rPr>
              <w:t>V</w:t>
            </w:r>
            <w:r w:rsidR="00C327BE" w:rsidRPr="006F1C7F">
              <w:rPr>
                <w:rFonts w:ascii="Verdana" w:hAnsi="Verdana"/>
                <w:b/>
                <w:bCs/>
                <w:sz w:val="28"/>
                <w:szCs w:val="28"/>
              </w:rPr>
              <w:t xml:space="preserve"> </w:t>
            </w:r>
            <w:r w:rsidRPr="006F1C7F">
              <w:rPr>
                <w:rFonts w:ascii="Verdana" w:hAnsi="Verdana"/>
                <w:b/>
                <w:bCs/>
                <w:sz w:val="28"/>
                <w:szCs w:val="28"/>
              </w:rPr>
              <w:t>I</w:t>
            </w:r>
            <w:r w:rsidR="00C327BE" w:rsidRPr="006F1C7F">
              <w:rPr>
                <w:rFonts w:ascii="Verdana" w:hAnsi="Verdana"/>
                <w:b/>
                <w:bCs/>
                <w:sz w:val="28"/>
                <w:szCs w:val="28"/>
              </w:rPr>
              <w:t xml:space="preserve"> </w:t>
            </w:r>
            <w:r w:rsidRPr="006F1C7F">
              <w:rPr>
                <w:rFonts w:ascii="Verdana" w:hAnsi="Verdana"/>
                <w:b/>
                <w:bCs/>
                <w:sz w:val="28"/>
                <w:szCs w:val="28"/>
              </w:rPr>
              <w:t>Ç</w:t>
            </w:r>
            <w:r w:rsidR="00C327BE" w:rsidRPr="006F1C7F">
              <w:rPr>
                <w:rFonts w:ascii="Verdana" w:hAnsi="Verdana"/>
                <w:b/>
                <w:bCs/>
                <w:sz w:val="28"/>
                <w:szCs w:val="28"/>
              </w:rPr>
              <w:t xml:space="preserve"> </w:t>
            </w:r>
            <w:r w:rsidRPr="006F1C7F">
              <w:rPr>
                <w:rFonts w:ascii="Verdana" w:hAnsi="Verdana"/>
                <w:b/>
                <w:bCs/>
                <w:sz w:val="28"/>
                <w:szCs w:val="28"/>
              </w:rPr>
              <w:t>O</w:t>
            </w:r>
            <w:r w:rsidR="00C327BE" w:rsidRPr="006F1C7F">
              <w:rPr>
                <w:rFonts w:ascii="Verdana" w:hAnsi="Verdana"/>
                <w:b/>
                <w:bCs/>
                <w:sz w:val="28"/>
                <w:szCs w:val="28"/>
              </w:rPr>
              <w:t xml:space="preserve"> </w:t>
            </w:r>
            <w:r w:rsidRPr="006F1C7F">
              <w:rPr>
                <w:rFonts w:ascii="Verdana" w:hAnsi="Verdana"/>
                <w:b/>
                <w:bCs/>
                <w:sz w:val="28"/>
                <w:szCs w:val="28"/>
              </w:rPr>
              <w:t>S</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14:paraId="24B4A0D7" w14:textId="77777777" w:rsidR="00E0468E" w:rsidRPr="006F1C7F" w:rsidRDefault="00E0468E" w:rsidP="00E0468E">
            <w:pPr>
              <w:spacing w:before="100" w:beforeAutospacing="1" w:after="100" w:afterAutospacing="1"/>
              <w:jc w:val="center"/>
              <w:rPr>
                <w:rFonts w:ascii="Verdana" w:hAnsi="Verdana"/>
                <w:b/>
                <w:bCs/>
              </w:rPr>
            </w:pPr>
          </w:p>
        </w:tc>
      </w:tr>
      <w:tr w:rsidR="006F1C7F" w:rsidRPr="006F1C7F" w14:paraId="3FEBBED0" w14:textId="77777777" w:rsidTr="005776E2">
        <w:tc>
          <w:tcPr>
            <w:tcW w:w="41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45196C" w14:textId="77777777" w:rsidR="00E0468E" w:rsidRPr="006F1C7F" w:rsidRDefault="00E0468E" w:rsidP="00E0468E">
            <w:pPr>
              <w:spacing w:before="100" w:beforeAutospacing="1" w:after="100" w:afterAutospacing="1"/>
              <w:jc w:val="right"/>
              <w:rPr>
                <w:rFonts w:ascii="Arial Narrow" w:hAnsi="Arial Narrow"/>
                <w:b/>
                <w:bCs/>
              </w:rPr>
            </w:pPr>
            <w:r w:rsidRPr="006F1C7F">
              <w:rPr>
                <w:rFonts w:ascii="Arial Narrow" w:hAnsi="Arial Narrow"/>
                <w:b/>
                <w:bCs/>
              </w:rPr>
              <w:t>Item</w:t>
            </w:r>
          </w:p>
        </w:tc>
        <w:tc>
          <w:tcPr>
            <w:tcW w:w="4068"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FED0C3E" w14:textId="77777777" w:rsidR="00E0468E" w:rsidRPr="006F1C7F" w:rsidRDefault="00E0468E" w:rsidP="00E0468E">
            <w:pPr>
              <w:spacing w:before="100" w:beforeAutospacing="1" w:after="100" w:afterAutospacing="1"/>
              <w:jc w:val="center"/>
              <w:rPr>
                <w:rFonts w:ascii="Arial Narrow" w:hAnsi="Arial Narrow"/>
                <w:b/>
                <w:bCs/>
                <w:sz w:val="28"/>
                <w:szCs w:val="28"/>
              </w:rPr>
            </w:pPr>
            <w:r w:rsidRPr="006F1C7F">
              <w:rPr>
                <w:rFonts w:ascii="Arial Narrow" w:hAnsi="Arial Narrow"/>
                <w:b/>
                <w:bCs/>
                <w:sz w:val="28"/>
                <w:szCs w:val="28"/>
              </w:rPr>
              <w:t>Descrição do Serviço</w:t>
            </w:r>
          </w:p>
        </w:tc>
        <w:tc>
          <w:tcPr>
            <w:tcW w:w="51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3FB6F5A" w14:textId="77777777" w:rsidR="00E0468E" w:rsidRPr="006F1C7F" w:rsidRDefault="00E0468E" w:rsidP="00E0468E">
            <w:pPr>
              <w:spacing w:before="100" w:beforeAutospacing="1" w:after="100" w:afterAutospacing="1"/>
              <w:jc w:val="center"/>
              <w:rPr>
                <w:rFonts w:ascii="Arial Narrow" w:hAnsi="Arial Narrow"/>
                <w:b/>
                <w:bCs/>
              </w:rPr>
            </w:pPr>
            <w:r w:rsidRPr="006F1C7F">
              <w:rPr>
                <w:rFonts w:ascii="Arial Narrow" w:hAnsi="Arial Narrow"/>
                <w:b/>
                <w:bCs/>
              </w:rPr>
              <w:t>Alíquota do ISS</w:t>
            </w:r>
          </w:p>
        </w:tc>
      </w:tr>
      <w:tr w:rsidR="006F1C7F" w:rsidRPr="006F1C7F" w14:paraId="48FEC358"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0419B6" w14:textId="77777777" w:rsidR="00E0468E" w:rsidRPr="006F1C7F" w:rsidRDefault="00E0468E" w:rsidP="00E0468E">
            <w:pPr>
              <w:spacing w:before="100" w:beforeAutospacing="1" w:after="100" w:afterAutospacing="1"/>
              <w:ind w:left="-11" w:firstLine="11"/>
              <w:jc w:val="right"/>
              <w:rPr>
                <w:rFonts w:ascii="Arial Narrow" w:hAnsi="Arial Narrow"/>
              </w:rPr>
            </w:pPr>
            <w:r w:rsidRPr="006F1C7F">
              <w:rPr>
                <w:rFonts w:ascii="Arial Narrow" w:hAnsi="Arial Narrow"/>
                <w:b/>
              </w:rPr>
              <w:t>1.</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5B4765"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b/>
              </w:rPr>
              <w:t>Serviços de informática e congêneres</w:t>
            </w:r>
            <w:r w:rsidRPr="006F1C7F">
              <w:rPr>
                <w:rFonts w:ascii="Arial Narrow" w:hAnsi="Arial Narrow"/>
              </w:rPr>
              <w:t>.</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CE8CDE" w14:textId="77777777" w:rsidR="00E0468E" w:rsidRPr="006F1C7F" w:rsidRDefault="00E0468E" w:rsidP="00E0468E">
            <w:pPr>
              <w:spacing w:before="100" w:beforeAutospacing="1" w:after="100" w:afterAutospacing="1"/>
              <w:jc w:val="center"/>
              <w:rPr>
                <w:rFonts w:ascii="Arial Narrow" w:hAnsi="Arial Narrow"/>
                <w:b/>
                <w:bCs/>
              </w:rPr>
            </w:pPr>
          </w:p>
        </w:tc>
      </w:tr>
      <w:tr w:rsidR="006F1C7F" w:rsidRPr="006F1C7F" w14:paraId="7EA3DF4A"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7098D543" w14:textId="77777777" w:rsidR="00E0468E" w:rsidRPr="006F1C7F" w:rsidRDefault="00E0468E" w:rsidP="00E0468E">
            <w:pPr>
              <w:spacing w:before="100" w:beforeAutospacing="1" w:after="100" w:afterAutospacing="1"/>
              <w:ind w:left="-11" w:firstLine="11"/>
              <w:jc w:val="right"/>
              <w:rPr>
                <w:rFonts w:ascii="Arial Narrow" w:hAnsi="Arial Narrow"/>
              </w:rPr>
            </w:pPr>
            <w:r w:rsidRPr="006F1C7F">
              <w:rPr>
                <w:rFonts w:ascii="Arial Narrow" w:hAnsi="Arial Narrow"/>
              </w:rPr>
              <w:t>1.01</w:t>
            </w:r>
          </w:p>
        </w:tc>
        <w:tc>
          <w:tcPr>
            <w:tcW w:w="4068" w:type="pct"/>
            <w:tcBorders>
              <w:top w:val="single" w:sz="4" w:space="0" w:color="auto"/>
              <w:left w:val="single" w:sz="4" w:space="0" w:color="auto"/>
              <w:bottom w:val="single" w:sz="4" w:space="0" w:color="auto"/>
              <w:right w:val="single" w:sz="4" w:space="0" w:color="auto"/>
            </w:tcBorders>
            <w:vAlign w:val="center"/>
            <w:hideMark/>
          </w:tcPr>
          <w:p w14:paraId="323A5CC8"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Análise e desenvolvimento de sistemas.</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063ECD"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63D69F7"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6FBA0926" w14:textId="77777777" w:rsidR="00E0468E" w:rsidRPr="006F1C7F" w:rsidRDefault="00E0468E" w:rsidP="00E0468E">
            <w:pPr>
              <w:spacing w:before="100" w:beforeAutospacing="1" w:after="100" w:afterAutospacing="1"/>
              <w:ind w:left="-11" w:firstLine="11"/>
              <w:jc w:val="right"/>
              <w:rPr>
                <w:rFonts w:ascii="Arial Narrow" w:hAnsi="Arial Narrow"/>
              </w:rPr>
            </w:pPr>
            <w:r w:rsidRPr="006F1C7F">
              <w:rPr>
                <w:rFonts w:ascii="Arial Narrow" w:hAnsi="Arial Narrow"/>
              </w:rPr>
              <w:t>1.02</w:t>
            </w:r>
          </w:p>
        </w:tc>
        <w:tc>
          <w:tcPr>
            <w:tcW w:w="4068" w:type="pct"/>
            <w:tcBorders>
              <w:top w:val="single" w:sz="4" w:space="0" w:color="auto"/>
              <w:left w:val="single" w:sz="4" w:space="0" w:color="auto"/>
              <w:bottom w:val="single" w:sz="4" w:space="0" w:color="auto"/>
              <w:right w:val="single" w:sz="4" w:space="0" w:color="auto"/>
            </w:tcBorders>
            <w:vAlign w:val="center"/>
            <w:hideMark/>
          </w:tcPr>
          <w:p w14:paraId="4EFDECF7"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Programação.</w:t>
            </w:r>
          </w:p>
        </w:tc>
        <w:tc>
          <w:tcPr>
            <w:tcW w:w="514" w:type="pct"/>
            <w:tcBorders>
              <w:top w:val="single" w:sz="4" w:space="0" w:color="auto"/>
              <w:left w:val="single" w:sz="4" w:space="0" w:color="auto"/>
              <w:bottom w:val="single" w:sz="4" w:space="0" w:color="auto"/>
              <w:right w:val="single" w:sz="4" w:space="0" w:color="auto"/>
            </w:tcBorders>
            <w:vAlign w:val="center"/>
            <w:hideMark/>
          </w:tcPr>
          <w:p w14:paraId="7E78AACD"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12BDF8A"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2D170D5C" w14:textId="77777777" w:rsidR="00E0468E" w:rsidRPr="006F1C7F" w:rsidRDefault="00E0468E" w:rsidP="00E0468E">
            <w:pPr>
              <w:spacing w:before="100" w:beforeAutospacing="1" w:after="100" w:afterAutospacing="1"/>
              <w:ind w:left="-11" w:firstLine="11"/>
              <w:jc w:val="right"/>
              <w:rPr>
                <w:rFonts w:ascii="Arial Narrow" w:hAnsi="Arial Narrow"/>
              </w:rPr>
            </w:pPr>
            <w:r w:rsidRPr="006F1C7F">
              <w:rPr>
                <w:rFonts w:ascii="Arial Narrow" w:hAnsi="Arial Narrow"/>
              </w:rPr>
              <w:t>1.03</w:t>
            </w:r>
          </w:p>
        </w:tc>
        <w:tc>
          <w:tcPr>
            <w:tcW w:w="4068" w:type="pct"/>
            <w:tcBorders>
              <w:top w:val="single" w:sz="4" w:space="0" w:color="auto"/>
              <w:left w:val="single" w:sz="4" w:space="0" w:color="auto"/>
              <w:bottom w:val="single" w:sz="4" w:space="0" w:color="auto"/>
              <w:right w:val="single" w:sz="4" w:space="0" w:color="auto"/>
            </w:tcBorders>
            <w:vAlign w:val="center"/>
            <w:hideMark/>
          </w:tcPr>
          <w:p w14:paraId="68685A29"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Processamento, armazenamento ou hospedagem de dados, textos, imagens, vídeos, páginas eletrônicas, aplicativos e sistemas de informação, entre outros formatos, e congêneres.</w:t>
            </w:r>
          </w:p>
        </w:tc>
        <w:tc>
          <w:tcPr>
            <w:tcW w:w="514" w:type="pct"/>
            <w:tcBorders>
              <w:top w:val="single" w:sz="4" w:space="0" w:color="auto"/>
              <w:left w:val="single" w:sz="4" w:space="0" w:color="auto"/>
              <w:bottom w:val="single" w:sz="4" w:space="0" w:color="auto"/>
              <w:right w:val="single" w:sz="4" w:space="0" w:color="auto"/>
            </w:tcBorders>
            <w:vAlign w:val="center"/>
            <w:hideMark/>
          </w:tcPr>
          <w:p w14:paraId="0657CBA3"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5847678"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3B2B9B3B" w14:textId="77777777" w:rsidR="00E0468E" w:rsidRPr="006F1C7F" w:rsidRDefault="00E0468E" w:rsidP="00E0468E">
            <w:pPr>
              <w:spacing w:before="100" w:beforeAutospacing="1" w:after="100" w:afterAutospacing="1"/>
              <w:ind w:left="-11" w:firstLine="11"/>
              <w:jc w:val="right"/>
              <w:rPr>
                <w:rFonts w:ascii="Arial Narrow" w:hAnsi="Arial Narrow"/>
              </w:rPr>
            </w:pPr>
            <w:r w:rsidRPr="006F1C7F">
              <w:rPr>
                <w:rFonts w:ascii="Arial Narrow" w:hAnsi="Arial Narrow"/>
              </w:rPr>
              <w:t>1.04</w:t>
            </w:r>
          </w:p>
        </w:tc>
        <w:tc>
          <w:tcPr>
            <w:tcW w:w="4068" w:type="pct"/>
            <w:tcBorders>
              <w:top w:val="single" w:sz="4" w:space="0" w:color="auto"/>
              <w:left w:val="single" w:sz="4" w:space="0" w:color="auto"/>
              <w:bottom w:val="single" w:sz="4" w:space="0" w:color="auto"/>
              <w:right w:val="single" w:sz="4" w:space="0" w:color="auto"/>
            </w:tcBorders>
            <w:vAlign w:val="center"/>
            <w:hideMark/>
          </w:tcPr>
          <w:p w14:paraId="12EF0811"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Elaboração de programas de computadores, inclusive de jogos eletrônicos, independentemente da arquitetura construtiva da máquina em que o programa será executado, incluindo tablets, smartphones e congêneres. Processamento de dados e congêneres.</w:t>
            </w:r>
          </w:p>
        </w:tc>
        <w:tc>
          <w:tcPr>
            <w:tcW w:w="514" w:type="pct"/>
            <w:tcBorders>
              <w:top w:val="single" w:sz="4" w:space="0" w:color="auto"/>
              <w:left w:val="single" w:sz="4" w:space="0" w:color="auto"/>
              <w:bottom w:val="single" w:sz="4" w:space="0" w:color="auto"/>
              <w:right w:val="single" w:sz="4" w:space="0" w:color="auto"/>
            </w:tcBorders>
            <w:vAlign w:val="center"/>
            <w:hideMark/>
          </w:tcPr>
          <w:p w14:paraId="771541A6"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57B4F5A"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45C18221"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1.05</w:t>
            </w:r>
          </w:p>
        </w:tc>
        <w:tc>
          <w:tcPr>
            <w:tcW w:w="4068" w:type="pct"/>
            <w:tcBorders>
              <w:top w:val="single" w:sz="4" w:space="0" w:color="auto"/>
              <w:left w:val="single" w:sz="4" w:space="0" w:color="auto"/>
              <w:bottom w:val="single" w:sz="4" w:space="0" w:color="auto"/>
              <w:right w:val="single" w:sz="4" w:space="0" w:color="auto"/>
            </w:tcBorders>
            <w:vAlign w:val="center"/>
            <w:hideMark/>
          </w:tcPr>
          <w:p w14:paraId="2BAA1018"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Licenciamento ou cessão de direito de uso de programas de computação.</w:t>
            </w:r>
          </w:p>
        </w:tc>
        <w:tc>
          <w:tcPr>
            <w:tcW w:w="514" w:type="pct"/>
            <w:tcBorders>
              <w:top w:val="single" w:sz="4" w:space="0" w:color="auto"/>
              <w:left w:val="single" w:sz="4" w:space="0" w:color="auto"/>
              <w:bottom w:val="single" w:sz="4" w:space="0" w:color="auto"/>
              <w:right w:val="single" w:sz="4" w:space="0" w:color="auto"/>
            </w:tcBorders>
            <w:vAlign w:val="center"/>
            <w:hideMark/>
          </w:tcPr>
          <w:p w14:paraId="363835F9"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968AF1B"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069FE486"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1.06</w:t>
            </w:r>
          </w:p>
        </w:tc>
        <w:tc>
          <w:tcPr>
            <w:tcW w:w="4068" w:type="pct"/>
            <w:tcBorders>
              <w:top w:val="single" w:sz="4" w:space="0" w:color="auto"/>
              <w:left w:val="single" w:sz="4" w:space="0" w:color="auto"/>
              <w:bottom w:val="single" w:sz="4" w:space="0" w:color="auto"/>
              <w:right w:val="single" w:sz="4" w:space="0" w:color="auto"/>
            </w:tcBorders>
            <w:vAlign w:val="center"/>
            <w:hideMark/>
          </w:tcPr>
          <w:p w14:paraId="3F0E9E54"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Assessoria e consultoria em informática.</w:t>
            </w:r>
          </w:p>
        </w:tc>
        <w:tc>
          <w:tcPr>
            <w:tcW w:w="514" w:type="pct"/>
            <w:tcBorders>
              <w:top w:val="single" w:sz="4" w:space="0" w:color="auto"/>
              <w:left w:val="single" w:sz="4" w:space="0" w:color="auto"/>
              <w:bottom w:val="single" w:sz="4" w:space="0" w:color="auto"/>
              <w:right w:val="single" w:sz="4" w:space="0" w:color="auto"/>
            </w:tcBorders>
            <w:vAlign w:val="center"/>
            <w:hideMark/>
          </w:tcPr>
          <w:p w14:paraId="2EDCD874"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5428CA2"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70129E42"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1.07</w:t>
            </w:r>
          </w:p>
        </w:tc>
        <w:tc>
          <w:tcPr>
            <w:tcW w:w="4068" w:type="pct"/>
            <w:tcBorders>
              <w:top w:val="single" w:sz="4" w:space="0" w:color="auto"/>
              <w:left w:val="single" w:sz="4" w:space="0" w:color="auto"/>
              <w:bottom w:val="single" w:sz="4" w:space="0" w:color="auto"/>
              <w:right w:val="single" w:sz="4" w:space="0" w:color="auto"/>
            </w:tcBorders>
            <w:vAlign w:val="center"/>
            <w:hideMark/>
          </w:tcPr>
          <w:p w14:paraId="154E490F"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Suporte técnico em informática, inclusive instalação, configuração e manutenção de programas de computação e bancos de dados.</w:t>
            </w:r>
          </w:p>
        </w:tc>
        <w:tc>
          <w:tcPr>
            <w:tcW w:w="514" w:type="pct"/>
            <w:tcBorders>
              <w:top w:val="single" w:sz="4" w:space="0" w:color="auto"/>
              <w:left w:val="single" w:sz="4" w:space="0" w:color="auto"/>
              <w:bottom w:val="single" w:sz="4" w:space="0" w:color="auto"/>
              <w:right w:val="single" w:sz="4" w:space="0" w:color="auto"/>
            </w:tcBorders>
            <w:vAlign w:val="center"/>
            <w:hideMark/>
          </w:tcPr>
          <w:p w14:paraId="77557A52"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F0504D3"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0519EB9C"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1.08</w:t>
            </w:r>
          </w:p>
        </w:tc>
        <w:tc>
          <w:tcPr>
            <w:tcW w:w="4068" w:type="pct"/>
            <w:tcBorders>
              <w:top w:val="single" w:sz="4" w:space="0" w:color="auto"/>
              <w:left w:val="single" w:sz="4" w:space="0" w:color="auto"/>
              <w:bottom w:val="single" w:sz="4" w:space="0" w:color="auto"/>
              <w:right w:val="single" w:sz="4" w:space="0" w:color="auto"/>
            </w:tcBorders>
            <w:vAlign w:val="center"/>
            <w:hideMark/>
          </w:tcPr>
          <w:p w14:paraId="4E708175" w14:textId="77777777" w:rsidR="00E0468E" w:rsidRPr="006F1C7F" w:rsidRDefault="00E0468E" w:rsidP="00E0468E">
            <w:pPr>
              <w:spacing w:before="100" w:beforeAutospacing="1" w:after="100" w:afterAutospacing="1"/>
              <w:jc w:val="both"/>
              <w:rPr>
                <w:rFonts w:ascii="Arial Narrow" w:hAnsi="Arial Narrow"/>
              </w:rPr>
            </w:pPr>
            <w:r w:rsidRPr="006F1C7F">
              <w:rPr>
                <w:rFonts w:ascii="Arial Narrow" w:hAnsi="Arial Narrow"/>
              </w:rPr>
              <w:t>Planejamento, confecção, manutenção e atualização de páginas eletrônicas.</w:t>
            </w:r>
          </w:p>
        </w:tc>
        <w:tc>
          <w:tcPr>
            <w:tcW w:w="514" w:type="pct"/>
            <w:tcBorders>
              <w:top w:val="single" w:sz="4" w:space="0" w:color="auto"/>
              <w:left w:val="single" w:sz="4" w:space="0" w:color="auto"/>
              <w:bottom w:val="single" w:sz="4" w:space="0" w:color="auto"/>
              <w:right w:val="single" w:sz="4" w:space="0" w:color="auto"/>
            </w:tcBorders>
            <w:vAlign w:val="center"/>
            <w:hideMark/>
          </w:tcPr>
          <w:p w14:paraId="4D2351C6"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1968476"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5E970212"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1.09</w:t>
            </w:r>
          </w:p>
        </w:tc>
        <w:tc>
          <w:tcPr>
            <w:tcW w:w="4068" w:type="pct"/>
            <w:tcBorders>
              <w:top w:val="single" w:sz="4" w:space="0" w:color="auto"/>
              <w:left w:val="single" w:sz="4" w:space="0" w:color="auto"/>
              <w:bottom w:val="single" w:sz="4" w:space="0" w:color="auto"/>
              <w:right w:val="single" w:sz="4" w:space="0" w:color="auto"/>
            </w:tcBorders>
            <w:vAlign w:val="center"/>
            <w:hideMark/>
          </w:tcPr>
          <w:p w14:paraId="62374A33" w14:textId="77777777" w:rsidR="00E0468E" w:rsidRPr="006F1C7F" w:rsidRDefault="00E0468E" w:rsidP="00E0468E">
            <w:pPr>
              <w:tabs>
                <w:tab w:val="left" w:pos="630"/>
                <w:tab w:val="left" w:pos="960"/>
              </w:tabs>
              <w:spacing w:before="100" w:beforeAutospacing="1" w:after="100" w:afterAutospacing="1"/>
              <w:jc w:val="both"/>
              <w:rPr>
                <w:rFonts w:ascii="Arial Narrow" w:hAnsi="Arial Narrow"/>
              </w:rPr>
            </w:pPr>
            <w:r w:rsidRPr="006F1C7F">
              <w:rPr>
                <w:rFonts w:ascii="Arial Narrow" w:hAnsi="Arial Narrow"/>
              </w:rPr>
              <w:t>Disponibilização, sem cessão definitiva, de conteúdos de áudio, vídeo, imagem e texto por meio da internet, respeitada a imunidade de livros, jornais e periódicos (exceto a distribuição de conteúdos pelas prestadoras de Serviço de Acesso Condicionado, sujeita ao ICMS).</w:t>
            </w:r>
          </w:p>
        </w:tc>
        <w:tc>
          <w:tcPr>
            <w:tcW w:w="514" w:type="pct"/>
            <w:tcBorders>
              <w:top w:val="single" w:sz="4" w:space="0" w:color="auto"/>
              <w:left w:val="single" w:sz="4" w:space="0" w:color="auto"/>
              <w:bottom w:val="single" w:sz="4" w:space="0" w:color="auto"/>
              <w:right w:val="single" w:sz="4" w:space="0" w:color="auto"/>
            </w:tcBorders>
            <w:vAlign w:val="center"/>
            <w:hideMark/>
          </w:tcPr>
          <w:p w14:paraId="7E266250"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DEEFFAD"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645DD6" w14:textId="77777777" w:rsidR="00E0468E" w:rsidRPr="006F1C7F" w:rsidRDefault="00E0468E" w:rsidP="00E0468E">
            <w:pPr>
              <w:spacing w:before="100" w:beforeAutospacing="1" w:after="100" w:afterAutospacing="1"/>
              <w:jc w:val="right"/>
              <w:rPr>
                <w:rFonts w:ascii="Arial Narrow" w:hAnsi="Arial Narrow"/>
                <w:b/>
                <w:bCs/>
              </w:rPr>
            </w:pPr>
            <w:r w:rsidRPr="006F1C7F">
              <w:rPr>
                <w:rFonts w:ascii="Arial Narrow" w:hAnsi="Arial Narrow"/>
                <w:b/>
                <w:bCs/>
              </w:rPr>
              <w:t>2.</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70B2B5"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b/>
                <w:iCs/>
              </w:rPr>
              <w:t>Serviços de pesquisas e desenvolvimento de qualquer natureza.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84AD09" w14:textId="77777777" w:rsidR="00E0468E" w:rsidRPr="006F1C7F" w:rsidRDefault="00E0468E" w:rsidP="00E0468E">
            <w:pPr>
              <w:spacing w:before="100" w:beforeAutospacing="1" w:after="100" w:afterAutospacing="1"/>
              <w:jc w:val="center"/>
              <w:rPr>
                <w:rFonts w:ascii="Arial Narrow" w:hAnsi="Arial Narrow"/>
              </w:rPr>
            </w:pPr>
          </w:p>
        </w:tc>
      </w:tr>
      <w:tr w:rsidR="006F1C7F" w:rsidRPr="006F1C7F" w14:paraId="1390CE4F"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24D33550"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2.01</w:t>
            </w:r>
          </w:p>
        </w:tc>
        <w:tc>
          <w:tcPr>
            <w:tcW w:w="4068" w:type="pct"/>
            <w:tcBorders>
              <w:top w:val="single" w:sz="4" w:space="0" w:color="auto"/>
              <w:left w:val="single" w:sz="4" w:space="0" w:color="auto"/>
              <w:bottom w:val="single" w:sz="4" w:space="0" w:color="auto"/>
              <w:right w:val="single" w:sz="4" w:space="0" w:color="auto"/>
            </w:tcBorders>
            <w:vAlign w:val="center"/>
            <w:hideMark/>
          </w:tcPr>
          <w:p w14:paraId="55B11102"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iCs/>
              </w:rPr>
              <w:t>Serviços de pesquisas e desenvolvimento de qualquer natureza.</w:t>
            </w:r>
          </w:p>
        </w:tc>
        <w:tc>
          <w:tcPr>
            <w:tcW w:w="514" w:type="pct"/>
            <w:tcBorders>
              <w:top w:val="single" w:sz="4" w:space="0" w:color="auto"/>
              <w:left w:val="single" w:sz="4" w:space="0" w:color="auto"/>
              <w:bottom w:val="single" w:sz="4" w:space="0" w:color="auto"/>
              <w:right w:val="single" w:sz="4" w:space="0" w:color="auto"/>
            </w:tcBorders>
            <w:vAlign w:val="center"/>
          </w:tcPr>
          <w:p w14:paraId="04E6567E"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117FF98"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475875" w14:textId="77777777" w:rsidR="00E0468E" w:rsidRPr="006F1C7F" w:rsidRDefault="00E0468E" w:rsidP="00E0468E">
            <w:pPr>
              <w:spacing w:before="100" w:beforeAutospacing="1" w:after="100" w:afterAutospacing="1"/>
              <w:jc w:val="right"/>
              <w:rPr>
                <w:rFonts w:ascii="Arial Narrow" w:hAnsi="Arial Narrow"/>
                <w:b/>
                <w:bCs/>
              </w:rPr>
            </w:pPr>
            <w:r w:rsidRPr="006F1C7F">
              <w:rPr>
                <w:rFonts w:ascii="Arial Narrow" w:hAnsi="Arial Narrow"/>
                <w:b/>
                <w:bCs/>
              </w:rPr>
              <w:t>3.</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195D58"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b/>
                <w:iCs/>
              </w:rPr>
              <w:t>Serviços prestados mediante locação, cessão de direito de uso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1EAE78" w14:textId="77777777" w:rsidR="00E0468E" w:rsidRPr="006F1C7F" w:rsidRDefault="00E0468E" w:rsidP="00E0468E">
            <w:pPr>
              <w:spacing w:before="100" w:beforeAutospacing="1" w:after="100" w:afterAutospacing="1"/>
              <w:jc w:val="center"/>
              <w:rPr>
                <w:rFonts w:ascii="Arial Narrow" w:hAnsi="Arial Narrow"/>
              </w:rPr>
            </w:pPr>
          </w:p>
        </w:tc>
      </w:tr>
      <w:tr w:rsidR="006F1C7F" w:rsidRPr="006F1C7F" w14:paraId="57AA6C7B"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00B5476F"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3.01</w:t>
            </w:r>
          </w:p>
        </w:tc>
        <w:tc>
          <w:tcPr>
            <w:tcW w:w="4068" w:type="pct"/>
            <w:tcBorders>
              <w:top w:val="single" w:sz="4" w:space="0" w:color="auto"/>
              <w:left w:val="single" w:sz="4" w:space="0" w:color="auto"/>
              <w:bottom w:val="single" w:sz="4" w:space="0" w:color="auto"/>
              <w:right w:val="single" w:sz="4" w:space="0" w:color="auto"/>
            </w:tcBorders>
            <w:vAlign w:val="center"/>
            <w:hideMark/>
          </w:tcPr>
          <w:p w14:paraId="45821F4D"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iCs/>
              </w:rPr>
              <w:t>(VETADO)</w:t>
            </w:r>
          </w:p>
        </w:tc>
        <w:tc>
          <w:tcPr>
            <w:tcW w:w="514" w:type="pct"/>
            <w:tcBorders>
              <w:top w:val="single" w:sz="4" w:space="0" w:color="auto"/>
              <w:left w:val="single" w:sz="4" w:space="0" w:color="auto"/>
              <w:bottom w:val="single" w:sz="4" w:space="0" w:color="auto"/>
              <w:right w:val="single" w:sz="4" w:space="0" w:color="auto"/>
            </w:tcBorders>
            <w:vAlign w:val="center"/>
          </w:tcPr>
          <w:p w14:paraId="2BF7ACBC"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F3180A1"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40108FC3"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3.02</w:t>
            </w:r>
          </w:p>
        </w:tc>
        <w:tc>
          <w:tcPr>
            <w:tcW w:w="4068" w:type="pct"/>
            <w:tcBorders>
              <w:top w:val="single" w:sz="4" w:space="0" w:color="auto"/>
              <w:left w:val="single" w:sz="4" w:space="0" w:color="auto"/>
              <w:bottom w:val="single" w:sz="4" w:space="0" w:color="auto"/>
              <w:right w:val="single" w:sz="4" w:space="0" w:color="auto"/>
            </w:tcBorders>
            <w:vAlign w:val="center"/>
            <w:hideMark/>
          </w:tcPr>
          <w:p w14:paraId="566806F4"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iCs/>
              </w:rPr>
              <w:t>Cessão de direito de uso de marcas e de sinais de propaganda.</w:t>
            </w:r>
          </w:p>
        </w:tc>
        <w:tc>
          <w:tcPr>
            <w:tcW w:w="514" w:type="pct"/>
            <w:tcBorders>
              <w:top w:val="single" w:sz="4" w:space="0" w:color="auto"/>
              <w:left w:val="single" w:sz="4" w:space="0" w:color="auto"/>
              <w:bottom w:val="single" w:sz="4" w:space="0" w:color="auto"/>
              <w:right w:val="single" w:sz="4" w:space="0" w:color="auto"/>
            </w:tcBorders>
            <w:vAlign w:val="center"/>
          </w:tcPr>
          <w:p w14:paraId="6FDF93AF"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D3EC329"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59209B98"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3.03</w:t>
            </w:r>
          </w:p>
        </w:tc>
        <w:tc>
          <w:tcPr>
            <w:tcW w:w="4068" w:type="pct"/>
            <w:tcBorders>
              <w:top w:val="single" w:sz="4" w:space="0" w:color="auto"/>
              <w:left w:val="single" w:sz="4" w:space="0" w:color="auto"/>
              <w:bottom w:val="single" w:sz="4" w:space="0" w:color="auto"/>
              <w:right w:val="single" w:sz="4" w:space="0" w:color="auto"/>
            </w:tcBorders>
            <w:vAlign w:val="center"/>
            <w:hideMark/>
          </w:tcPr>
          <w:p w14:paraId="52FE00D7"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iCs/>
              </w:rPr>
              <w:t>Exploração de salões de festas, centro de convenções, escritórios virtuais, stands, quadras esportivas, estádios, ginásios, auditórios, casas de espetáculos, parques de diversões, canchas e congêneres, para realização de eventos ou negócios de qualquer natureza.</w:t>
            </w:r>
          </w:p>
        </w:tc>
        <w:tc>
          <w:tcPr>
            <w:tcW w:w="514" w:type="pct"/>
            <w:tcBorders>
              <w:top w:val="single" w:sz="4" w:space="0" w:color="auto"/>
              <w:left w:val="single" w:sz="4" w:space="0" w:color="auto"/>
              <w:bottom w:val="single" w:sz="4" w:space="0" w:color="auto"/>
              <w:right w:val="single" w:sz="4" w:space="0" w:color="auto"/>
            </w:tcBorders>
            <w:vAlign w:val="center"/>
          </w:tcPr>
          <w:p w14:paraId="75732426"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AEB1C82"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4BD1D163"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3.04</w:t>
            </w:r>
          </w:p>
        </w:tc>
        <w:tc>
          <w:tcPr>
            <w:tcW w:w="4068" w:type="pct"/>
            <w:tcBorders>
              <w:top w:val="single" w:sz="4" w:space="0" w:color="auto"/>
              <w:left w:val="single" w:sz="4" w:space="0" w:color="auto"/>
              <w:bottom w:val="single" w:sz="4" w:space="0" w:color="auto"/>
              <w:right w:val="single" w:sz="4" w:space="0" w:color="auto"/>
            </w:tcBorders>
            <w:vAlign w:val="center"/>
            <w:hideMark/>
          </w:tcPr>
          <w:p w14:paraId="4B5AA678"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iCs/>
              </w:rPr>
              <w:t>Locação, sublocação, arrendamento, direito de passagem ou permissão de uso, compartilhado ou não, de ferrovia, rodovia, postes, cabos, dutos e condutos de qualquer natureza.</w:t>
            </w:r>
          </w:p>
        </w:tc>
        <w:tc>
          <w:tcPr>
            <w:tcW w:w="514" w:type="pct"/>
            <w:tcBorders>
              <w:top w:val="single" w:sz="4" w:space="0" w:color="auto"/>
              <w:left w:val="single" w:sz="4" w:space="0" w:color="auto"/>
              <w:bottom w:val="single" w:sz="4" w:space="0" w:color="auto"/>
              <w:right w:val="single" w:sz="4" w:space="0" w:color="auto"/>
            </w:tcBorders>
            <w:vAlign w:val="center"/>
          </w:tcPr>
          <w:p w14:paraId="6FB12BD2"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06D9696" w14:textId="77777777" w:rsidTr="00745402">
        <w:tc>
          <w:tcPr>
            <w:tcW w:w="418" w:type="pct"/>
            <w:tcBorders>
              <w:top w:val="single" w:sz="4" w:space="0" w:color="auto"/>
              <w:left w:val="single" w:sz="4" w:space="0" w:color="auto"/>
              <w:bottom w:val="single" w:sz="4" w:space="0" w:color="auto"/>
              <w:right w:val="single" w:sz="4" w:space="0" w:color="auto"/>
            </w:tcBorders>
            <w:vAlign w:val="center"/>
            <w:hideMark/>
          </w:tcPr>
          <w:p w14:paraId="28B1A5EF"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t>3.05</w:t>
            </w:r>
          </w:p>
        </w:tc>
        <w:tc>
          <w:tcPr>
            <w:tcW w:w="4068" w:type="pct"/>
            <w:tcBorders>
              <w:top w:val="single" w:sz="4" w:space="0" w:color="auto"/>
              <w:left w:val="single" w:sz="4" w:space="0" w:color="auto"/>
              <w:bottom w:val="single" w:sz="4" w:space="0" w:color="auto"/>
              <w:right w:val="single" w:sz="4" w:space="0" w:color="auto"/>
            </w:tcBorders>
            <w:vAlign w:val="center"/>
            <w:hideMark/>
          </w:tcPr>
          <w:p w14:paraId="42377B4B" w14:textId="77777777" w:rsidR="00E0468E" w:rsidRPr="006F1C7F" w:rsidRDefault="00E0468E" w:rsidP="00E0468E">
            <w:pPr>
              <w:spacing w:before="100" w:beforeAutospacing="1" w:after="100" w:afterAutospacing="1"/>
              <w:jc w:val="both"/>
              <w:rPr>
                <w:rFonts w:ascii="Arial Narrow" w:hAnsi="Arial Narrow"/>
                <w:iCs/>
              </w:rPr>
            </w:pPr>
            <w:r w:rsidRPr="006F1C7F">
              <w:rPr>
                <w:rFonts w:ascii="Arial Narrow" w:hAnsi="Arial Narrow"/>
                <w:iCs/>
              </w:rPr>
              <w:t>Cessão de andaimes, palcos, coberturas e outras estruturas de uso temporário.</w:t>
            </w:r>
          </w:p>
        </w:tc>
        <w:tc>
          <w:tcPr>
            <w:tcW w:w="514" w:type="pct"/>
            <w:tcBorders>
              <w:top w:val="single" w:sz="4" w:space="0" w:color="auto"/>
              <w:left w:val="single" w:sz="4" w:space="0" w:color="auto"/>
              <w:bottom w:val="single" w:sz="4" w:space="0" w:color="auto"/>
              <w:right w:val="single" w:sz="4" w:space="0" w:color="auto"/>
            </w:tcBorders>
            <w:vAlign w:val="center"/>
          </w:tcPr>
          <w:p w14:paraId="6581D24C"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609191E"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36BE53" w14:textId="77777777" w:rsidR="00E0468E" w:rsidRPr="006F1C7F" w:rsidRDefault="00E0468E" w:rsidP="00E0468E">
            <w:pPr>
              <w:spacing w:before="100" w:beforeAutospacing="1" w:after="100" w:afterAutospacing="1"/>
              <w:jc w:val="right"/>
              <w:rPr>
                <w:rFonts w:ascii="Arial Narrow" w:hAnsi="Arial Narrow"/>
                <w:b/>
                <w:bCs/>
              </w:rPr>
            </w:pPr>
            <w:r w:rsidRPr="006F1C7F">
              <w:rPr>
                <w:rFonts w:ascii="Arial Narrow" w:hAnsi="Arial Narrow"/>
                <w:b/>
                <w:bCs/>
              </w:rPr>
              <w:t>4.</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305B15" w14:textId="77777777" w:rsidR="00E0468E" w:rsidRPr="006F1C7F" w:rsidRDefault="00E0468E" w:rsidP="00E0468E">
            <w:pPr>
              <w:spacing w:before="100" w:beforeAutospacing="1" w:after="100" w:afterAutospacing="1"/>
              <w:jc w:val="both"/>
              <w:rPr>
                <w:rFonts w:ascii="Arial Narrow" w:hAnsi="Arial Narrow"/>
                <w:b/>
                <w:bCs/>
              </w:rPr>
            </w:pPr>
            <w:r w:rsidRPr="006F1C7F">
              <w:rPr>
                <w:rFonts w:ascii="Arial Narrow" w:hAnsi="Arial Narrow"/>
                <w:b/>
                <w:bCs/>
                <w:lang w:eastAsia="pt-BR"/>
              </w:rPr>
              <w:t>Serviços de saúde, assistência médica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2301CE" w14:textId="77777777" w:rsidR="00E0468E" w:rsidRPr="006F1C7F" w:rsidRDefault="00E0468E" w:rsidP="00E0468E">
            <w:pPr>
              <w:spacing w:before="100" w:beforeAutospacing="1" w:after="100" w:afterAutospacing="1"/>
              <w:jc w:val="center"/>
              <w:rPr>
                <w:rFonts w:ascii="Arial Narrow" w:hAnsi="Arial Narrow"/>
              </w:rPr>
            </w:pPr>
          </w:p>
        </w:tc>
      </w:tr>
      <w:tr w:rsidR="006F1C7F" w:rsidRPr="006F1C7F" w14:paraId="1A7E4EE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6159992" w14:textId="77777777" w:rsidR="00E0468E" w:rsidRPr="006F1C7F" w:rsidRDefault="00E0468E" w:rsidP="00E0468E">
            <w:pPr>
              <w:spacing w:before="100" w:beforeAutospacing="1" w:after="100" w:afterAutospacing="1"/>
              <w:jc w:val="right"/>
              <w:rPr>
                <w:rFonts w:ascii="Arial Narrow" w:hAnsi="Arial Narrow"/>
              </w:rPr>
            </w:pPr>
            <w:r w:rsidRPr="006F1C7F">
              <w:rPr>
                <w:rFonts w:ascii="Arial Narrow" w:hAnsi="Arial Narrow"/>
              </w:rPr>
              <w:lastRenderedPageBreak/>
              <w:t>4.01</w:t>
            </w:r>
          </w:p>
        </w:tc>
        <w:tc>
          <w:tcPr>
            <w:tcW w:w="4068" w:type="pct"/>
            <w:tcBorders>
              <w:top w:val="single" w:sz="4" w:space="0" w:color="auto"/>
              <w:left w:val="single" w:sz="4" w:space="0" w:color="auto"/>
              <w:bottom w:val="single" w:sz="4" w:space="0" w:color="auto"/>
              <w:right w:val="single" w:sz="4" w:space="0" w:color="auto"/>
            </w:tcBorders>
            <w:vAlign w:val="center"/>
          </w:tcPr>
          <w:p w14:paraId="15B151AE" w14:textId="77777777" w:rsidR="00E0468E" w:rsidRPr="006F1C7F" w:rsidRDefault="00E0468E" w:rsidP="00E0468E">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Medicina e biomedicina.</w:t>
            </w:r>
          </w:p>
        </w:tc>
        <w:tc>
          <w:tcPr>
            <w:tcW w:w="514" w:type="pct"/>
            <w:tcBorders>
              <w:top w:val="single" w:sz="4" w:space="0" w:color="auto"/>
              <w:left w:val="single" w:sz="4" w:space="0" w:color="auto"/>
              <w:bottom w:val="single" w:sz="4" w:space="0" w:color="auto"/>
              <w:right w:val="single" w:sz="4" w:space="0" w:color="auto"/>
            </w:tcBorders>
            <w:vAlign w:val="center"/>
          </w:tcPr>
          <w:p w14:paraId="4E97394E" w14:textId="77777777" w:rsidR="00E0468E" w:rsidRPr="006F1C7F" w:rsidRDefault="00E0468E" w:rsidP="00E0468E">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244D81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A69E583" w14:textId="3F28236A"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4.02</w:t>
            </w:r>
          </w:p>
        </w:tc>
        <w:tc>
          <w:tcPr>
            <w:tcW w:w="4068" w:type="pct"/>
            <w:tcBorders>
              <w:top w:val="single" w:sz="4" w:space="0" w:color="auto"/>
              <w:left w:val="single" w:sz="4" w:space="0" w:color="auto"/>
              <w:bottom w:val="single" w:sz="4" w:space="0" w:color="auto"/>
              <w:right w:val="single" w:sz="4" w:space="0" w:color="auto"/>
            </w:tcBorders>
            <w:vAlign w:val="center"/>
          </w:tcPr>
          <w:p w14:paraId="4B96C455" w14:textId="4595EFEB" w:rsidR="00373908" w:rsidRPr="006F1C7F" w:rsidRDefault="00373908" w:rsidP="00373908">
            <w:pPr>
              <w:spacing w:before="100" w:beforeAutospacing="1" w:after="100" w:afterAutospacing="1"/>
              <w:jc w:val="both"/>
              <w:rPr>
                <w:rFonts w:ascii="Arial Narrow" w:hAnsi="Arial Narrow" w:cs="Times New Roman"/>
                <w:sz w:val="27"/>
                <w:szCs w:val="27"/>
                <w:lang w:eastAsia="pt-BR"/>
              </w:rPr>
            </w:pPr>
            <w:r w:rsidRPr="006F1C7F">
              <w:rPr>
                <w:rFonts w:ascii="Arial Narrow" w:hAnsi="Arial Narrow"/>
                <w:lang w:eastAsia="pt-BR"/>
              </w:rPr>
              <w:t>Análises clínicas, patologia, eletricidade médica, radioterapia, quimioterapia, ultra-sonografia, ressonância magnética, radiologia, tomografia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1F6C086" w14:textId="0A99B3DE" w:rsidR="00373908" w:rsidRPr="006F1C7F" w:rsidRDefault="00373908" w:rsidP="00373908">
            <w:pPr>
              <w:spacing w:before="100" w:beforeAutospacing="1" w:after="100" w:afterAutospacing="1"/>
              <w:jc w:val="center"/>
              <w:rPr>
                <w:rFonts w:ascii="Arial Narrow" w:hAnsi="Arial Narrow"/>
                <w:b/>
                <w:bCs/>
              </w:rPr>
            </w:pPr>
            <w:r w:rsidRPr="006F1C7F">
              <w:rPr>
                <w:rFonts w:ascii="Arial Narrow" w:hAnsi="Arial Narrow"/>
                <w:b/>
                <w:bCs/>
              </w:rPr>
              <w:t>3%</w:t>
            </w:r>
          </w:p>
        </w:tc>
      </w:tr>
      <w:tr w:rsidR="006F1C7F" w:rsidRPr="006F1C7F" w14:paraId="4448F1B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E607138" w14:textId="7D9F67E8"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4.03</w:t>
            </w:r>
          </w:p>
        </w:tc>
        <w:tc>
          <w:tcPr>
            <w:tcW w:w="4068" w:type="pct"/>
            <w:tcBorders>
              <w:top w:val="single" w:sz="4" w:space="0" w:color="auto"/>
              <w:left w:val="single" w:sz="4" w:space="0" w:color="auto"/>
              <w:bottom w:val="single" w:sz="4" w:space="0" w:color="auto"/>
              <w:right w:val="single" w:sz="4" w:space="0" w:color="auto"/>
            </w:tcBorders>
            <w:vAlign w:val="center"/>
          </w:tcPr>
          <w:p w14:paraId="14E436A8" w14:textId="6762304E"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Hospitais, clínicas, laboratórios, sanatórios, manicômios, casas de saúde, prontos-socorros, ambulatórios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12117F2F" w14:textId="3CE41872" w:rsidR="00373908" w:rsidRPr="006F1C7F" w:rsidRDefault="00373908" w:rsidP="00373908">
            <w:pPr>
              <w:spacing w:before="100" w:beforeAutospacing="1" w:after="100" w:afterAutospacing="1"/>
              <w:jc w:val="center"/>
              <w:rPr>
                <w:rFonts w:ascii="Arial Narrow" w:hAnsi="Arial Narrow"/>
                <w:b/>
                <w:bCs/>
              </w:rPr>
            </w:pPr>
            <w:r w:rsidRPr="006F1C7F">
              <w:rPr>
                <w:rFonts w:ascii="Arial Narrow" w:hAnsi="Arial Narrow"/>
                <w:b/>
                <w:bCs/>
              </w:rPr>
              <w:t>3%</w:t>
            </w:r>
          </w:p>
        </w:tc>
      </w:tr>
      <w:tr w:rsidR="006F1C7F" w:rsidRPr="006F1C7F" w14:paraId="0C06125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F90056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4.04</w:t>
            </w:r>
          </w:p>
        </w:tc>
        <w:tc>
          <w:tcPr>
            <w:tcW w:w="4068" w:type="pct"/>
            <w:tcBorders>
              <w:top w:val="single" w:sz="4" w:space="0" w:color="auto"/>
              <w:left w:val="single" w:sz="4" w:space="0" w:color="auto"/>
              <w:bottom w:val="single" w:sz="4" w:space="0" w:color="auto"/>
              <w:right w:val="single" w:sz="4" w:space="0" w:color="auto"/>
            </w:tcBorders>
            <w:vAlign w:val="center"/>
          </w:tcPr>
          <w:p w14:paraId="732BE67B"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Instrumentação cirúrgica.</w:t>
            </w:r>
          </w:p>
        </w:tc>
        <w:tc>
          <w:tcPr>
            <w:tcW w:w="514" w:type="pct"/>
            <w:tcBorders>
              <w:top w:val="single" w:sz="4" w:space="0" w:color="auto"/>
              <w:left w:val="single" w:sz="4" w:space="0" w:color="auto"/>
              <w:bottom w:val="single" w:sz="4" w:space="0" w:color="auto"/>
              <w:right w:val="single" w:sz="4" w:space="0" w:color="auto"/>
            </w:tcBorders>
            <w:vAlign w:val="center"/>
          </w:tcPr>
          <w:p w14:paraId="7635E10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DABB58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FF9B2B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4.05</w:t>
            </w:r>
          </w:p>
        </w:tc>
        <w:tc>
          <w:tcPr>
            <w:tcW w:w="4068" w:type="pct"/>
            <w:tcBorders>
              <w:top w:val="single" w:sz="4" w:space="0" w:color="auto"/>
              <w:left w:val="single" w:sz="4" w:space="0" w:color="auto"/>
              <w:bottom w:val="single" w:sz="4" w:space="0" w:color="auto"/>
              <w:right w:val="single" w:sz="4" w:space="0" w:color="auto"/>
            </w:tcBorders>
            <w:vAlign w:val="center"/>
          </w:tcPr>
          <w:p w14:paraId="094A425F"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rPr>
              <w:t>Acupuntura.</w:t>
            </w:r>
          </w:p>
        </w:tc>
        <w:tc>
          <w:tcPr>
            <w:tcW w:w="514" w:type="pct"/>
            <w:tcBorders>
              <w:top w:val="single" w:sz="4" w:space="0" w:color="auto"/>
              <w:left w:val="single" w:sz="4" w:space="0" w:color="auto"/>
              <w:bottom w:val="single" w:sz="4" w:space="0" w:color="auto"/>
              <w:right w:val="single" w:sz="4" w:space="0" w:color="auto"/>
            </w:tcBorders>
            <w:vAlign w:val="center"/>
          </w:tcPr>
          <w:p w14:paraId="00E0DDD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7BF52A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F600B3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4.06</w:t>
            </w:r>
          </w:p>
        </w:tc>
        <w:tc>
          <w:tcPr>
            <w:tcW w:w="4068" w:type="pct"/>
            <w:tcBorders>
              <w:top w:val="single" w:sz="4" w:space="0" w:color="auto"/>
              <w:left w:val="single" w:sz="4" w:space="0" w:color="auto"/>
              <w:bottom w:val="single" w:sz="4" w:space="0" w:color="auto"/>
              <w:right w:val="single" w:sz="4" w:space="0" w:color="auto"/>
            </w:tcBorders>
            <w:vAlign w:val="center"/>
          </w:tcPr>
          <w:p w14:paraId="329BC029"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Enfermagem, inclusive serviços auxiliares.</w:t>
            </w:r>
          </w:p>
        </w:tc>
        <w:tc>
          <w:tcPr>
            <w:tcW w:w="514" w:type="pct"/>
            <w:tcBorders>
              <w:top w:val="single" w:sz="4" w:space="0" w:color="auto"/>
              <w:left w:val="single" w:sz="4" w:space="0" w:color="auto"/>
              <w:bottom w:val="single" w:sz="4" w:space="0" w:color="auto"/>
              <w:right w:val="single" w:sz="4" w:space="0" w:color="auto"/>
            </w:tcBorders>
            <w:vAlign w:val="center"/>
          </w:tcPr>
          <w:p w14:paraId="1C27A3B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5CD3FD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1D2C7F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4.07</w:t>
            </w:r>
          </w:p>
        </w:tc>
        <w:tc>
          <w:tcPr>
            <w:tcW w:w="4068" w:type="pct"/>
            <w:tcBorders>
              <w:top w:val="single" w:sz="4" w:space="0" w:color="auto"/>
              <w:left w:val="single" w:sz="4" w:space="0" w:color="auto"/>
              <w:bottom w:val="single" w:sz="4" w:space="0" w:color="auto"/>
              <w:right w:val="single" w:sz="4" w:space="0" w:color="auto"/>
            </w:tcBorders>
            <w:vAlign w:val="center"/>
          </w:tcPr>
          <w:p w14:paraId="4E4DBC13"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Serviços farmacêuticos.</w:t>
            </w:r>
          </w:p>
        </w:tc>
        <w:tc>
          <w:tcPr>
            <w:tcW w:w="514" w:type="pct"/>
            <w:tcBorders>
              <w:top w:val="single" w:sz="4" w:space="0" w:color="auto"/>
              <w:left w:val="single" w:sz="4" w:space="0" w:color="auto"/>
              <w:bottom w:val="single" w:sz="4" w:space="0" w:color="auto"/>
              <w:right w:val="single" w:sz="4" w:space="0" w:color="auto"/>
            </w:tcBorders>
            <w:vAlign w:val="center"/>
          </w:tcPr>
          <w:p w14:paraId="1734F5F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0E6BED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E1670D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4.08</w:t>
            </w:r>
          </w:p>
        </w:tc>
        <w:tc>
          <w:tcPr>
            <w:tcW w:w="4068" w:type="pct"/>
            <w:tcBorders>
              <w:top w:val="single" w:sz="4" w:space="0" w:color="auto"/>
              <w:left w:val="single" w:sz="4" w:space="0" w:color="auto"/>
              <w:bottom w:val="single" w:sz="4" w:space="0" w:color="auto"/>
              <w:right w:val="single" w:sz="4" w:space="0" w:color="auto"/>
            </w:tcBorders>
            <w:vAlign w:val="center"/>
          </w:tcPr>
          <w:p w14:paraId="0DF3FD97"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Terapia ocupacional, fisioterapia e fonoaudiologia.</w:t>
            </w:r>
          </w:p>
        </w:tc>
        <w:tc>
          <w:tcPr>
            <w:tcW w:w="514" w:type="pct"/>
            <w:tcBorders>
              <w:top w:val="single" w:sz="4" w:space="0" w:color="auto"/>
              <w:left w:val="single" w:sz="4" w:space="0" w:color="auto"/>
              <w:bottom w:val="single" w:sz="4" w:space="0" w:color="auto"/>
              <w:right w:val="single" w:sz="4" w:space="0" w:color="auto"/>
            </w:tcBorders>
            <w:vAlign w:val="center"/>
          </w:tcPr>
          <w:p w14:paraId="64544BA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577F3B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F3476B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4.09</w:t>
            </w:r>
          </w:p>
        </w:tc>
        <w:tc>
          <w:tcPr>
            <w:tcW w:w="4068" w:type="pct"/>
            <w:tcBorders>
              <w:top w:val="single" w:sz="4" w:space="0" w:color="auto"/>
              <w:left w:val="single" w:sz="4" w:space="0" w:color="auto"/>
              <w:bottom w:val="single" w:sz="4" w:space="0" w:color="auto"/>
              <w:right w:val="single" w:sz="4" w:space="0" w:color="auto"/>
            </w:tcBorders>
            <w:vAlign w:val="center"/>
          </w:tcPr>
          <w:p w14:paraId="1ABBACFE"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Terapias de qualquer espécie destinadas ao tratamento físico, orgânico e mental.</w:t>
            </w:r>
          </w:p>
        </w:tc>
        <w:tc>
          <w:tcPr>
            <w:tcW w:w="514" w:type="pct"/>
            <w:tcBorders>
              <w:top w:val="single" w:sz="4" w:space="0" w:color="auto"/>
              <w:left w:val="single" w:sz="4" w:space="0" w:color="auto"/>
              <w:bottom w:val="single" w:sz="4" w:space="0" w:color="auto"/>
              <w:right w:val="single" w:sz="4" w:space="0" w:color="auto"/>
            </w:tcBorders>
            <w:vAlign w:val="center"/>
          </w:tcPr>
          <w:p w14:paraId="2CE843A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87590E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5CCDCF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4.10</w:t>
            </w:r>
          </w:p>
        </w:tc>
        <w:tc>
          <w:tcPr>
            <w:tcW w:w="4068" w:type="pct"/>
            <w:tcBorders>
              <w:top w:val="single" w:sz="4" w:space="0" w:color="auto"/>
              <w:left w:val="single" w:sz="4" w:space="0" w:color="auto"/>
              <w:bottom w:val="single" w:sz="4" w:space="0" w:color="auto"/>
              <w:right w:val="single" w:sz="4" w:space="0" w:color="auto"/>
            </w:tcBorders>
            <w:vAlign w:val="center"/>
          </w:tcPr>
          <w:p w14:paraId="5F44C4E4"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rPr>
              <w:t>Nutrição.</w:t>
            </w:r>
          </w:p>
        </w:tc>
        <w:tc>
          <w:tcPr>
            <w:tcW w:w="514" w:type="pct"/>
            <w:tcBorders>
              <w:top w:val="single" w:sz="4" w:space="0" w:color="auto"/>
              <w:left w:val="single" w:sz="4" w:space="0" w:color="auto"/>
              <w:bottom w:val="single" w:sz="4" w:space="0" w:color="auto"/>
              <w:right w:val="single" w:sz="4" w:space="0" w:color="auto"/>
            </w:tcBorders>
            <w:vAlign w:val="center"/>
          </w:tcPr>
          <w:p w14:paraId="6C4259A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DDD9E8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1444A2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4.11</w:t>
            </w:r>
          </w:p>
        </w:tc>
        <w:tc>
          <w:tcPr>
            <w:tcW w:w="4068" w:type="pct"/>
            <w:tcBorders>
              <w:top w:val="single" w:sz="4" w:space="0" w:color="auto"/>
              <w:left w:val="single" w:sz="4" w:space="0" w:color="auto"/>
              <w:bottom w:val="single" w:sz="4" w:space="0" w:color="auto"/>
              <w:right w:val="single" w:sz="4" w:space="0" w:color="auto"/>
            </w:tcBorders>
            <w:vAlign w:val="center"/>
          </w:tcPr>
          <w:p w14:paraId="13DE87E7"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Obstetrícia.</w:t>
            </w:r>
          </w:p>
        </w:tc>
        <w:tc>
          <w:tcPr>
            <w:tcW w:w="514" w:type="pct"/>
            <w:tcBorders>
              <w:top w:val="single" w:sz="4" w:space="0" w:color="auto"/>
              <w:left w:val="single" w:sz="4" w:space="0" w:color="auto"/>
              <w:bottom w:val="single" w:sz="4" w:space="0" w:color="auto"/>
              <w:right w:val="single" w:sz="4" w:space="0" w:color="auto"/>
            </w:tcBorders>
            <w:vAlign w:val="center"/>
          </w:tcPr>
          <w:p w14:paraId="5B105D7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699534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A1873A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4.12</w:t>
            </w:r>
          </w:p>
        </w:tc>
        <w:tc>
          <w:tcPr>
            <w:tcW w:w="4068" w:type="pct"/>
            <w:tcBorders>
              <w:top w:val="single" w:sz="4" w:space="0" w:color="auto"/>
              <w:left w:val="single" w:sz="4" w:space="0" w:color="auto"/>
              <w:bottom w:val="single" w:sz="4" w:space="0" w:color="auto"/>
              <w:right w:val="single" w:sz="4" w:space="0" w:color="auto"/>
            </w:tcBorders>
            <w:vAlign w:val="center"/>
          </w:tcPr>
          <w:p w14:paraId="77195469"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Odontologia.</w:t>
            </w:r>
          </w:p>
        </w:tc>
        <w:tc>
          <w:tcPr>
            <w:tcW w:w="514" w:type="pct"/>
            <w:tcBorders>
              <w:top w:val="single" w:sz="4" w:space="0" w:color="auto"/>
              <w:left w:val="single" w:sz="4" w:space="0" w:color="auto"/>
              <w:bottom w:val="single" w:sz="4" w:space="0" w:color="auto"/>
              <w:right w:val="single" w:sz="4" w:space="0" w:color="auto"/>
            </w:tcBorders>
            <w:vAlign w:val="center"/>
          </w:tcPr>
          <w:p w14:paraId="21C8275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9B4700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31C802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4.13</w:t>
            </w:r>
          </w:p>
        </w:tc>
        <w:tc>
          <w:tcPr>
            <w:tcW w:w="4068" w:type="pct"/>
            <w:tcBorders>
              <w:top w:val="single" w:sz="4" w:space="0" w:color="auto"/>
              <w:left w:val="single" w:sz="4" w:space="0" w:color="auto"/>
              <w:bottom w:val="single" w:sz="4" w:space="0" w:color="auto"/>
              <w:right w:val="single" w:sz="4" w:space="0" w:color="auto"/>
            </w:tcBorders>
            <w:vAlign w:val="center"/>
          </w:tcPr>
          <w:p w14:paraId="476CCB81"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Ortóptica.</w:t>
            </w:r>
          </w:p>
        </w:tc>
        <w:tc>
          <w:tcPr>
            <w:tcW w:w="514" w:type="pct"/>
            <w:tcBorders>
              <w:top w:val="single" w:sz="4" w:space="0" w:color="auto"/>
              <w:left w:val="single" w:sz="4" w:space="0" w:color="auto"/>
              <w:bottom w:val="single" w:sz="4" w:space="0" w:color="auto"/>
              <w:right w:val="single" w:sz="4" w:space="0" w:color="auto"/>
            </w:tcBorders>
            <w:vAlign w:val="center"/>
          </w:tcPr>
          <w:p w14:paraId="33C7F95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A45B72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A3A304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4.14</w:t>
            </w:r>
          </w:p>
        </w:tc>
        <w:tc>
          <w:tcPr>
            <w:tcW w:w="4068" w:type="pct"/>
            <w:tcBorders>
              <w:top w:val="single" w:sz="4" w:space="0" w:color="auto"/>
              <w:left w:val="single" w:sz="4" w:space="0" w:color="auto"/>
              <w:bottom w:val="single" w:sz="4" w:space="0" w:color="auto"/>
              <w:right w:val="single" w:sz="4" w:space="0" w:color="auto"/>
            </w:tcBorders>
            <w:vAlign w:val="center"/>
          </w:tcPr>
          <w:p w14:paraId="655A0F8B"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Próteses sob encomenda.</w:t>
            </w:r>
          </w:p>
        </w:tc>
        <w:tc>
          <w:tcPr>
            <w:tcW w:w="514" w:type="pct"/>
            <w:tcBorders>
              <w:top w:val="single" w:sz="4" w:space="0" w:color="auto"/>
              <w:left w:val="single" w:sz="4" w:space="0" w:color="auto"/>
              <w:bottom w:val="single" w:sz="4" w:space="0" w:color="auto"/>
              <w:right w:val="single" w:sz="4" w:space="0" w:color="auto"/>
            </w:tcBorders>
            <w:vAlign w:val="center"/>
          </w:tcPr>
          <w:p w14:paraId="4B1330D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3B1136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F8FD6C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4.15</w:t>
            </w:r>
          </w:p>
        </w:tc>
        <w:tc>
          <w:tcPr>
            <w:tcW w:w="4068" w:type="pct"/>
            <w:tcBorders>
              <w:top w:val="single" w:sz="4" w:space="0" w:color="auto"/>
              <w:left w:val="single" w:sz="4" w:space="0" w:color="auto"/>
              <w:bottom w:val="single" w:sz="4" w:space="0" w:color="auto"/>
              <w:right w:val="single" w:sz="4" w:space="0" w:color="auto"/>
            </w:tcBorders>
            <w:vAlign w:val="center"/>
          </w:tcPr>
          <w:p w14:paraId="6C2EEC40"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Psicanálise.</w:t>
            </w:r>
          </w:p>
        </w:tc>
        <w:tc>
          <w:tcPr>
            <w:tcW w:w="514" w:type="pct"/>
            <w:tcBorders>
              <w:top w:val="single" w:sz="4" w:space="0" w:color="auto"/>
              <w:left w:val="single" w:sz="4" w:space="0" w:color="auto"/>
              <w:bottom w:val="single" w:sz="4" w:space="0" w:color="auto"/>
              <w:right w:val="single" w:sz="4" w:space="0" w:color="auto"/>
            </w:tcBorders>
            <w:vAlign w:val="center"/>
          </w:tcPr>
          <w:p w14:paraId="5F2A454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FFE647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B42495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4.16</w:t>
            </w:r>
          </w:p>
        </w:tc>
        <w:tc>
          <w:tcPr>
            <w:tcW w:w="4068" w:type="pct"/>
            <w:tcBorders>
              <w:top w:val="single" w:sz="4" w:space="0" w:color="auto"/>
              <w:left w:val="single" w:sz="4" w:space="0" w:color="auto"/>
              <w:bottom w:val="single" w:sz="4" w:space="0" w:color="auto"/>
              <w:right w:val="single" w:sz="4" w:space="0" w:color="auto"/>
            </w:tcBorders>
            <w:vAlign w:val="center"/>
          </w:tcPr>
          <w:p w14:paraId="69051A79" w14:textId="77777777" w:rsidR="00373908" w:rsidRPr="006F1C7F" w:rsidRDefault="00373908" w:rsidP="00373908">
            <w:pPr>
              <w:spacing w:before="100" w:beforeAutospacing="1" w:after="100" w:afterAutospacing="1"/>
              <w:jc w:val="both"/>
              <w:rPr>
                <w:rFonts w:ascii="Arial Narrow" w:hAnsi="Arial Narrow" w:cs="Times New Roman"/>
                <w:sz w:val="27"/>
                <w:szCs w:val="27"/>
                <w:lang w:eastAsia="pt-BR"/>
              </w:rPr>
            </w:pPr>
            <w:r w:rsidRPr="006F1C7F">
              <w:rPr>
                <w:rFonts w:ascii="Arial Narrow" w:hAnsi="Arial Narrow"/>
                <w:lang w:eastAsia="pt-BR"/>
              </w:rPr>
              <w:t>Psicologia.</w:t>
            </w:r>
          </w:p>
        </w:tc>
        <w:tc>
          <w:tcPr>
            <w:tcW w:w="514" w:type="pct"/>
            <w:tcBorders>
              <w:top w:val="single" w:sz="4" w:space="0" w:color="auto"/>
              <w:left w:val="single" w:sz="4" w:space="0" w:color="auto"/>
              <w:bottom w:val="single" w:sz="4" w:space="0" w:color="auto"/>
              <w:right w:val="single" w:sz="4" w:space="0" w:color="auto"/>
            </w:tcBorders>
            <w:vAlign w:val="center"/>
          </w:tcPr>
          <w:p w14:paraId="03D57BE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E558D4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D61217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4.17</w:t>
            </w:r>
          </w:p>
        </w:tc>
        <w:tc>
          <w:tcPr>
            <w:tcW w:w="4068" w:type="pct"/>
            <w:tcBorders>
              <w:top w:val="single" w:sz="4" w:space="0" w:color="auto"/>
              <w:left w:val="single" w:sz="4" w:space="0" w:color="auto"/>
              <w:bottom w:val="single" w:sz="4" w:space="0" w:color="auto"/>
              <w:right w:val="single" w:sz="4" w:space="0" w:color="auto"/>
            </w:tcBorders>
            <w:vAlign w:val="center"/>
          </w:tcPr>
          <w:p w14:paraId="224EA6B5"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Casas de repouso e de recuperação, creches, asilos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E5E2F9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8B43AA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3199E3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4.18</w:t>
            </w:r>
          </w:p>
        </w:tc>
        <w:tc>
          <w:tcPr>
            <w:tcW w:w="4068" w:type="pct"/>
            <w:tcBorders>
              <w:top w:val="single" w:sz="4" w:space="0" w:color="auto"/>
              <w:left w:val="single" w:sz="4" w:space="0" w:color="auto"/>
              <w:bottom w:val="single" w:sz="4" w:space="0" w:color="auto"/>
              <w:right w:val="single" w:sz="4" w:space="0" w:color="auto"/>
            </w:tcBorders>
            <w:vAlign w:val="center"/>
          </w:tcPr>
          <w:p w14:paraId="38D720AF"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Inseminação artificial, fertilização </w:t>
            </w:r>
            <w:r w:rsidRPr="006F1C7F">
              <w:rPr>
                <w:rFonts w:ascii="Arial Narrow" w:hAnsi="Arial Narrow"/>
                <w:i/>
                <w:iCs/>
                <w:lang w:eastAsia="pt-BR"/>
              </w:rPr>
              <w:t>in vitro </w:t>
            </w:r>
            <w:r w:rsidRPr="006F1C7F">
              <w:rPr>
                <w:rFonts w:ascii="Arial Narrow" w:hAnsi="Arial Narrow"/>
                <w:lang w:eastAsia="pt-BR"/>
              </w:rPr>
              <w:t>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00DB3B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771F1C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53B54A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4.19</w:t>
            </w:r>
          </w:p>
        </w:tc>
        <w:tc>
          <w:tcPr>
            <w:tcW w:w="4068" w:type="pct"/>
            <w:tcBorders>
              <w:top w:val="single" w:sz="4" w:space="0" w:color="auto"/>
              <w:left w:val="single" w:sz="4" w:space="0" w:color="auto"/>
              <w:bottom w:val="single" w:sz="4" w:space="0" w:color="auto"/>
              <w:right w:val="single" w:sz="4" w:space="0" w:color="auto"/>
            </w:tcBorders>
            <w:vAlign w:val="center"/>
          </w:tcPr>
          <w:p w14:paraId="602BCD7B"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Bancos de sangue, leite, pele, olhos, óvulos, sêmen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0B76CBB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5D3115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954AE3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4.20</w:t>
            </w:r>
          </w:p>
        </w:tc>
        <w:tc>
          <w:tcPr>
            <w:tcW w:w="4068" w:type="pct"/>
            <w:tcBorders>
              <w:top w:val="single" w:sz="4" w:space="0" w:color="auto"/>
              <w:left w:val="single" w:sz="4" w:space="0" w:color="auto"/>
              <w:bottom w:val="single" w:sz="4" w:space="0" w:color="auto"/>
              <w:right w:val="single" w:sz="4" w:space="0" w:color="auto"/>
            </w:tcBorders>
            <w:vAlign w:val="center"/>
          </w:tcPr>
          <w:p w14:paraId="60AC4ECB" w14:textId="77777777" w:rsidR="00373908" w:rsidRPr="006F1C7F" w:rsidRDefault="00373908" w:rsidP="00373908">
            <w:pPr>
              <w:spacing w:before="100" w:beforeAutospacing="1" w:after="100" w:afterAutospacing="1"/>
              <w:jc w:val="both"/>
              <w:rPr>
                <w:rFonts w:ascii="Arial Narrow" w:hAnsi="Arial Narrow" w:cs="Times New Roman"/>
                <w:sz w:val="27"/>
                <w:szCs w:val="27"/>
                <w:lang w:eastAsia="pt-BR"/>
              </w:rPr>
            </w:pPr>
            <w:r w:rsidRPr="006F1C7F">
              <w:rPr>
                <w:rFonts w:ascii="Arial Narrow" w:hAnsi="Arial Narrow"/>
                <w:lang w:eastAsia="pt-BR"/>
              </w:rPr>
              <w:t>Coleta de sangue, leite, tecidos, sêmen, órgãos e materiais biológicos de qualquer espécie.</w:t>
            </w:r>
          </w:p>
        </w:tc>
        <w:tc>
          <w:tcPr>
            <w:tcW w:w="514" w:type="pct"/>
            <w:tcBorders>
              <w:top w:val="single" w:sz="4" w:space="0" w:color="auto"/>
              <w:left w:val="single" w:sz="4" w:space="0" w:color="auto"/>
              <w:bottom w:val="single" w:sz="4" w:space="0" w:color="auto"/>
              <w:right w:val="single" w:sz="4" w:space="0" w:color="auto"/>
            </w:tcBorders>
            <w:vAlign w:val="center"/>
          </w:tcPr>
          <w:p w14:paraId="4D57A14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20903C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D4CE35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4.21</w:t>
            </w:r>
          </w:p>
        </w:tc>
        <w:tc>
          <w:tcPr>
            <w:tcW w:w="4068" w:type="pct"/>
            <w:tcBorders>
              <w:top w:val="single" w:sz="4" w:space="0" w:color="auto"/>
              <w:left w:val="single" w:sz="4" w:space="0" w:color="auto"/>
              <w:bottom w:val="single" w:sz="4" w:space="0" w:color="auto"/>
              <w:right w:val="single" w:sz="4" w:space="0" w:color="auto"/>
            </w:tcBorders>
            <w:vAlign w:val="center"/>
          </w:tcPr>
          <w:p w14:paraId="09BA44F2"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Unidade de atendimento, assistência ou tratamento móvel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49F39E3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179110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EE225A2"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4.22</w:t>
            </w:r>
          </w:p>
        </w:tc>
        <w:tc>
          <w:tcPr>
            <w:tcW w:w="4068" w:type="pct"/>
            <w:tcBorders>
              <w:top w:val="single" w:sz="4" w:space="0" w:color="auto"/>
              <w:left w:val="single" w:sz="4" w:space="0" w:color="auto"/>
              <w:bottom w:val="single" w:sz="4" w:space="0" w:color="auto"/>
              <w:right w:val="single" w:sz="4" w:space="0" w:color="auto"/>
            </w:tcBorders>
            <w:vAlign w:val="center"/>
          </w:tcPr>
          <w:p w14:paraId="54CA90DE"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Planos de medicina de grupo ou individual e convênios para prestação de assistência médica, hospitalar, odontológica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A24666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3AA30F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C8FE9F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4.23</w:t>
            </w:r>
          </w:p>
        </w:tc>
        <w:tc>
          <w:tcPr>
            <w:tcW w:w="4068" w:type="pct"/>
            <w:tcBorders>
              <w:top w:val="single" w:sz="4" w:space="0" w:color="auto"/>
              <w:left w:val="single" w:sz="4" w:space="0" w:color="auto"/>
              <w:bottom w:val="single" w:sz="4" w:space="0" w:color="auto"/>
              <w:right w:val="single" w:sz="4" w:space="0" w:color="auto"/>
            </w:tcBorders>
            <w:vAlign w:val="center"/>
          </w:tcPr>
          <w:p w14:paraId="380FF5E3"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Outros planos de saúde que se cumpram através de serviços de terceiros contratados, credenciados, cooperados ou apenas pagos pelo operador do plano mediante indicação do beneficiário.  </w:t>
            </w:r>
          </w:p>
        </w:tc>
        <w:tc>
          <w:tcPr>
            <w:tcW w:w="514" w:type="pct"/>
            <w:tcBorders>
              <w:top w:val="single" w:sz="4" w:space="0" w:color="auto"/>
              <w:left w:val="single" w:sz="4" w:space="0" w:color="auto"/>
              <w:bottom w:val="single" w:sz="4" w:space="0" w:color="auto"/>
              <w:right w:val="single" w:sz="4" w:space="0" w:color="auto"/>
            </w:tcBorders>
            <w:vAlign w:val="center"/>
          </w:tcPr>
          <w:p w14:paraId="5758C5D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BD31C06"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25D44B"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5.</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4E032F" w14:textId="77777777" w:rsidR="00373908" w:rsidRPr="006F1C7F" w:rsidRDefault="00373908" w:rsidP="00373908">
            <w:pPr>
              <w:spacing w:before="100" w:beforeAutospacing="1" w:after="100" w:afterAutospacing="1"/>
              <w:jc w:val="both"/>
              <w:rPr>
                <w:rFonts w:ascii="Arial Narrow" w:hAnsi="Arial Narrow"/>
                <w:b/>
                <w:bCs/>
              </w:rPr>
            </w:pPr>
            <w:r w:rsidRPr="006F1C7F">
              <w:rPr>
                <w:rFonts w:ascii="Arial Narrow" w:hAnsi="Arial Narrow"/>
                <w:b/>
                <w:bCs/>
                <w:lang w:eastAsia="pt-BR"/>
              </w:rPr>
              <w:t>Serviços de medicina e assistência veterinária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CF5EB" w14:textId="77777777" w:rsidR="00373908" w:rsidRPr="006F1C7F" w:rsidRDefault="00373908" w:rsidP="00373908">
            <w:pPr>
              <w:spacing w:before="100" w:beforeAutospacing="1" w:after="100" w:afterAutospacing="1"/>
              <w:jc w:val="center"/>
              <w:rPr>
                <w:rFonts w:ascii="Arial Narrow" w:hAnsi="Arial Narrow"/>
                <w:b/>
                <w:bCs/>
              </w:rPr>
            </w:pPr>
          </w:p>
        </w:tc>
      </w:tr>
      <w:tr w:rsidR="006F1C7F" w:rsidRPr="006F1C7F" w14:paraId="584E860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CE7025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5.01</w:t>
            </w:r>
          </w:p>
        </w:tc>
        <w:tc>
          <w:tcPr>
            <w:tcW w:w="4068" w:type="pct"/>
            <w:tcBorders>
              <w:top w:val="single" w:sz="4" w:space="0" w:color="auto"/>
              <w:left w:val="single" w:sz="4" w:space="0" w:color="auto"/>
              <w:bottom w:val="single" w:sz="4" w:space="0" w:color="auto"/>
              <w:right w:val="single" w:sz="4" w:space="0" w:color="auto"/>
            </w:tcBorders>
            <w:vAlign w:val="center"/>
          </w:tcPr>
          <w:p w14:paraId="6551E706"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Medicina veterinária e zootecnia.</w:t>
            </w:r>
          </w:p>
        </w:tc>
        <w:tc>
          <w:tcPr>
            <w:tcW w:w="514" w:type="pct"/>
            <w:tcBorders>
              <w:top w:val="single" w:sz="4" w:space="0" w:color="auto"/>
              <w:left w:val="single" w:sz="4" w:space="0" w:color="auto"/>
              <w:bottom w:val="single" w:sz="4" w:space="0" w:color="auto"/>
              <w:right w:val="single" w:sz="4" w:space="0" w:color="auto"/>
            </w:tcBorders>
            <w:vAlign w:val="center"/>
          </w:tcPr>
          <w:p w14:paraId="1218B11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68B200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77805F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5.02</w:t>
            </w:r>
          </w:p>
        </w:tc>
        <w:tc>
          <w:tcPr>
            <w:tcW w:w="4068" w:type="pct"/>
            <w:tcBorders>
              <w:top w:val="single" w:sz="4" w:space="0" w:color="auto"/>
              <w:left w:val="single" w:sz="4" w:space="0" w:color="auto"/>
              <w:bottom w:val="single" w:sz="4" w:space="0" w:color="auto"/>
              <w:right w:val="single" w:sz="4" w:space="0" w:color="auto"/>
            </w:tcBorders>
            <w:vAlign w:val="center"/>
          </w:tcPr>
          <w:p w14:paraId="3288DB1F"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Hospitais, clínicas, ambulatórios, prontos-socorros e congêneres, na área veterinária.</w:t>
            </w:r>
          </w:p>
        </w:tc>
        <w:tc>
          <w:tcPr>
            <w:tcW w:w="514" w:type="pct"/>
            <w:tcBorders>
              <w:top w:val="single" w:sz="4" w:space="0" w:color="auto"/>
              <w:left w:val="single" w:sz="4" w:space="0" w:color="auto"/>
              <w:bottom w:val="single" w:sz="4" w:space="0" w:color="auto"/>
              <w:right w:val="single" w:sz="4" w:space="0" w:color="auto"/>
            </w:tcBorders>
            <w:vAlign w:val="center"/>
          </w:tcPr>
          <w:p w14:paraId="474B15A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C3780A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259983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5.03</w:t>
            </w:r>
          </w:p>
        </w:tc>
        <w:tc>
          <w:tcPr>
            <w:tcW w:w="4068" w:type="pct"/>
            <w:tcBorders>
              <w:top w:val="single" w:sz="4" w:space="0" w:color="auto"/>
              <w:left w:val="single" w:sz="4" w:space="0" w:color="auto"/>
              <w:bottom w:val="single" w:sz="4" w:space="0" w:color="auto"/>
              <w:right w:val="single" w:sz="4" w:space="0" w:color="auto"/>
            </w:tcBorders>
            <w:vAlign w:val="center"/>
          </w:tcPr>
          <w:p w14:paraId="02327697"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Laboratórios de análise na área veterinária.</w:t>
            </w:r>
          </w:p>
        </w:tc>
        <w:tc>
          <w:tcPr>
            <w:tcW w:w="514" w:type="pct"/>
            <w:tcBorders>
              <w:top w:val="single" w:sz="4" w:space="0" w:color="auto"/>
              <w:left w:val="single" w:sz="4" w:space="0" w:color="auto"/>
              <w:bottom w:val="single" w:sz="4" w:space="0" w:color="auto"/>
              <w:right w:val="single" w:sz="4" w:space="0" w:color="auto"/>
            </w:tcBorders>
            <w:vAlign w:val="center"/>
          </w:tcPr>
          <w:p w14:paraId="64FC403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0FD81A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84E6F6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5.04</w:t>
            </w:r>
          </w:p>
        </w:tc>
        <w:tc>
          <w:tcPr>
            <w:tcW w:w="4068" w:type="pct"/>
            <w:tcBorders>
              <w:top w:val="single" w:sz="4" w:space="0" w:color="auto"/>
              <w:left w:val="single" w:sz="4" w:space="0" w:color="auto"/>
              <w:bottom w:val="single" w:sz="4" w:space="0" w:color="auto"/>
              <w:right w:val="single" w:sz="4" w:space="0" w:color="auto"/>
            </w:tcBorders>
            <w:vAlign w:val="center"/>
          </w:tcPr>
          <w:p w14:paraId="34140D12"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Inseminação artificial, fertilização </w:t>
            </w:r>
            <w:r w:rsidRPr="006F1C7F">
              <w:rPr>
                <w:rFonts w:ascii="Arial Narrow" w:hAnsi="Arial Narrow"/>
                <w:i/>
                <w:iCs/>
                <w:lang w:eastAsia="pt-BR"/>
              </w:rPr>
              <w:t>in vitro</w:t>
            </w:r>
            <w:r w:rsidRPr="006F1C7F">
              <w:rPr>
                <w:rFonts w:ascii="Arial Narrow" w:hAnsi="Arial Narrow"/>
                <w:lang w:eastAsia="pt-BR"/>
              </w:rPr>
              <w:t>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004638C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3FEEE8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863256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5.05</w:t>
            </w:r>
          </w:p>
        </w:tc>
        <w:tc>
          <w:tcPr>
            <w:tcW w:w="4068" w:type="pct"/>
            <w:tcBorders>
              <w:top w:val="single" w:sz="4" w:space="0" w:color="auto"/>
              <w:left w:val="single" w:sz="4" w:space="0" w:color="auto"/>
              <w:bottom w:val="single" w:sz="4" w:space="0" w:color="auto"/>
              <w:right w:val="single" w:sz="4" w:space="0" w:color="auto"/>
            </w:tcBorders>
            <w:vAlign w:val="center"/>
          </w:tcPr>
          <w:p w14:paraId="4E9ECAD1"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Bancos de sangue e de órgãos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CD78B1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DDCBAE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611ABB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5.06</w:t>
            </w:r>
          </w:p>
        </w:tc>
        <w:tc>
          <w:tcPr>
            <w:tcW w:w="4068" w:type="pct"/>
            <w:tcBorders>
              <w:top w:val="single" w:sz="4" w:space="0" w:color="auto"/>
              <w:left w:val="single" w:sz="4" w:space="0" w:color="auto"/>
              <w:bottom w:val="single" w:sz="4" w:space="0" w:color="auto"/>
              <w:right w:val="single" w:sz="4" w:space="0" w:color="auto"/>
            </w:tcBorders>
            <w:vAlign w:val="center"/>
          </w:tcPr>
          <w:p w14:paraId="7EF4D920"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Coleta de sangue, leite, tecidos, sêmen, órgãos e materiais biológicos de qualquer espécie.</w:t>
            </w:r>
          </w:p>
        </w:tc>
        <w:tc>
          <w:tcPr>
            <w:tcW w:w="514" w:type="pct"/>
            <w:tcBorders>
              <w:top w:val="single" w:sz="4" w:space="0" w:color="auto"/>
              <w:left w:val="single" w:sz="4" w:space="0" w:color="auto"/>
              <w:bottom w:val="single" w:sz="4" w:space="0" w:color="auto"/>
              <w:right w:val="single" w:sz="4" w:space="0" w:color="auto"/>
            </w:tcBorders>
            <w:vAlign w:val="center"/>
          </w:tcPr>
          <w:p w14:paraId="123A9E6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63BD76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7FAFAB2"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5.07</w:t>
            </w:r>
          </w:p>
        </w:tc>
        <w:tc>
          <w:tcPr>
            <w:tcW w:w="4068" w:type="pct"/>
            <w:tcBorders>
              <w:top w:val="single" w:sz="4" w:space="0" w:color="auto"/>
              <w:left w:val="single" w:sz="4" w:space="0" w:color="auto"/>
              <w:bottom w:val="single" w:sz="4" w:space="0" w:color="auto"/>
              <w:right w:val="single" w:sz="4" w:space="0" w:color="auto"/>
            </w:tcBorders>
            <w:vAlign w:val="center"/>
          </w:tcPr>
          <w:p w14:paraId="0270634C"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Unidade de atendimento, assistência ou tratamento móvel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2C9E0BE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7E9CCF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0C3F25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5.08</w:t>
            </w:r>
          </w:p>
        </w:tc>
        <w:tc>
          <w:tcPr>
            <w:tcW w:w="4068" w:type="pct"/>
            <w:tcBorders>
              <w:top w:val="single" w:sz="4" w:space="0" w:color="auto"/>
              <w:left w:val="single" w:sz="4" w:space="0" w:color="auto"/>
              <w:bottom w:val="single" w:sz="4" w:space="0" w:color="auto"/>
              <w:right w:val="single" w:sz="4" w:space="0" w:color="auto"/>
            </w:tcBorders>
            <w:vAlign w:val="center"/>
          </w:tcPr>
          <w:p w14:paraId="78341472"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Guarda, tratamento, amestramento, embelezamento, alojamento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01013F6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79CCF5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F685627"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5.09</w:t>
            </w:r>
          </w:p>
        </w:tc>
        <w:tc>
          <w:tcPr>
            <w:tcW w:w="4068" w:type="pct"/>
            <w:tcBorders>
              <w:top w:val="single" w:sz="4" w:space="0" w:color="auto"/>
              <w:left w:val="single" w:sz="4" w:space="0" w:color="auto"/>
              <w:bottom w:val="single" w:sz="4" w:space="0" w:color="auto"/>
              <w:right w:val="single" w:sz="4" w:space="0" w:color="auto"/>
            </w:tcBorders>
            <w:vAlign w:val="center"/>
          </w:tcPr>
          <w:p w14:paraId="70BDED45"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Planos de atendimento e assistência médico-veterinária.</w:t>
            </w:r>
          </w:p>
        </w:tc>
        <w:tc>
          <w:tcPr>
            <w:tcW w:w="514" w:type="pct"/>
            <w:tcBorders>
              <w:top w:val="single" w:sz="4" w:space="0" w:color="auto"/>
              <w:left w:val="single" w:sz="4" w:space="0" w:color="auto"/>
              <w:bottom w:val="single" w:sz="4" w:space="0" w:color="auto"/>
              <w:right w:val="single" w:sz="4" w:space="0" w:color="auto"/>
            </w:tcBorders>
            <w:vAlign w:val="center"/>
          </w:tcPr>
          <w:p w14:paraId="4144632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EB5A80A"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CC412F"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6.</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ED819E" w14:textId="77777777" w:rsidR="00373908" w:rsidRPr="006F1C7F" w:rsidRDefault="00373908" w:rsidP="00373908">
            <w:pPr>
              <w:spacing w:before="100" w:beforeAutospacing="1" w:after="100" w:afterAutospacing="1"/>
              <w:jc w:val="both"/>
              <w:rPr>
                <w:rFonts w:ascii="Arial Narrow" w:hAnsi="Arial Narrow" w:cs="Times New Roman"/>
                <w:b/>
                <w:bCs/>
                <w:sz w:val="27"/>
                <w:szCs w:val="27"/>
                <w:lang w:eastAsia="pt-BR"/>
              </w:rPr>
            </w:pPr>
            <w:r w:rsidRPr="006F1C7F">
              <w:rPr>
                <w:rFonts w:ascii="Arial Narrow" w:hAnsi="Arial Narrow"/>
                <w:b/>
                <w:bCs/>
                <w:lang w:eastAsia="pt-BR"/>
              </w:rPr>
              <w:t>Serviços de cuidados pessoais, estética, atividades físicas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924033"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05D1D77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9FC545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6.01</w:t>
            </w:r>
          </w:p>
        </w:tc>
        <w:tc>
          <w:tcPr>
            <w:tcW w:w="4068" w:type="pct"/>
            <w:tcBorders>
              <w:top w:val="single" w:sz="4" w:space="0" w:color="auto"/>
              <w:left w:val="single" w:sz="4" w:space="0" w:color="auto"/>
              <w:bottom w:val="single" w:sz="4" w:space="0" w:color="auto"/>
              <w:right w:val="single" w:sz="4" w:space="0" w:color="auto"/>
            </w:tcBorders>
            <w:vAlign w:val="center"/>
          </w:tcPr>
          <w:p w14:paraId="403D2743"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Barbearia, cabeleireiros, manicuros, pedicuros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0518070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B814DF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E4457E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6.02</w:t>
            </w:r>
          </w:p>
        </w:tc>
        <w:tc>
          <w:tcPr>
            <w:tcW w:w="4068" w:type="pct"/>
            <w:tcBorders>
              <w:top w:val="single" w:sz="4" w:space="0" w:color="auto"/>
              <w:left w:val="single" w:sz="4" w:space="0" w:color="auto"/>
              <w:bottom w:val="single" w:sz="4" w:space="0" w:color="auto"/>
              <w:right w:val="single" w:sz="4" w:space="0" w:color="auto"/>
            </w:tcBorders>
            <w:vAlign w:val="center"/>
          </w:tcPr>
          <w:p w14:paraId="7EED5165"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Esteticistas, tratamento de pele, depilação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158820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599672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A97D2B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6.03</w:t>
            </w:r>
          </w:p>
        </w:tc>
        <w:tc>
          <w:tcPr>
            <w:tcW w:w="4068" w:type="pct"/>
            <w:tcBorders>
              <w:top w:val="single" w:sz="4" w:space="0" w:color="auto"/>
              <w:left w:val="single" w:sz="4" w:space="0" w:color="auto"/>
              <w:bottom w:val="single" w:sz="4" w:space="0" w:color="auto"/>
              <w:right w:val="single" w:sz="4" w:space="0" w:color="auto"/>
            </w:tcBorders>
            <w:vAlign w:val="center"/>
          </w:tcPr>
          <w:p w14:paraId="0D7BB14B"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Banhos, duchas, sauna, massagens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D4D328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06B043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916F66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6.04</w:t>
            </w:r>
          </w:p>
        </w:tc>
        <w:tc>
          <w:tcPr>
            <w:tcW w:w="4068" w:type="pct"/>
            <w:tcBorders>
              <w:top w:val="single" w:sz="4" w:space="0" w:color="auto"/>
              <w:left w:val="single" w:sz="4" w:space="0" w:color="auto"/>
              <w:bottom w:val="single" w:sz="4" w:space="0" w:color="auto"/>
              <w:right w:val="single" w:sz="4" w:space="0" w:color="auto"/>
            </w:tcBorders>
            <w:vAlign w:val="center"/>
          </w:tcPr>
          <w:p w14:paraId="20F84A01"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Ginástica, dança, esportes, natação, artes marciais e demais atividades físicas.</w:t>
            </w:r>
          </w:p>
        </w:tc>
        <w:tc>
          <w:tcPr>
            <w:tcW w:w="514" w:type="pct"/>
            <w:tcBorders>
              <w:top w:val="single" w:sz="4" w:space="0" w:color="auto"/>
              <w:left w:val="single" w:sz="4" w:space="0" w:color="auto"/>
              <w:bottom w:val="single" w:sz="4" w:space="0" w:color="auto"/>
              <w:right w:val="single" w:sz="4" w:space="0" w:color="auto"/>
            </w:tcBorders>
            <w:vAlign w:val="center"/>
          </w:tcPr>
          <w:p w14:paraId="703BC7C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08C9D5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48D885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6.05</w:t>
            </w:r>
          </w:p>
        </w:tc>
        <w:tc>
          <w:tcPr>
            <w:tcW w:w="4068" w:type="pct"/>
            <w:tcBorders>
              <w:top w:val="single" w:sz="4" w:space="0" w:color="auto"/>
              <w:left w:val="single" w:sz="4" w:space="0" w:color="auto"/>
              <w:bottom w:val="single" w:sz="4" w:space="0" w:color="auto"/>
              <w:right w:val="single" w:sz="4" w:space="0" w:color="auto"/>
            </w:tcBorders>
            <w:vAlign w:val="center"/>
          </w:tcPr>
          <w:p w14:paraId="24B58EE9"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Centros de emagrecimento, spa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43857C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5E1612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D7E402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6.06</w:t>
            </w:r>
          </w:p>
        </w:tc>
        <w:tc>
          <w:tcPr>
            <w:tcW w:w="4068" w:type="pct"/>
            <w:tcBorders>
              <w:top w:val="single" w:sz="4" w:space="0" w:color="auto"/>
              <w:left w:val="single" w:sz="4" w:space="0" w:color="auto"/>
              <w:bottom w:val="single" w:sz="4" w:space="0" w:color="auto"/>
              <w:right w:val="single" w:sz="4" w:space="0" w:color="auto"/>
            </w:tcBorders>
            <w:vAlign w:val="center"/>
          </w:tcPr>
          <w:p w14:paraId="3F7098B9" w14:textId="77777777" w:rsidR="00373908" w:rsidRPr="006F1C7F" w:rsidRDefault="00373908" w:rsidP="00373908">
            <w:pPr>
              <w:spacing w:before="100" w:beforeAutospacing="1" w:after="100" w:afterAutospacing="1"/>
              <w:jc w:val="both"/>
              <w:rPr>
                <w:rFonts w:ascii="Arial Narrow" w:hAnsi="Arial Narrow"/>
              </w:rPr>
            </w:pPr>
            <w:r w:rsidRPr="006F1C7F">
              <w:rPr>
                <w:rFonts w:ascii="Arial Narrow" w:hAnsi="Arial Narrow"/>
                <w:lang w:eastAsia="pt-BR"/>
              </w:rPr>
              <w:t>Aplicação de tatuagens, piercings</w:t>
            </w:r>
            <w:r w:rsidRPr="006F1C7F">
              <w:rPr>
                <w:rFonts w:ascii="Arial Narrow" w:hAnsi="Arial Narrow"/>
                <w:i/>
                <w:iCs/>
                <w:lang w:eastAsia="pt-BR"/>
              </w:rPr>
              <w:t> </w:t>
            </w:r>
            <w:r w:rsidRPr="006F1C7F">
              <w:rPr>
                <w:rFonts w:ascii="Arial Narrow" w:hAnsi="Arial Narrow"/>
                <w:lang w:eastAsia="pt-BR"/>
              </w:rPr>
              <w:t>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D9FC8A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4C7621C"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5998CB"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7.</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478C5A" w14:textId="77777777" w:rsidR="00373908" w:rsidRPr="006F1C7F" w:rsidRDefault="00373908" w:rsidP="00373908">
            <w:pPr>
              <w:spacing w:before="100" w:beforeAutospacing="1" w:after="100" w:afterAutospacing="1"/>
              <w:jc w:val="both"/>
              <w:rPr>
                <w:rFonts w:ascii="Arial Narrow" w:hAnsi="Arial Narrow" w:cs="Times New Roman"/>
                <w:b/>
                <w:bCs/>
                <w:sz w:val="27"/>
                <w:szCs w:val="27"/>
                <w:lang w:eastAsia="pt-BR"/>
              </w:rPr>
            </w:pPr>
            <w:r w:rsidRPr="006F1C7F">
              <w:rPr>
                <w:rFonts w:ascii="Arial Narrow" w:hAnsi="Arial Narrow"/>
                <w:b/>
                <w:bCs/>
                <w:lang w:eastAsia="pt-BR"/>
              </w:rPr>
              <w:t>Serviços relativos a engenharia, arquitetura, geologia, urbanismo, construção civil, manutenção, limpeza, meio ambiente, saneamento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DFFBB1"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6D4238B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00BAE7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7.01</w:t>
            </w:r>
          </w:p>
        </w:tc>
        <w:tc>
          <w:tcPr>
            <w:tcW w:w="4068" w:type="pct"/>
            <w:tcBorders>
              <w:top w:val="single" w:sz="4" w:space="0" w:color="auto"/>
              <w:left w:val="single" w:sz="4" w:space="0" w:color="auto"/>
              <w:bottom w:val="single" w:sz="4" w:space="0" w:color="auto"/>
              <w:right w:val="single" w:sz="4" w:space="0" w:color="auto"/>
            </w:tcBorders>
            <w:vAlign w:val="center"/>
          </w:tcPr>
          <w:p w14:paraId="6B31642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Engenharia, agronomia, agrimensura, arquitetura, geologia, urbanismo, paisagismo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0DBD9D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0B598FA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086DC9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7.02</w:t>
            </w:r>
          </w:p>
        </w:tc>
        <w:tc>
          <w:tcPr>
            <w:tcW w:w="4068" w:type="pct"/>
            <w:tcBorders>
              <w:top w:val="single" w:sz="4" w:space="0" w:color="auto"/>
              <w:left w:val="single" w:sz="4" w:space="0" w:color="auto"/>
              <w:bottom w:val="single" w:sz="4" w:space="0" w:color="auto"/>
              <w:right w:val="single" w:sz="4" w:space="0" w:color="auto"/>
            </w:tcBorders>
            <w:vAlign w:val="center"/>
          </w:tcPr>
          <w:p w14:paraId="70C93623" w14:textId="77777777" w:rsidR="00373908" w:rsidRPr="006F1C7F" w:rsidRDefault="00373908" w:rsidP="00373908">
            <w:pPr>
              <w:spacing w:before="100" w:beforeAutospacing="1" w:after="100" w:afterAutospacing="1"/>
              <w:jc w:val="both"/>
              <w:rPr>
                <w:rFonts w:ascii="Arial Narrow" w:hAnsi="Arial Narrow" w:cs="Times New Roman"/>
                <w:sz w:val="27"/>
                <w:szCs w:val="27"/>
                <w:lang w:eastAsia="pt-BR"/>
              </w:rPr>
            </w:pPr>
            <w:r w:rsidRPr="006F1C7F">
              <w:rPr>
                <w:rFonts w:ascii="Arial Narrow" w:hAnsi="Arial Narrow"/>
                <w:lang w:eastAsia="pt-BR"/>
              </w:rPr>
              <w:t>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514" w:type="pct"/>
            <w:tcBorders>
              <w:top w:val="single" w:sz="4" w:space="0" w:color="auto"/>
              <w:left w:val="single" w:sz="4" w:space="0" w:color="auto"/>
              <w:bottom w:val="single" w:sz="4" w:space="0" w:color="auto"/>
              <w:right w:val="single" w:sz="4" w:space="0" w:color="auto"/>
            </w:tcBorders>
            <w:vAlign w:val="center"/>
          </w:tcPr>
          <w:p w14:paraId="722EE02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09704A7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5E8098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7.03</w:t>
            </w:r>
          </w:p>
        </w:tc>
        <w:tc>
          <w:tcPr>
            <w:tcW w:w="4068" w:type="pct"/>
            <w:tcBorders>
              <w:top w:val="single" w:sz="4" w:space="0" w:color="auto"/>
              <w:left w:val="single" w:sz="4" w:space="0" w:color="auto"/>
              <w:bottom w:val="single" w:sz="4" w:space="0" w:color="auto"/>
              <w:right w:val="single" w:sz="4" w:space="0" w:color="auto"/>
            </w:tcBorders>
            <w:vAlign w:val="center"/>
          </w:tcPr>
          <w:p w14:paraId="31C1509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Elaboração de planos diretores, estudos de viabilidade, estudos organizacionais e outros, relacionados com obras e serviços de engenharia; elaboração de anteprojetos, projetos básicos e projetos executivos para trabalhos de engenharia.</w:t>
            </w:r>
          </w:p>
        </w:tc>
        <w:tc>
          <w:tcPr>
            <w:tcW w:w="514" w:type="pct"/>
            <w:tcBorders>
              <w:top w:val="single" w:sz="4" w:space="0" w:color="auto"/>
              <w:left w:val="single" w:sz="4" w:space="0" w:color="auto"/>
              <w:bottom w:val="single" w:sz="4" w:space="0" w:color="auto"/>
              <w:right w:val="single" w:sz="4" w:space="0" w:color="auto"/>
            </w:tcBorders>
            <w:vAlign w:val="center"/>
          </w:tcPr>
          <w:p w14:paraId="603C6EB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45398C6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3E62F0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7.04</w:t>
            </w:r>
          </w:p>
        </w:tc>
        <w:tc>
          <w:tcPr>
            <w:tcW w:w="4068" w:type="pct"/>
            <w:tcBorders>
              <w:top w:val="single" w:sz="4" w:space="0" w:color="auto"/>
              <w:left w:val="single" w:sz="4" w:space="0" w:color="auto"/>
              <w:bottom w:val="single" w:sz="4" w:space="0" w:color="auto"/>
              <w:right w:val="single" w:sz="4" w:space="0" w:color="auto"/>
            </w:tcBorders>
            <w:vAlign w:val="center"/>
          </w:tcPr>
          <w:p w14:paraId="20A6A09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Demolição.</w:t>
            </w:r>
          </w:p>
        </w:tc>
        <w:tc>
          <w:tcPr>
            <w:tcW w:w="514" w:type="pct"/>
            <w:tcBorders>
              <w:top w:val="single" w:sz="4" w:space="0" w:color="auto"/>
              <w:left w:val="single" w:sz="4" w:space="0" w:color="auto"/>
              <w:bottom w:val="single" w:sz="4" w:space="0" w:color="auto"/>
              <w:right w:val="single" w:sz="4" w:space="0" w:color="auto"/>
            </w:tcBorders>
            <w:vAlign w:val="center"/>
          </w:tcPr>
          <w:p w14:paraId="336BAF8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739D8BC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BCB6A3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7.05</w:t>
            </w:r>
          </w:p>
        </w:tc>
        <w:tc>
          <w:tcPr>
            <w:tcW w:w="4068" w:type="pct"/>
            <w:tcBorders>
              <w:top w:val="single" w:sz="4" w:space="0" w:color="auto"/>
              <w:left w:val="single" w:sz="4" w:space="0" w:color="auto"/>
              <w:bottom w:val="single" w:sz="4" w:space="0" w:color="auto"/>
              <w:right w:val="single" w:sz="4" w:space="0" w:color="auto"/>
            </w:tcBorders>
            <w:vAlign w:val="center"/>
          </w:tcPr>
          <w:p w14:paraId="55B76972"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Reparação, conservação e reforma de edifícios, estradas, pontes, portos e congêneres (exceto o fornecimento de mercadorias produzidas pelo prestador dos serviços, fora do local da prestação dos serviços, que fica sujeito ao ICMS).</w:t>
            </w:r>
          </w:p>
        </w:tc>
        <w:tc>
          <w:tcPr>
            <w:tcW w:w="514" w:type="pct"/>
            <w:tcBorders>
              <w:top w:val="single" w:sz="4" w:space="0" w:color="auto"/>
              <w:left w:val="single" w:sz="4" w:space="0" w:color="auto"/>
              <w:bottom w:val="single" w:sz="4" w:space="0" w:color="auto"/>
              <w:right w:val="single" w:sz="4" w:space="0" w:color="auto"/>
            </w:tcBorders>
            <w:vAlign w:val="center"/>
          </w:tcPr>
          <w:p w14:paraId="7855189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59A1E38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E086E9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7.06</w:t>
            </w:r>
          </w:p>
        </w:tc>
        <w:tc>
          <w:tcPr>
            <w:tcW w:w="4068" w:type="pct"/>
            <w:tcBorders>
              <w:top w:val="single" w:sz="4" w:space="0" w:color="auto"/>
              <w:left w:val="single" w:sz="4" w:space="0" w:color="auto"/>
              <w:bottom w:val="single" w:sz="4" w:space="0" w:color="auto"/>
              <w:right w:val="single" w:sz="4" w:space="0" w:color="auto"/>
            </w:tcBorders>
            <w:vAlign w:val="center"/>
          </w:tcPr>
          <w:p w14:paraId="248694B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Colocação e instalação de tapetes, carpetes, assoalhos, cortinas, revestimentos de parede, vidros, divisórias, placas de gesso e congêneres, com material fornecido pelo tomador do serviço.</w:t>
            </w:r>
          </w:p>
        </w:tc>
        <w:tc>
          <w:tcPr>
            <w:tcW w:w="514" w:type="pct"/>
            <w:tcBorders>
              <w:top w:val="single" w:sz="4" w:space="0" w:color="auto"/>
              <w:left w:val="single" w:sz="4" w:space="0" w:color="auto"/>
              <w:bottom w:val="single" w:sz="4" w:space="0" w:color="auto"/>
              <w:right w:val="single" w:sz="4" w:space="0" w:color="auto"/>
            </w:tcBorders>
            <w:vAlign w:val="center"/>
          </w:tcPr>
          <w:p w14:paraId="5A03AA1C"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5F82270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2A215A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7.07</w:t>
            </w:r>
          </w:p>
        </w:tc>
        <w:tc>
          <w:tcPr>
            <w:tcW w:w="4068" w:type="pct"/>
            <w:tcBorders>
              <w:top w:val="single" w:sz="4" w:space="0" w:color="auto"/>
              <w:left w:val="single" w:sz="4" w:space="0" w:color="auto"/>
              <w:bottom w:val="single" w:sz="4" w:space="0" w:color="auto"/>
              <w:right w:val="single" w:sz="4" w:space="0" w:color="auto"/>
            </w:tcBorders>
            <w:vAlign w:val="center"/>
          </w:tcPr>
          <w:p w14:paraId="0F253AD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Recuperação, raspagem, polimento e lustração de pisos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224F83D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1ED07C4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F20E3E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7.08</w:t>
            </w:r>
          </w:p>
        </w:tc>
        <w:tc>
          <w:tcPr>
            <w:tcW w:w="4068" w:type="pct"/>
            <w:tcBorders>
              <w:top w:val="single" w:sz="4" w:space="0" w:color="auto"/>
              <w:left w:val="single" w:sz="4" w:space="0" w:color="auto"/>
              <w:bottom w:val="single" w:sz="4" w:space="0" w:color="auto"/>
              <w:right w:val="single" w:sz="4" w:space="0" w:color="auto"/>
            </w:tcBorders>
            <w:vAlign w:val="center"/>
          </w:tcPr>
          <w:p w14:paraId="4BD502D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Calafetação.</w:t>
            </w:r>
          </w:p>
        </w:tc>
        <w:tc>
          <w:tcPr>
            <w:tcW w:w="514" w:type="pct"/>
            <w:tcBorders>
              <w:top w:val="single" w:sz="4" w:space="0" w:color="auto"/>
              <w:left w:val="single" w:sz="4" w:space="0" w:color="auto"/>
              <w:bottom w:val="single" w:sz="4" w:space="0" w:color="auto"/>
              <w:right w:val="single" w:sz="4" w:space="0" w:color="auto"/>
            </w:tcBorders>
            <w:vAlign w:val="center"/>
          </w:tcPr>
          <w:p w14:paraId="45DBDD95"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19FEF25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F3CF09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7.09</w:t>
            </w:r>
          </w:p>
        </w:tc>
        <w:tc>
          <w:tcPr>
            <w:tcW w:w="4068" w:type="pct"/>
            <w:tcBorders>
              <w:top w:val="single" w:sz="4" w:space="0" w:color="auto"/>
              <w:left w:val="single" w:sz="4" w:space="0" w:color="auto"/>
              <w:bottom w:val="single" w:sz="4" w:space="0" w:color="auto"/>
              <w:right w:val="single" w:sz="4" w:space="0" w:color="auto"/>
            </w:tcBorders>
            <w:vAlign w:val="center"/>
          </w:tcPr>
          <w:p w14:paraId="1FE66BD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Varrição, coleta, remoção, incineração, tratamento, reciclagem, separação e destinação final de lixo, rejeitos e outros resíduos quaisquer.</w:t>
            </w:r>
          </w:p>
        </w:tc>
        <w:tc>
          <w:tcPr>
            <w:tcW w:w="514" w:type="pct"/>
            <w:tcBorders>
              <w:top w:val="single" w:sz="4" w:space="0" w:color="auto"/>
              <w:left w:val="single" w:sz="4" w:space="0" w:color="auto"/>
              <w:bottom w:val="single" w:sz="4" w:space="0" w:color="auto"/>
              <w:right w:val="single" w:sz="4" w:space="0" w:color="auto"/>
            </w:tcBorders>
            <w:vAlign w:val="center"/>
          </w:tcPr>
          <w:p w14:paraId="65C38CD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5982920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4A4C6F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7.10</w:t>
            </w:r>
          </w:p>
        </w:tc>
        <w:tc>
          <w:tcPr>
            <w:tcW w:w="4068" w:type="pct"/>
            <w:tcBorders>
              <w:top w:val="single" w:sz="4" w:space="0" w:color="auto"/>
              <w:left w:val="single" w:sz="4" w:space="0" w:color="auto"/>
              <w:bottom w:val="single" w:sz="4" w:space="0" w:color="auto"/>
              <w:right w:val="single" w:sz="4" w:space="0" w:color="auto"/>
            </w:tcBorders>
            <w:vAlign w:val="center"/>
          </w:tcPr>
          <w:p w14:paraId="2071716F" w14:textId="77777777" w:rsidR="00373908" w:rsidRPr="006F1C7F" w:rsidRDefault="00373908" w:rsidP="00373908">
            <w:pPr>
              <w:spacing w:before="100" w:beforeAutospacing="1" w:after="100" w:afterAutospacing="1"/>
              <w:jc w:val="both"/>
              <w:rPr>
                <w:rFonts w:ascii="Arial Narrow" w:hAnsi="Arial Narrow" w:cs="Times New Roman"/>
                <w:sz w:val="27"/>
                <w:szCs w:val="27"/>
                <w:lang w:eastAsia="pt-BR"/>
              </w:rPr>
            </w:pPr>
            <w:r w:rsidRPr="006F1C7F">
              <w:rPr>
                <w:rFonts w:ascii="Arial Narrow" w:hAnsi="Arial Narrow"/>
                <w:lang w:eastAsia="pt-BR"/>
              </w:rPr>
              <w:t>Limpeza, manutenção e conservação de vias e logradouros públicos, imóveis, chaminés, piscinas, parques, jardins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B196D4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04AD9B3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1296187"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7.11</w:t>
            </w:r>
          </w:p>
        </w:tc>
        <w:tc>
          <w:tcPr>
            <w:tcW w:w="4068" w:type="pct"/>
            <w:tcBorders>
              <w:top w:val="single" w:sz="4" w:space="0" w:color="auto"/>
              <w:left w:val="single" w:sz="4" w:space="0" w:color="auto"/>
              <w:bottom w:val="single" w:sz="4" w:space="0" w:color="auto"/>
              <w:right w:val="single" w:sz="4" w:space="0" w:color="auto"/>
            </w:tcBorders>
            <w:vAlign w:val="center"/>
          </w:tcPr>
          <w:p w14:paraId="2B8F2DF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Decoração e jardinagem, inclusive corte e poda de árvores.</w:t>
            </w:r>
          </w:p>
        </w:tc>
        <w:tc>
          <w:tcPr>
            <w:tcW w:w="514" w:type="pct"/>
            <w:tcBorders>
              <w:top w:val="single" w:sz="4" w:space="0" w:color="auto"/>
              <w:left w:val="single" w:sz="4" w:space="0" w:color="auto"/>
              <w:bottom w:val="single" w:sz="4" w:space="0" w:color="auto"/>
              <w:right w:val="single" w:sz="4" w:space="0" w:color="auto"/>
            </w:tcBorders>
            <w:vAlign w:val="center"/>
          </w:tcPr>
          <w:p w14:paraId="2EE43AB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2F61409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327900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7.12</w:t>
            </w:r>
          </w:p>
        </w:tc>
        <w:tc>
          <w:tcPr>
            <w:tcW w:w="4068" w:type="pct"/>
            <w:tcBorders>
              <w:top w:val="single" w:sz="4" w:space="0" w:color="auto"/>
              <w:left w:val="single" w:sz="4" w:space="0" w:color="auto"/>
              <w:bottom w:val="single" w:sz="4" w:space="0" w:color="auto"/>
              <w:right w:val="single" w:sz="4" w:space="0" w:color="auto"/>
            </w:tcBorders>
            <w:vAlign w:val="center"/>
          </w:tcPr>
          <w:p w14:paraId="6FCD9AA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Controle e tratamento de efluentes de qualquer natureza e de agentes físicos, químicos e biológicos.</w:t>
            </w:r>
          </w:p>
        </w:tc>
        <w:tc>
          <w:tcPr>
            <w:tcW w:w="514" w:type="pct"/>
            <w:tcBorders>
              <w:top w:val="single" w:sz="4" w:space="0" w:color="auto"/>
              <w:left w:val="single" w:sz="4" w:space="0" w:color="auto"/>
              <w:bottom w:val="single" w:sz="4" w:space="0" w:color="auto"/>
              <w:right w:val="single" w:sz="4" w:space="0" w:color="auto"/>
            </w:tcBorders>
            <w:vAlign w:val="center"/>
          </w:tcPr>
          <w:p w14:paraId="3DB3A22C"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3DE6E9C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0F782B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7.13</w:t>
            </w:r>
          </w:p>
        </w:tc>
        <w:tc>
          <w:tcPr>
            <w:tcW w:w="4068" w:type="pct"/>
            <w:tcBorders>
              <w:top w:val="single" w:sz="4" w:space="0" w:color="auto"/>
              <w:left w:val="single" w:sz="4" w:space="0" w:color="auto"/>
              <w:bottom w:val="single" w:sz="4" w:space="0" w:color="auto"/>
              <w:right w:val="single" w:sz="4" w:space="0" w:color="auto"/>
            </w:tcBorders>
            <w:vAlign w:val="center"/>
          </w:tcPr>
          <w:p w14:paraId="725ED0F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Dedetização, desinfecção, desinsetização, imunização, higienização, desratização, pulverização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A82904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0263853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EA2A71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7.16</w:t>
            </w:r>
          </w:p>
        </w:tc>
        <w:tc>
          <w:tcPr>
            <w:tcW w:w="4068" w:type="pct"/>
            <w:tcBorders>
              <w:top w:val="single" w:sz="4" w:space="0" w:color="auto"/>
              <w:left w:val="single" w:sz="4" w:space="0" w:color="auto"/>
              <w:bottom w:val="single" w:sz="4" w:space="0" w:color="auto"/>
              <w:right w:val="single" w:sz="4" w:space="0" w:color="auto"/>
            </w:tcBorders>
            <w:vAlign w:val="center"/>
          </w:tcPr>
          <w:p w14:paraId="20F21C77"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p>
        </w:tc>
        <w:tc>
          <w:tcPr>
            <w:tcW w:w="514" w:type="pct"/>
            <w:tcBorders>
              <w:top w:val="single" w:sz="4" w:space="0" w:color="auto"/>
              <w:left w:val="single" w:sz="4" w:space="0" w:color="auto"/>
              <w:bottom w:val="single" w:sz="4" w:space="0" w:color="auto"/>
              <w:right w:val="single" w:sz="4" w:space="0" w:color="auto"/>
            </w:tcBorders>
            <w:vAlign w:val="center"/>
          </w:tcPr>
          <w:p w14:paraId="033AD0A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73FBB49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EF9593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7.17</w:t>
            </w:r>
          </w:p>
        </w:tc>
        <w:tc>
          <w:tcPr>
            <w:tcW w:w="4068" w:type="pct"/>
            <w:tcBorders>
              <w:top w:val="single" w:sz="4" w:space="0" w:color="auto"/>
              <w:left w:val="single" w:sz="4" w:space="0" w:color="auto"/>
              <w:bottom w:val="single" w:sz="4" w:space="0" w:color="auto"/>
              <w:right w:val="single" w:sz="4" w:space="0" w:color="auto"/>
            </w:tcBorders>
            <w:vAlign w:val="center"/>
          </w:tcPr>
          <w:p w14:paraId="7EE01DC3"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Escoramento, contenção de encostas e serviços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6E2C06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61AD7EB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A4BCCD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7.18</w:t>
            </w:r>
          </w:p>
        </w:tc>
        <w:tc>
          <w:tcPr>
            <w:tcW w:w="4068" w:type="pct"/>
            <w:tcBorders>
              <w:top w:val="single" w:sz="4" w:space="0" w:color="auto"/>
              <w:left w:val="single" w:sz="4" w:space="0" w:color="auto"/>
              <w:bottom w:val="single" w:sz="4" w:space="0" w:color="auto"/>
              <w:right w:val="single" w:sz="4" w:space="0" w:color="auto"/>
            </w:tcBorders>
            <w:vAlign w:val="center"/>
          </w:tcPr>
          <w:p w14:paraId="68FF033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Limpeza e dragagem de rios, portos, canais, baías, lagos, lagoas, represas, açudes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1A2A3E8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79645C7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7E2D26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7.19</w:t>
            </w:r>
          </w:p>
        </w:tc>
        <w:tc>
          <w:tcPr>
            <w:tcW w:w="4068" w:type="pct"/>
            <w:tcBorders>
              <w:top w:val="single" w:sz="4" w:space="0" w:color="auto"/>
              <w:left w:val="single" w:sz="4" w:space="0" w:color="auto"/>
              <w:bottom w:val="single" w:sz="4" w:space="0" w:color="auto"/>
              <w:right w:val="single" w:sz="4" w:space="0" w:color="auto"/>
            </w:tcBorders>
            <w:vAlign w:val="center"/>
          </w:tcPr>
          <w:p w14:paraId="33AE7B6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Acompanhamento e fiscalização da execução de obras de engenharia, arquitetura e urbanismo.</w:t>
            </w:r>
          </w:p>
        </w:tc>
        <w:tc>
          <w:tcPr>
            <w:tcW w:w="514" w:type="pct"/>
            <w:tcBorders>
              <w:top w:val="single" w:sz="4" w:space="0" w:color="auto"/>
              <w:left w:val="single" w:sz="4" w:space="0" w:color="auto"/>
              <w:bottom w:val="single" w:sz="4" w:space="0" w:color="auto"/>
              <w:right w:val="single" w:sz="4" w:space="0" w:color="auto"/>
            </w:tcBorders>
            <w:vAlign w:val="center"/>
          </w:tcPr>
          <w:p w14:paraId="47C205C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21952C5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A3C0B6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7.20</w:t>
            </w:r>
          </w:p>
        </w:tc>
        <w:tc>
          <w:tcPr>
            <w:tcW w:w="4068" w:type="pct"/>
            <w:tcBorders>
              <w:top w:val="single" w:sz="4" w:space="0" w:color="auto"/>
              <w:left w:val="single" w:sz="4" w:space="0" w:color="auto"/>
              <w:bottom w:val="single" w:sz="4" w:space="0" w:color="auto"/>
              <w:right w:val="single" w:sz="4" w:space="0" w:color="auto"/>
            </w:tcBorders>
            <w:vAlign w:val="center"/>
          </w:tcPr>
          <w:p w14:paraId="0C8E8E6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Aerofotogrametria (inclusive interpretação), cartografia, mapeamento, levantamentos topográficos, batimétricos, geográficos, geodésicos, geológicos, geofísicos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3F9649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2699272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2D372A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7.21</w:t>
            </w:r>
          </w:p>
        </w:tc>
        <w:tc>
          <w:tcPr>
            <w:tcW w:w="4068" w:type="pct"/>
            <w:tcBorders>
              <w:top w:val="single" w:sz="4" w:space="0" w:color="auto"/>
              <w:left w:val="single" w:sz="4" w:space="0" w:color="auto"/>
              <w:bottom w:val="single" w:sz="4" w:space="0" w:color="auto"/>
              <w:right w:val="single" w:sz="4" w:space="0" w:color="auto"/>
            </w:tcBorders>
            <w:vAlign w:val="center"/>
          </w:tcPr>
          <w:p w14:paraId="34E34BF6"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Pesquisa, perfuração, cimentação, mergulho, perfilagem, concretação, testemunhagem, pescaria, estimulação e outros serviços relacionados com a exploração e explotação de petróleo, gás natural e de outros recursos minerais.</w:t>
            </w:r>
          </w:p>
        </w:tc>
        <w:tc>
          <w:tcPr>
            <w:tcW w:w="514" w:type="pct"/>
            <w:tcBorders>
              <w:top w:val="single" w:sz="4" w:space="0" w:color="auto"/>
              <w:left w:val="single" w:sz="4" w:space="0" w:color="auto"/>
              <w:bottom w:val="single" w:sz="4" w:space="0" w:color="auto"/>
              <w:right w:val="single" w:sz="4" w:space="0" w:color="auto"/>
            </w:tcBorders>
            <w:vAlign w:val="center"/>
          </w:tcPr>
          <w:p w14:paraId="0EE5F29D"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42E9449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C7F22B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7.22</w:t>
            </w:r>
          </w:p>
        </w:tc>
        <w:tc>
          <w:tcPr>
            <w:tcW w:w="4068" w:type="pct"/>
            <w:tcBorders>
              <w:top w:val="single" w:sz="4" w:space="0" w:color="auto"/>
              <w:left w:val="single" w:sz="4" w:space="0" w:color="auto"/>
              <w:bottom w:val="single" w:sz="4" w:space="0" w:color="auto"/>
              <w:right w:val="single" w:sz="4" w:space="0" w:color="auto"/>
            </w:tcBorders>
            <w:vAlign w:val="center"/>
          </w:tcPr>
          <w:p w14:paraId="146468E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Nucleação e bombardeamento de nuvens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B19414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55004E24"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F81C29"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8.</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5D0E30"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educação, ensino, orientação pedagógica e educacional, instrução, treinamento e avaliação pessoal de qualquer grau ou natureza.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F6113E" w14:textId="77777777" w:rsidR="00373908" w:rsidRPr="006F1C7F" w:rsidRDefault="00373908" w:rsidP="00373908">
            <w:pPr>
              <w:spacing w:before="100" w:beforeAutospacing="1" w:after="100" w:afterAutospacing="1"/>
              <w:jc w:val="center"/>
              <w:rPr>
                <w:rFonts w:ascii="Arial Narrow" w:hAnsi="Arial Narrow"/>
                <w:b/>
                <w:bCs/>
              </w:rPr>
            </w:pPr>
          </w:p>
        </w:tc>
      </w:tr>
      <w:tr w:rsidR="006F1C7F" w:rsidRPr="006F1C7F" w14:paraId="1B6EF9C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7C2940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8.01</w:t>
            </w:r>
          </w:p>
        </w:tc>
        <w:tc>
          <w:tcPr>
            <w:tcW w:w="4068" w:type="pct"/>
            <w:tcBorders>
              <w:top w:val="single" w:sz="4" w:space="0" w:color="auto"/>
              <w:left w:val="single" w:sz="4" w:space="0" w:color="auto"/>
              <w:bottom w:val="single" w:sz="4" w:space="0" w:color="auto"/>
              <w:right w:val="single" w:sz="4" w:space="0" w:color="auto"/>
            </w:tcBorders>
            <w:vAlign w:val="center"/>
          </w:tcPr>
          <w:p w14:paraId="4EB54E9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Ensino regular pré-escolar, fundamental, médio e superior.</w:t>
            </w:r>
          </w:p>
        </w:tc>
        <w:tc>
          <w:tcPr>
            <w:tcW w:w="514" w:type="pct"/>
            <w:tcBorders>
              <w:top w:val="single" w:sz="4" w:space="0" w:color="auto"/>
              <w:left w:val="single" w:sz="4" w:space="0" w:color="auto"/>
              <w:bottom w:val="single" w:sz="4" w:space="0" w:color="auto"/>
              <w:right w:val="single" w:sz="4" w:space="0" w:color="auto"/>
            </w:tcBorders>
            <w:vAlign w:val="center"/>
          </w:tcPr>
          <w:p w14:paraId="1C9501B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C9ECEA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B70572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8.02</w:t>
            </w:r>
          </w:p>
        </w:tc>
        <w:tc>
          <w:tcPr>
            <w:tcW w:w="4068" w:type="pct"/>
            <w:tcBorders>
              <w:top w:val="single" w:sz="4" w:space="0" w:color="auto"/>
              <w:left w:val="single" w:sz="4" w:space="0" w:color="auto"/>
              <w:bottom w:val="single" w:sz="4" w:space="0" w:color="auto"/>
              <w:right w:val="single" w:sz="4" w:space="0" w:color="auto"/>
            </w:tcBorders>
            <w:vAlign w:val="center"/>
          </w:tcPr>
          <w:p w14:paraId="6FCB43AF"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Instrução, treinamento, orientação pedagógica e educacional, avaliação de conhecimentos de qualquer natureza.</w:t>
            </w:r>
          </w:p>
        </w:tc>
        <w:tc>
          <w:tcPr>
            <w:tcW w:w="514" w:type="pct"/>
            <w:tcBorders>
              <w:top w:val="single" w:sz="4" w:space="0" w:color="auto"/>
              <w:left w:val="single" w:sz="4" w:space="0" w:color="auto"/>
              <w:bottom w:val="single" w:sz="4" w:space="0" w:color="auto"/>
              <w:right w:val="single" w:sz="4" w:space="0" w:color="auto"/>
            </w:tcBorders>
            <w:vAlign w:val="center"/>
          </w:tcPr>
          <w:p w14:paraId="63F0815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FFD21E1"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6BCE84"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9.</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DE679C"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relativos a hospedagem, turismo, viagens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39945A"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2AD9699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D097EC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9.01</w:t>
            </w:r>
          </w:p>
        </w:tc>
        <w:tc>
          <w:tcPr>
            <w:tcW w:w="4068" w:type="pct"/>
            <w:tcBorders>
              <w:top w:val="single" w:sz="4" w:space="0" w:color="auto"/>
              <w:left w:val="single" w:sz="4" w:space="0" w:color="auto"/>
              <w:bottom w:val="single" w:sz="4" w:space="0" w:color="auto"/>
              <w:right w:val="single" w:sz="4" w:space="0" w:color="auto"/>
            </w:tcBorders>
            <w:vAlign w:val="center"/>
          </w:tcPr>
          <w:p w14:paraId="205110B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Hospedagem de qualquer natureza em hotéis, apart-service condominiais, flat, apart-hotéis, hotéis residência, residence-service, suite service, hotelaria marítima, motéis, pensões e congêneres; ocupação por temporada com fornecimento de serviço (o valor da alimentação e gorjeta, quando incluído no preço da diária, fica sujeito ao Imposto Sobre Serviços).</w:t>
            </w:r>
          </w:p>
        </w:tc>
        <w:tc>
          <w:tcPr>
            <w:tcW w:w="514" w:type="pct"/>
            <w:tcBorders>
              <w:top w:val="single" w:sz="4" w:space="0" w:color="auto"/>
              <w:left w:val="single" w:sz="4" w:space="0" w:color="auto"/>
              <w:bottom w:val="single" w:sz="4" w:space="0" w:color="auto"/>
              <w:right w:val="single" w:sz="4" w:space="0" w:color="auto"/>
            </w:tcBorders>
            <w:vAlign w:val="center"/>
          </w:tcPr>
          <w:p w14:paraId="60FB7C3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73347A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1B4288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9.02</w:t>
            </w:r>
          </w:p>
        </w:tc>
        <w:tc>
          <w:tcPr>
            <w:tcW w:w="4068" w:type="pct"/>
            <w:tcBorders>
              <w:top w:val="single" w:sz="4" w:space="0" w:color="auto"/>
              <w:left w:val="single" w:sz="4" w:space="0" w:color="auto"/>
              <w:bottom w:val="single" w:sz="4" w:space="0" w:color="auto"/>
              <w:right w:val="single" w:sz="4" w:space="0" w:color="auto"/>
            </w:tcBorders>
            <w:vAlign w:val="center"/>
          </w:tcPr>
          <w:p w14:paraId="2784CEF7"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organização, promoção, intermediação e execução de programas de turismo, passeios, viagens, excursões, hospedagens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2D04AB7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2AD314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551A85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9.03</w:t>
            </w:r>
          </w:p>
        </w:tc>
        <w:tc>
          <w:tcPr>
            <w:tcW w:w="4068" w:type="pct"/>
            <w:tcBorders>
              <w:top w:val="single" w:sz="4" w:space="0" w:color="auto"/>
              <w:left w:val="single" w:sz="4" w:space="0" w:color="auto"/>
              <w:bottom w:val="single" w:sz="4" w:space="0" w:color="auto"/>
              <w:right w:val="single" w:sz="4" w:space="0" w:color="auto"/>
            </w:tcBorders>
            <w:vAlign w:val="center"/>
          </w:tcPr>
          <w:p w14:paraId="58B2F78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Guias de turismo.</w:t>
            </w:r>
          </w:p>
        </w:tc>
        <w:tc>
          <w:tcPr>
            <w:tcW w:w="514" w:type="pct"/>
            <w:tcBorders>
              <w:top w:val="single" w:sz="4" w:space="0" w:color="auto"/>
              <w:left w:val="single" w:sz="4" w:space="0" w:color="auto"/>
              <w:bottom w:val="single" w:sz="4" w:space="0" w:color="auto"/>
              <w:right w:val="single" w:sz="4" w:space="0" w:color="auto"/>
            </w:tcBorders>
            <w:vAlign w:val="center"/>
          </w:tcPr>
          <w:p w14:paraId="64CFCB0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A146FB2"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4820D3"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lastRenderedPageBreak/>
              <w:t>10.</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2002AF" w14:textId="77777777" w:rsidR="00373908" w:rsidRPr="006F1C7F" w:rsidRDefault="00373908" w:rsidP="00373908">
            <w:pPr>
              <w:spacing w:before="100" w:beforeAutospacing="1" w:after="100" w:afterAutospacing="1"/>
              <w:rPr>
                <w:rFonts w:ascii="Arial Narrow" w:hAnsi="Arial Narrow" w:cs="Times New Roman"/>
                <w:b/>
                <w:bCs/>
                <w:sz w:val="27"/>
                <w:szCs w:val="27"/>
                <w:lang w:eastAsia="pt-BR"/>
              </w:rPr>
            </w:pPr>
            <w:r w:rsidRPr="006F1C7F">
              <w:rPr>
                <w:rFonts w:ascii="Arial Narrow" w:hAnsi="Arial Narrow"/>
                <w:b/>
                <w:bCs/>
                <w:lang w:eastAsia="pt-BR"/>
              </w:rPr>
              <w:t>Serviços de intermediação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13F115" w14:textId="77777777" w:rsidR="00373908" w:rsidRPr="006F1C7F" w:rsidRDefault="00373908" w:rsidP="00373908">
            <w:pPr>
              <w:spacing w:before="100" w:beforeAutospacing="1" w:after="100" w:afterAutospacing="1"/>
              <w:jc w:val="center"/>
              <w:rPr>
                <w:rFonts w:ascii="Arial Narrow" w:hAnsi="Arial Narrow"/>
                <w:b/>
                <w:bCs/>
              </w:rPr>
            </w:pPr>
          </w:p>
        </w:tc>
      </w:tr>
      <w:tr w:rsidR="006F1C7F" w:rsidRPr="006F1C7F" w14:paraId="695C36F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D0DDAE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10.01</w:t>
            </w:r>
          </w:p>
        </w:tc>
        <w:tc>
          <w:tcPr>
            <w:tcW w:w="4068" w:type="pct"/>
            <w:tcBorders>
              <w:top w:val="single" w:sz="4" w:space="0" w:color="auto"/>
              <w:left w:val="single" w:sz="4" w:space="0" w:color="auto"/>
              <w:bottom w:val="single" w:sz="4" w:space="0" w:color="auto"/>
              <w:right w:val="single" w:sz="4" w:space="0" w:color="auto"/>
            </w:tcBorders>
            <w:vAlign w:val="center"/>
          </w:tcPr>
          <w:p w14:paraId="57949914"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Agenciamento, corretagem ou intermediação de câmbio, de seguros, de cartões de crédito, de planos de saúde e de planos de previdência privada.</w:t>
            </w:r>
          </w:p>
        </w:tc>
        <w:tc>
          <w:tcPr>
            <w:tcW w:w="514" w:type="pct"/>
            <w:tcBorders>
              <w:top w:val="single" w:sz="4" w:space="0" w:color="auto"/>
              <w:left w:val="single" w:sz="4" w:space="0" w:color="auto"/>
              <w:bottom w:val="single" w:sz="4" w:space="0" w:color="auto"/>
              <w:right w:val="single" w:sz="4" w:space="0" w:color="auto"/>
            </w:tcBorders>
            <w:vAlign w:val="center"/>
          </w:tcPr>
          <w:p w14:paraId="7AC16C1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2127F9B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1B5C41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10.02</w:t>
            </w:r>
          </w:p>
        </w:tc>
        <w:tc>
          <w:tcPr>
            <w:tcW w:w="4068" w:type="pct"/>
            <w:tcBorders>
              <w:top w:val="single" w:sz="4" w:space="0" w:color="auto"/>
              <w:left w:val="single" w:sz="4" w:space="0" w:color="auto"/>
              <w:bottom w:val="single" w:sz="4" w:space="0" w:color="auto"/>
              <w:right w:val="single" w:sz="4" w:space="0" w:color="auto"/>
            </w:tcBorders>
            <w:vAlign w:val="center"/>
          </w:tcPr>
          <w:p w14:paraId="0530E487"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corretagem ou intermediação de títulos em geral, valores mobiliários e contratos quaisquer.</w:t>
            </w:r>
          </w:p>
        </w:tc>
        <w:tc>
          <w:tcPr>
            <w:tcW w:w="514" w:type="pct"/>
            <w:tcBorders>
              <w:top w:val="single" w:sz="4" w:space="0" w:color="auto"/>
              <w:left w:val="single" w:sz="4" w:space="0" w:color="auto"/>
              <w:bottom w:val="single" w:sz="4" w:space="0" w:color="auto"/>
              <w:right w:val="single" w:sz="4" w:space="0" w:color="auto"/>
            </w:tcBorders>
            <w:vAlign w:val="center"/>
          </w:tcPr>
          <w:p w14:paraId="3FBBC2A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4D3B3BF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5A44C1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10.03</w:t>
            </w:r>
          </w:p>
        </w:tc>
        <w:tc>
          <w:tcPr>
            <w:tcW w:w="4068" w:type="pct"/>
            <w:tcBorders>
              <w:top w:val="single" w:sz="4" w:space="0" w:color="auto"/>
              <w:left w:val="single" w:sz="4" w:space="0" w:color="auto"/>
              <w:bottom w:val="single" w:sz="4" w:space="0" w:color="auto"/>
              <w:right w:val="single" w:sz="4" w:space="0" w:color="auto"/>
            </w:tcBorders>
            <w:vAlign w:val="center"/>
          </w:tcPr>
          <w:p w14:paraId="5B07909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corretagem ou intermediação de direitos de propriedade industrial, artística ou literária.</w:t>
            </w:r>
          </w:p>
        </w:tc>
        <w:tc>
          <w:tcPr>
            <w:tcW w:w="514" w:type="pct"/>
            <w:tcBorders>
              <w:top w:val="single" w:sz="4" w:space="0" w:color="auto"/>
              <w:left w:val="single" w:sz="4" w:space="0" w:color="auto"/>
              <w:bottom w:val="single" w:sz="4" w:space="0" w:color="auto"/>
              <w:right w:val="single" w:sz="4" w:space="0" w:color="auto"/>
            </w:tcBorders>
            <w:vAlign w:val="center"/>
          </w:tcPr>
          <w:p w14:paraId="4C434F0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6C7FA04F" w14:textId="77777777" w:rsidTr="00143295">
        <w:tc>
          <w:tcPr>
            <w:tcW w:w="418" w:type="pct"/>
            <w:tcBorders>
              <w:top w:val="single" w:sz="4" w:space="0" w:color="auto"/>
              <w:left w:val="single" w:sz="4" w:space="0" w:color="auto"/>
              <w:bottom w:val="single" w:sz="4" w:space="0" w:color="auto"/>
              <w:right w:val="single" w:sz="4" w:space="0" w:color="auto"/>
            </w:tcBorders>
            <w:vAlign w:val="center"/>
          </w:tcPr>
          <w:p w14:paraId="7477978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10.04</w:t>
            </w:r>
          </w:p>
        </w:tc>
        <w:tc>
          <w:tcPr>
            <w:tcW w:w="4068" w:type="pct"/>
            <w:tcBorders>
              <w:top w:val="single" w:sz="4" w:space="0" w:color="auto"/>
              <w:left w:val="single" w:sz="4" w:space="0" w:color="auto"/>
              <w:bottom w:val="single" w:sz="4" w:space="0" w:color="auto"/>
              <w:right w:val="single" w:sz="4" w:space="0" w:color="auto"/>
            </w:tcBorders>
            <w:vAlign w:val="center"/>
          </w:tcPr>
          <w:p w14:paraId="2AFD872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corretagem ou intermediação de contratos de arrendamento mercantil (leasing), de franquia (franchising) e de faturização (factoring).</w:t>
            </w:r>
          </w:p>
        </w:tc>
        <w:tc>
          <w:tcPr>
            <w:tcW w:w="514" w:type="pct"/>
            <w:tcBorders>
              <w:top w:val="single" w:sz="4" w:space="0" w:color="auto"/>
              <w:left w:val="single" w:sz="4" w:space="0" w:color="auto"/>
              <w:bottom w:val="single" w:sz="4" w:space="0" w:color="auto"/>
              <w:right w:val="single" w:sz="4" w:space="0" w:color="auto"/>
            </w:tcBorders>
            <w:vAlign w:val="center"/>
          </w:tcPr>
          <w:p w14:paraId="5B371DD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4D955CB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735D82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10.05</w:t>
            </w:r>
          </w:p>
        </w:tc>
        <w:tc>
          <w:tcPr>
            <w:tcW w:w="4068" w:type="pct"/>
            <w:tcBorders>
              <w:top w:val="single" w:sz="4" w:space="0" w:color="auto"/>
              <w:left w:val="single" w:sz="4" w:space="0" w:color="auto"/>
              <w:bottom w:val="single" w:sz="4" w:space="0" w:color="auto"/>
              <w:right w:val="single" w:sz="4" w:space="0" w:color="auto"/>
            </w:tcBorders>
            <w:vAlign w:val="center"/>
          </w:tcPr>
          <w:p w14:paraId="67B342B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corretagem ou intermediação de bens móveis ou imóveis, não abrangidos em outros itens ou subitens, inclusive aqueles realizados no âmbito de Bolsas de Mercadorias e Futuros, por quaisquer meios.</w:t>
            </w:r>
          </w:p>
        </w:tc>
        <w:tc>
          <w:tcPr>
            <w:tcW w:w="514" w:type="pct"/>
            <w:tcBorders>
              <w:top w:val="single" w:sz="4" w:space="0" w:color="auto"/>
              <w:left w:val="single" w:sz="4" w:space="0" w:color="auto"/>
              <w:bottom w:val="single" w:sz="4" w:space="0" w:color="auto"/>
              <w:right w:val="single" w:sz="4" w:space="0" w:color="auto"/>
            </w:tcBorders>
            <w:vAlign w:val="center"/>
          </w:tcPr>
          <w:p w14:paraId="63123C0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477487A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6139F17"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10.06</w:t>
            </w:r>
          </w:p>
        </w:tc>
        <w:tc>
          <w:tcPr>
            <w:tcW w:w="4068" w:type="pct"/>
            <w:tcBorders>
              <w:top w:val="single" w:sz="4" w:space="0" w:color="auto"/>
              <w:left w:val="single" w:sz="4" w:space="0" w:color="auto"/>
              <w:bottom w:val="single" w:sz="4" w:space="0" w:color="auto"/>
              <w:right w:val="single" w:sz="4" w:space="0" w:color="auto"/>
            </w:tcBorders>
            <w:vAlign w:val="center"/>
          </w:tcPr>
          <w:p w14:paraId="69CB2CC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marítimo.</w:t>
            </w:r>
          </w:p>
        </w:tc>
        <w:tc>
          <w:tcPr>
            <w:tcW w:w="514" w:type="pct"/>
            <w:tcBorders>
              <w:top w:val="single" w:sz="4" w:space="0" w:color="auto"/>
              <w:left w:val="single" w:sz="4" w:space="0" w:color="auto"/>
              <w:bottom w:val="single" w:sz="4" w:space="0" w:color="auto"/>
              <w:right w:val="single" w:sz="4" w:space="0" w:color="auto"/>
            </w:tcBorders>
            <w:vAlign w:val="center"/>
          </w:tcPr>
          <w:p w14:paraId="32822FE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33CB26F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C862B7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10.07</w:t>
            </w:r>
          </w:p>
        </w:tc>
        <w:tc>
          <w:tcPr>
            <w:tcW w:w="4068" w:type="pct"/>
            <w:tcBorders>
              <w:top w:val="single" w:sz="4" w:space="0" w:color="auto"/>
              <w:left w:val="single" w:sz="4" w:space="0" w:color="auto"/>
              <w:bottom w:val="single" w:sz="4" w:space="0" w:color="auto"/>
              <w:right w:val="single" w:sz="4" w:space="0" w:color="auto"/>
            </w:tcBorders>
            <w:vAlign w:val="center"/>
          </w:tcPr>
          <w:p w14:paraId="223DC3A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de notícias.</w:t>
            </w:r>
          </w:p>
        </w:tc>
        <w:tc>
          <w:tcPr>
            <w:tcW w:w="514" w:type="pct"/>
            <w:tcBorders>
              <w:top w:val="single" w:sz="4" w:space="0" w:color="auto"/>
              <w:left w:val="single" w:sz="4" w:space="0" w:color="auto"/>
              <w:bottom w:val="single" w:sz="4" w:space="0" w:color="auto"/>
              <w:right w:val="single" w:sz="4" w:space="0" w:color="auto"/>
            </w:tcBorders>
            <w:vAlign w:val="center"/>
          </w:tcPr>
          <w:p w14:paraId="3688A91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07FAEAB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3A22B72"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10.08</w:t>
            </w:r>
          </w:p>
        </w:tc>
        <w:tc>
          <w:tcPr>
            <w:tcW w:w="4068" w:type="pct"/>
            <w:tcBorders>
              <w:top w:val="single" w:sz="4" w:space="0" w:color="auto"/>
              <w:left w:val="single" w:sz="4" w:space="0" w:color="auto"/>
              <w:bottom w:val="single" w:sz="4" w:space="0" w:color="auto"/>
              <w:right w:val="single" w:sz="4" w:space="0" w:color="auto"/>
            </w:tcBorders>
            <w:vAlign w:val="center"/>
          </w:tcPr>
          <w:p w14:paraId="4F696ED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Agenciamento de publicidade e propaganda, inclusive o agenciamento de veiculação por quaisquer meios.</w:t>
            </w:r>
          </w:p>
        </w:tc>
        <w:tc>
          <w:tcPr>
            <w:tcW w:w="514" w:type="pct"/>
            <w:tcBorders>
              <w:top w:val="single" w:sz="4" w:space="0" w:color="auto"/>
              <w:left w:val="single" w:sz="4" w:space="0" w:color="auto"/>
              <w:bottom w:val="single" w:sz="4" w:space="0" w:color="auto"/>
              <w:right w:val="single" w:sz="4" w:space="0" w:color="auto"/>
            </w:tcBorders>
            <w:vAlign w:val="center"/>
          </w:tcPr>
          <w:p w14:paraId="1ACEBB7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71853BD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00B85E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10.09</w:t>
            </w:r>
          </w:p>
        </w:tc>
        <w:tc>
          <w:tcPr>
            <w:tcW w:w="4068" w:type="pct"/>
            <w:tcBorders>
              <w:top w:val="single" w:sz="4" w:space="0" w:color="auto"/>
              <w:left w:val="single" w:sz="4" w:space="0" w:color="auto"/>
              <w:bottom w:val="single" w:sz="4" w:space="0" w:color="auto"/>
              <w:right w:val="single" w:sz="4" w:space="0" w:color="auto"/>
            </w:tcBorders>
            <w:vAlign w:val="center"/>
          </w:tcPr>
          <w:p w14:paraId="151D192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Representação de qualquer natureza, inclusive comercial.</w:t>
            </w:r>
          </w:p>
        </w:tc>
        <w:tc>
          <w:tcPr>
            <w:tcW w:w="514" w:type="pct"/>
            <w:tcBorders>
              <w:top w:val="single" w:sz="4" w:space="0" w:color="auto"/>
              <w:left w:val="single" w:sz="4" w:space="0" w:color="auto"/>
              <w:bottom w:val="single" w:sz="4" w:space="0" w:color="auto"/>
              <w:right w:val="single" w:sz="4" w:space="0" w:color="auto"/>
            </w:tcBorders>
            <w:vAlign w:val="center"/>
          </w:tcPr>
          <w:p w14:paraId="185AE16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53CA12D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F56E0F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10.10</w:t>
            </w:r>
          </w:p>
        </w:tc>
        <w:tc>
          <w:tcPr>
            <w:tcW w:w="4068" w:type="pct"/>
            <w:tcBorders>
              <w:top w:val="single" w:sz="4" w:space="0" w:color="auto"/>
              <w:left w:val="single" w:sz="4" w:space="0" w:color="auto"/>
              <w:bottom w:val="single" w:sz="4" w:space="0" w:color="auto"/>
              <w:right w:val="single" w:sz="4" w:space="0" w:color="auto"/>
            </w:tcBorders>
            <w:vAlign w:val="center"/>
          </w:tcPr>
          <w:p w14:paraId="6300F616"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Distribuição de bens de terceiros.</w:t>
            </w:r>
          </w:p>
        </w:tc>
        <w:tc>
          <w:tcPr>
            <w:tcW w:w="514" w:type="pct"/>
            <w:tcBorders>
              <w:top w:val="single" w:sz="4" w:space="0" w:color="auto"/>
              <w:left w:val="single" w:sz="4" w:space="0" w:color="auto"/>
              <w:bottom w:val="single" w:sz="4" w:space="0" w:color="auto"/>
              <w:right w:val="single" w:sz="4" w:space="0" w:color="auto"/>
            </w:tcBorders>
            <w:vAlign w:val="center"/>
          </w:tcPr>
          <w:p w14:paraId="36ED971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2%</w:t>
            </w:r>
          </w:p>
        </w:tc>
      </w:tr>
      <w:tr w:rsidR="006F1C7F" w:rsidRPr="006F1C7F" w14:paraId="027E9828"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409E04"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11.</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FABADE"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guarda, estacionamento, armazenamento, vigilância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DFD86D" w14:textId="77777777" w:rsidR="00373908" w:rsidRPr="006F1C7F" w:rsidRDefault="00373908" w:rsidP="00373908">
            <w:pPr>
              <w:spacing w:before="100" w:beforeAutospacing="1" w:after="100" w:afterAutospacing="1"/>
              <w:jc w:val="center"/>
              <w:rPr>
                <w:rFonts w:ascii="Arial Narrow" w:hAnsi="Arial Narrow"/>
                <w:b/>
                <w:bCs/>
              </w:rPr>
            </w:pPr>
          </w:p>
        </w:tc>
      </w:tr>
      <w:tr w:rsidR="006F1C7F" w:rsidRPr="006F1C7F" w14:paraId="005FEA29"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D9FDFB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11.01</w:t>
            </w:r>
          </w:p>
        </w:tc>
        <w:tc>
          <w:tcPr>
            <w:tcW w:w="4068" w:type="pct"/>
            <w:tcBorders>
              <w:top w:val="single" w:sz="4" w:space="0" w:color="auto"/>
              <w:left w:val="single" w:sz="4" w:space="0" w:color="auto"/>
              <w:bottom w:val="single" w:sz="4" w:space="0" w:color="auto"/>
              <w:right w:val="single" w:sz="4" w:space="0" w:color="auto"/>
            </w:tcBorders>
            <w:vAlign w:val="center"/>
          </w:tcPr>
          <w:p w14:paraId="0957521F"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Guarda e estacionamento de veículos terrestres automotores, de aeronaves e de embarcações.</w:t>
            </w:r>
          </w:p>
        </w:tc>
        <w:tc>
          <w:tcPr>
            <w:tcW w:w="514" w:type="pct"/>
            <w:tcBorders>
              <w:top w:val="single" w:sz="4" w:space="0" w:color="auto"/>
              <w:left w:val="single" w:sz="4" w:space="0" w:color="auto"/>
              <w:bottom w:val="single" w:sz="4" w:space="0" w:color="auto"/>
              <w:right w:val="single" w:sz="4" w:space="0" w:color="auto"/>
            </w:tcBorders>
            <w:vAlign w:val="center"/>
          </w:tcPr>
          <w:p w14:paraId="75F62E6C" w14:textId="77777777" w:rsidR="00373908" w:rsidRPr="006F1C7F" w:rsidRDefault="00373908" w:rsidP="00373908">
            <w:pPr>
              <w:spacing w:before="100" w:beforeAutospacing="1" w:after="100" w:afterAutospacing="1"/>
              <w:jc w:val="center"/>
              <w:rPr>
                <w:rFonts w:ascii="Arial Narrow" w:hAnsi="Arial Narrow"/>
                <w:b/>
                <w:bCs/>
              </w:rPr>
            </w:pPr>
            <w:r w:rsidRPr="006F1C7F">
              <w:rPr>
                <w:rFonts w:ascii="Arial Narrow" w:hAnsi="Arial Narrow"/>
                <w:b/>
                <w:bCs/>
              </w:rPr>
              <w:t>3%</w:t>
            </w:r>
          </w:p>
        </w:tc>
      </w:tr>
      <w:tr w:rsidR="006F1C7F" w:rsidRPr="006F1C7F" w14:paraId="14443709"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AA6E35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11.02</w:t>
            </w:r>
          </w:p>
        </w:tc>
        <w:tc>
          <w:tcPr>
            <w:tcW w:w="4068" w:type="pct"/>
            <w:tcBorders>
              <w:top w:val="single" w:sz="4" w:space="0" w:color="auto"/>
              <w:left w:val="single" w:sz="4" w:space="0" w:color="auto"/>
              <w:bottom w:val="single" w:sz="4" w:space="0" w:color="auto"/>
              <w:right w:val="single" w:sz="4" w:space="0" w:color="auto"/>
            </w:tcBorders>
            <w:vAlign w:val="center"/>
          </w:tcPr>
          <w:p w14:paraId="6F6D30A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Vigilância, segurança ou monitoramento de bens, pessoas e semoventes</w:t>
            </w:r>
          </w:p>
        </w:tc>
        <w:tc>
          <w:tcPr>
            <w:tcW w:w="514" w:type="pct"/>
            <w:tcBorders>
              <w:top w:val="single" w:sz="4" w:space="0" w:color="auto"/>
              <w:left w:val="single" w:sz="4" w:space="0" w:color="auto"/>
              <w:bottom w:val="single" w:sz="4" w:space="0" w:color="auto"/>
              <w:right w:val="single" w:sz="4" w:space="0" w:color="auto"/>
            </w:tcBorders>
            <w:vAlign w:val="center"/>
          </w:tcPr>
          <w:p w14:paraId="4AF0D5B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02F7C6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8000E6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11.03</w:t>
            </w:r>
          </w:p>
        </w:tc>
        <w:tc>
          <w:tcPr>
            <w:tcW w:w="4068" w:type="pct"/>
            <w:tcBorders>
              <w:top w:val="single" w:sz="4" w:space="0" w:color="auto"/>
              <w:left w:val="single" w:sz="4" w:space="0" w:color="auto"/>
              <w:bottom w:val="single" w:sz="4" w:space="0" w:color="auto"/>
              <w:right w:val="single" w:sz="4" w:space="0" w:color="auto"/>
            </w:tcBorders>
            <w:vAlign w:val="center"/>
          </w:tcPr>
          <w:p w14:paraId="5535D08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Escolta, inclusive de veículos e cargas.</w:t>
            </w:r>
          </w:p>
        </w:tc>
        <w:tc>
          <w:tcPr>
            <w:tcW w:w="514" w:type="pct"/>
            <w:tcBorders>
              <w:top w:val="single" w:sz="4" w:space="0" w:color="auto"/>
              <w:left w:val="single" w:sz="4" w:space="0" w:color="auto"/>
              <w:bottom w:val="single" w:sz="4" w:space="0" w:color="auto"/>
              <w:right w:val="single" w:sz="4" w:space="0" w:color="auto"/>
            </w:tcBorders>
            <w:vAlign w:val="center"/>
          </w:tcPr>
          <w:p w14:paraId="0C8E751C"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347DF3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8C35A7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11.04</w:t>
            </w:r>
          </w:p>
        </w:tc>
        <w:tc>
          <w:tcPr>
            <w:tcW w:w="4068" w:type="pct"/>
            <w:tcBorders>
              <w:top w:val="single" w:sz="4" w:space="0" w:color="auto"/>
              <w:left w:val="single" w:sz="4" w:space="0" w:color="auto"/>
              <w:bottom w:val="single" w:sz="4" w:space="0" w:color="auto"/>
              <w:right w:val="single" w:sz="4" w:space="0" w:color="auto"/>
            </w:tcBorders>
            <w:vAlign w:val="center"/>
          </w:tcPr>
          <w:p w14:paraId="0972A78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Armazenamento, depósito, carga, descarga, arrumação e guarda de bens de qualquer espécie.</w:t>
            </w:r>
          </w:p>
        </w:tc>
        <w:tc>
          <w:tcPr>
            <w:tcW w:w="514" w:type="pct"/>
            <w:tcBorders>
              <w:top w:val="single" w:sz="4" w:space="0" w:color="auto"/>
              <w:left w:val="single" w:sz="4" w:space="0" w:color="auto"/>
              <w:bottom w:val="single" w:sz="4" w:space="0" w:color="auto"/>
              <w:right w:val="single" w:sz="4" w:space="0" w:color="auto"/>
            </w:tcBorders>
            <w:vAlign w:val="center"/>
          </w:tcPr>
          <w:p w14:paraId="0E90C7A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D68B43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74BAF8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11.05</w:t>
            </w:r>
          </w:p>
        </w:tc>
        <w:tc>
          <w:tcPr>
            <w:tcW w:w="4068" w:type="pct"/>
            <w:tcBorders>
              <w:top w:val="single" w:sz="4" w:space="0" w:color="auto"/>
              <w:left w:val="single" w:sz="4" w:space="0" w:color="auto"/>
              <w:bottom w:val="single" w:sz="4" w:space="0" w:color="auto"/>
              <w:right w:val="single" w:sz="4" w:space="0" w:color="auto"/>
            </w:tcBorders>
            <w:vAlign w:val="center"/>
          </w:tcPr>
          <w:p w14:paraId="0D9A9B4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w:t>
            </w:r>
          </w:p>
        </w:tc>
        <w:tc>
          <w:tcPr>
            <w:tcW w:w="514" w:type="pct"/>
            <w:tcBorders>
              <w:top w:val="single" w:sz="4" w:space="0" w:color="auto"/>
              <w:left w:val="single" w:sz="4" w:space="0" w:color="auto"/>
              <w:bottom w:val="single" w:sz="4" w:space="0" w:color="auto"/>
              <w:right w:val="single" w:sz="4" w:space="0" w:color="auto"/>
            </w:tcBorders>
            <w:vAlign w:val="center"/>
          </w:tcPr>
          <w:p w14:paraId="7F42B6B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3385332"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5A5AC"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12.</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1AA93"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diversões, lazer, entretenimento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9A33E"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2DBD9D6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2DC7E8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12.01</w:t>
            </w:r>
          </w:p>
        </w:tc>
        <w:tc>
          <w:tcPr>
            <w:tcW w:w="4068" w:type="pct"/>
            <w:tcBorders>
              <w:top w:val="single" w:sz="4" w:space="0" w:color="auto"/>
              <w:left w:val="single" w:sz="4" w:space="0" w:color="auto"/>
              <w:bottom w:val="single" w:sz="4" w:space="0" w:color="auto"/>
              <w:right w:val="single" w:sz="4" w:space="0" w:color="auto"/>
            </w:tcBorders>
            <w:vAlign w:val="center"/>
          </w:tcPr>
          <w:p w14:paraId="3FEFDBD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Espetáculos teatrais.</w:t>
            </w:r>
          </w:p>
        </w:tc>
        <w:tc>
          <w:tcPr>
            <w:tcW w:w="514" w:type="pct"/>
            <w:tcBorders>
              <w:top w:val="single" w:sz="4" w:space="0" w:color="auto"/>
              <w:left w:val="single" w:sz="4" w:space="0" w:color="auto"/>
              <w:bottom w:val="single" w:sz="4" w:space="0" w:color="auto"/>
              <w:right w:val="single" w:sz="4" w:space="0" w:color="auto"/>
            </w:tcBorders>
            <w:vAlign w:val="center"/>
          </w:tcPr>
          <w:p w14:paraId="6FD0865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6EF27A5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E4C597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12.02</w:t>
            </w:r>
          </w:p>
        </w:tc>
        <w:tc>
          <w:tcPr>
            <w:tcW w:w="4068" w:type="pct"/>
            <w:tcBorders>
              <w:top w:val="single" w:sz="4" w:space="0" w:color="auto"/>
              <w:left w:val="single" w:sz="4" w:space="0" w:color="auto"/>
              <w:bottom w:val="single" w:sz="4" w:space="0" w:color="auto"/>
              <w:right w:val="single" w:sz="4" w:space="0" w:color="auto"/>
            </w:tcBorders>
            <w:vAlign w:val="center"/>
          </w:tcPr>
          <w:p w14:paraId="3210733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Exibições cinematográficas.</w:t>
            </w:r>
          </w:p>
        </w:tc>
        <w:tc>
          <w:tcPr>
            <w:tcW w:w="514" w:type="pct"/>
            <w:tcBorders>
              <w:top w:val="single" w:sz="4" w:space="0" w:color="auto"/>
              <w:left w:val="single" w:sz="4" w:space="0" w:color="auto"/>
              <w:bottom w:val="single" w:sz="4" w:space="0" w:color="auto"/>
              <w:right w:val="single" w:sz="4" w:space="0" w:color="auto"/>
            </w:tcBorders>
            <w:vAlign w:val="center"/>
          </w:tcPr>
          <w:p w14:paraId="3C21923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6ABC8D5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74CC80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12.03</w:t>
            </w:r>
          </w:p>
        </w:tc>
        <w:tc>
          <w:tcPr>
            <w:tcW w:w="4068" w:type="pct"/>
            <w:tcBorders>
              <w:top w:val="single" w:sz="4" w:space="0" w:color="auto"/>
              <w:left w:val="single" w:sz="4" w:space="0" w:color="auto"/>
              <w:bottom w:val="single" w:sz="4" w:space="0" w:color="auto"/>
              <w:right w:val="single" w:sz="4" w:space="0" w:color="auto"/>
            </w:tcBorders>
            <w:vAlign w:val="center"/>
          </w:tcPr>
          <w:p w14:paraId="07A1AB34"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Espetáculos circenses.</w:t>
            </w:r>
          </w:p>
        </w:tc>
        <w:tc>
          <w:tcPr>
            <w:tcW w:w="514" w:type="pct"/>
            <w:tcBorders>
              <w:top w:val="single" w:sz="4" w:space="0" w:color="auto"/>
              <w:left w:val="single" w:sz="4" w:space="0" w:color="auto"/>
              <w:bottom w:val="single" w:sz="4" w:space="0" w:color="auto"/>
              <w:right w:val="single" w:sz="4" w:space="0" w:color="auto"/>
            </w:tcBorders>
            <w:vAlign w:val="center"/>
          </w:tcPr>
          <w:p w14:paraId="60319F6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5188BBA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E86ACB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12.04</w:t>
            </w:r>
          </w:p>
        </w:tc>
        <w:tc>
          <w:tcPr>
            <w:tcW w:w="4068" w:type="pct"/>
            <w:tcBorders>
              <w:top w:val="single" w:sz="4" w:space="0" w:color="auto"/>
              <w:left w:val="single" w:sz="4" w:space="0" w:color="auto"/>
              <w:bottom w:val="single" w:sz="4" w:space="0" w:color="auto"/>
              <w:right w:val="single" w:sz="4" w:space="0" w:color="auto"/>
            </w:tcBorders>
            <w:vAlign w:val="center"/>
          </w:tcPr>
          <w:p w14:paraId="6F9D33E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Programas de auditório.</w:t>
            </w:r>
          </w:p>
        </w:tc>
        <w:tc>
          <w:tcPr>
            <w:tcW w:w="514" w:type="pct"/>
            <w:tcBorders>
              <w:top w:val="single" w:sz="4" w:space="0" w:color="auto"/>
              <w:left w:val="single" w:sz="4" w:space="0" w:color="auto"/>
              <w:bottom w:val="single" w:sz="4" w:space="0" w:color="auto"/>
              <w:right w:val="single" w:sz="4" w:space="0" w:color="auto"/>
            </w:tcBorders>
            <w:vAlign w:val="center"/>
          </w:tcPr>
          <w:p w14:paraId="7CDD516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C0E8B5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593CA6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12.05</w:t>
            </w:r>
          </w:p>
        </w:tc>
        <w:tc>
          <w:tcPr>
            <w:tcW w:w="4068" w:type="pct"/>
            <w:tcBorders>
              <w:top w:val="single" w:sz="4" w:space="0" w:color="auto"/>
              <w:left w:val="single" w:sz="4" w:space="0" w:color="auto"/>
              <w:bottom w:val="single" w:sz="4" w:space="0" w:color="auto"/>
              <w:right w:val="single" w:sz="4" w:space="0" w:color="auto"/>
            </w:tcBorders>
            <w:vAlign w:val="center"/>
          </w:tcPr>
          <w:p w14:paraId="11C908B2"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Parques de diversões, centros de lazer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85F536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0EEF624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504D0B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12.06</w:t>
            </w:r>
          </w:p>
        </w:tc>
        <w:tc>
          <w:tcPr>
            <w:tcW w:w="4068" w:type="pct"/>
            <w:tcBorders>
              <w:top w:val="single" w:sz="4" w:space="0" w:color="auto"/>
              <w:left w:val="single" w:sz="4" w:space="0" w:color="auto"/>
              <w:bottom w:val="single" w:sz="4" w:space="0" w:color="auto"/>
              <w:right w:val="single" w:sz="4" w:space="0" w:color="auto"/>
            </w:tcBorders>
            <w:vAlign w:val="center"/>
          </w:tcPr>
          <w:p w14:paraId="64C8C2B7"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Boates, taxi-dancing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04E2E17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72CFBD9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09AEAE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12.07</w:t>
            </w:r>
          </w:p>
        </w:tc>
        <w:tc>
          <w:tcPr>
            <w:tcW w:w="4068" w:type="pct"/>
            <w:tcBorders>
              <w:top w:val="single" w:sz="4" w:space="0" w:color="auto"/>
              <w:left w:val="single" w:sz="4" w:space="0" w:color="auto"/>
              <w:bottom w:val="single" w:sz="4" w:space="0" w:color="auto"/>
              <w:right w:val="single" w:sz="4" w:space="0" w:color="auto"/>
            </w:tcBorders>
            <w:vAlign w:val="center"/>
          </w:tcPr>
          <w:p w14:paraId="223386D4"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Shows</w:t>
            </w:r>
            <w:r w:rsidRPr="006F1C7F">
              <w:rPr>
                <w:rFonts w:ascii="Arial Narrow" w:hAnsi="Arial Narrow"/>
                <w:i/>
                <w:iCs/>
                <w:lang w:eastAsia="pt-BR"/>
              </w:rPr>
              <w:t>, </w:t>
            </w:r>
            <w:r w:rsidRPr="006F1C7F">
              <w:rPr>
                <w:rFonts w:ascii="Arial Narrow" w:hAnsi="Arial Narrow"/>
                <w:lang w:eastAsia="pt-BR"/>
              </w:rPr>
              <w:t>ballet, danças, desfiles, bailes, óperas, concertos, recitais, festivais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2DC828B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4DD260B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6A8348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12.08</w:t>
            </w:r>
          </w:p>
        </w:tc>
        <w:tc>
          <w:tcPr>
            <w:tcW w:w="4068" w:type="pct"/>
            <w:tcBorders>
              <w:top w:val="single" w:sz="4" w:space="0" w:color="auto"/>
              <w:left w:val="single" w:sz="4" w:space="0" w:color="auto"/>
              <w:bottom w:val="single" w:sz="4" w:space="0" w:color="auto"/>
              <w:right w:val="single" w:sz="4" w:space="0" w:color="auto"/>
            </w:tcBorders>
            <w:vAlign w:val="center"/>
          </w:tcPr>
          <w:p w14:paraId="1DF3D23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Feiras, exposições, congressos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2DD48A8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274A69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AD5FF6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12.09</w:t>
            </w:r>
          </w:p>
        </w:tc>
        <w:tc>
          <w:tcPr>
            <w:tcW w:w="4068" w:type="pct"/>
            <w:tcBorders>
              <w:top w:val="single" w:sz="4" w:space="0" w:color="auto"/>
              <w:left w:val="single" w:sz="4" w:space="0" w:color="auto"/>
              <w:bottom w:val="single" w:sz="4" w:space="0" w:color="auto"/>
              <w:right w:val="single" w:sz="4" w:space="0" w:color="auto"/>
            </w:tcBorders>
            <w:vAlign w:val="center"/>
          </w:tcPr>
          <w:p w14:paraId="1EB352C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Bilhares, boliches e diversões eletrônicas ou não.</w:t>
            </w:r>
          </w:p>
        </w:tc>
        <w:tc>
          <w:tcPr>
            <w:tcW w:w="514" w:type="pct"/>
            <w:tcBorders>
              <w:top w:val="single" w:sz="4" w:space="0" w:color="auto"/>
              <w:left w:val="single" w:sz="4" w:space="0" w:color="auto"/>
              <w:bottom w:val="single" w:sz="4" w:space="0" w:color="auto"/>
              <w:right w:val="single" w:sz="4" w:space="0" w:color="auto"/>
            </w:tcBorders>
            <w:vAlign w:val="center"/>
          </w:tcPr>
          <w:p w14:paraId="607C7A8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0BA65E3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028C99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12.10</w:t>
            </w:r>
          </w:p>
        </w:tc>
        <w:tc>
          <w:tcPr>
            <w:tcW w:w="4068" w:type="pct"/>
            <w:tcBorders>
              <w:top w:val="single" w:sz="4" w:space="0" w:color="auto"/>
              <w:left w:val="single" w:sz="4" w:space="0" w:color="auto"/>
              <w:bottom w:val="single" w:sz="4" w:space="0" w:color="auto"/>
              <w:right w:val="single" w:sz="4" w:space="0" w:color="auto"/>
            </w:tcBorders>
            <w:vAlign w:val="center"/>
          </w:tcPr>
          <w:p w14:paraId="67CBCAE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Corridas e competições de animais.</w:t>
            </w:r>
          </w:p>
        </w:tc>
        <w:tc>
          <w:tcPr>
            <w:tcW w:w="514" w:type="pct"/>
            <w:tcBorders>
              <w:top w:val="single" w:sz="4" w:space="0" w:color="auto"/>
              <w:left w:val="single" w:sz="4" w:space="0" w:color="auto"/>
              <w:bottom w:val="single" w:sz="4" w:space="0" w:color="auto"/>
              <w:right w:val="single" w:sz="4" w:space="0" w:color="auto"/>
            </w:tcBorders>
            <w:vAlign w:val="center"/>
          </w:tcPr>
          <w:p w14:paraId="1032E5C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60800E3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879F43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12.11</w:t>
            </w:r>
          </w:p>
        </w:tc>
        <w:tc>
          <w:tcPr>
            <w:tcW w:w="4068" w:type="pct"/>
            <w:tcBorders>
              <w:top w:val="single" w:sz="4" w:space="0" w:color="auto"/>
              <w:left w:val="single" w:sz="4" w:space="0" w:color="auto"/>
              <w:bottom w:val="single" w:sz="4" w:space="0" w:color="auto"/>
              <w:right w:val="single" w:sz="4" w:space="0" w:color="auto"/>
            </w:tcBorders>
            <w:vAlign w:val="center"/>
          </w:tcPr>
          <w:p w14:paraId="4999F82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Competições esportivas ou de destreza física ou intelectual, com ou sem a participação do espectador.</w:t>
            </w:r>
          </w:p>
        </w:tc>
        <w:tc>
          <w:tcPr>
            <w:tcW w:w="514" w:type="pct"/>
            <w:tcBorders>
              <w:top w:val="single" w:sz="4" w:space="0" w:color="auto"/>
              <w:left w:val="single" w:sz="4" w:space="0" w:color="auto"/>
              <w:bottom w:val="single" w:sz="4" w:space="0" w:color="auto"/>
              <w:right w:val="single" w:sz="4" w:space="0" w:color="auto"/>
            </w:tcBorders>
            <w:vAlign w:val="center"/>
          </w:tcPr>
          <w:p w14:paraId="32D2EAA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C002C8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BAEF54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12.12</w:t>
            </w:r>
          </w:p>
        </w:tc>
        <w:tc>
          <w:tcPr>
            <w:tcW w:w="4068" w:type="pct"/>
            <w:tcBorders>
              <w:top w:val="single" w:sz="4" w:space="0" w:color="auto"/>
              <w:left w:val="single" w:sz="4" w:space="0" w:color="auto"/>
              <w:bottom w:val="single" w:sz="4" w:space="0" w:color="auto"/>
              <w:right w:val="single" w:sz="4" w:space="0" w:color="auto"/>
            </w:tcBorders>
            <w:vAlign w:val="center"/>
          </w:tcPr>
          <w:p w14:paraId="72048AB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Execução de música</w:t>
            </w:r>
          </w:p>
        </w:tc>
        <w:tc>
          <w:tcPr>
            <w:tcW w:w="514" w:type="pct"/>
            <w:tcBorders>
              <w:top w:val="single" w:sz="4" w:space="0" w:color="auto"/>
              <w:left w:val="single" w:sz="4" w:space="0" w:color="auto"/>
              <w:bottom w:val="single" w:sz="4" w:space="0" w:color="auto"/>
              <w:right w:val="single" w:sz="4" w:space="0" w:color="auto"/>
            </w:tcBorders>
            <w:vAlign w:val="center"/>
          </w:tcPr>
          <w:p w14:paraId="3349A9B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45FEB64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DB9954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12.13</w:t>
            </w:r>
          </w:p>
        </w:tc>
        <w:tc>
          <w:tcPr>
            <w:tcW w:w="4068" w:type="pct"/>
            <w:tcBorders>
              <w:top w:val="single" w:sz="4" w:space="0" w:color="auto"/>
              <w:left w:val="single" w:sz="4" w:space="0" w:color="auto"/>
              <w:bottom w:val="single" w:sz="4" w:space="0" w:color="auto"/>
              <w:right w:val="single" w:sz="4" w:space="0" w:color="auto"/>
            </w:tcBorders>
            <w:vAlign w:val="center"/>
          </w:tcPr>
          <w:p w14:paraId="73A0BB4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Produção, mediante ou sem encomenda prévia, de eventos, espetáculos, entrevistas, shows</w:t>
            </w:r>
            <w:r w:rsidRPr="006F1C7F">
              <w:rPr>
                <w:rFonts w:ascii="Arial Narrow" w:hAnsi="Arial Narrow"/>
                <w:i/>
                <w:iCs/>
                <w:lang w:eastAsia="pt-BR"/>
              </w:rPr>
              <w:t>, </w:t>
            </w:r>
            <w:r w:rsidRPr="006F1C7F">
              <w:rPr>
                <w:rFonts w:ascii="Arial Narrow" w:hAnsi="Arial Narrow"/>
                <w:lang w:eastAsia="pt-BR"/>
              </w:rPr>
              <w:t>ballet, danças, desfiles, bailes, teatros, óperas, concertos, recitais, festivais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83C8D1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5D3314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7A4924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12.14</w:t>
            </w:r>
          </w:p>
        </w:tc>
        <w:tc>
          <w:tcPr>
            <w:tcW w:w="4068" w:type="pct"/>
            <w:tcBorders>
              <w:top w:val="single" w:sz="4" w:space="0" w:color="auto"/>
              <w:left w:val="single" w:sz="4" w:space="0" w:color="auto"/>
              <w:bottom w:val="single" w:sz="4" w:space="0" w:color="auto"/>
              <w:right w:val="single" w:sz="4" w:space="0" w:color="auto"/>
            </w:tcBorders>
            <w:vAlign w:val="center"/>
          </w:tcPr>
          <w:p w14:paraId="5F8D3DC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Fornecimento de música para ambientes fechados ou não, mediante transmissão por qualquer processo.</w:t>
            </w:r>
          </w:p>
        </w:tc>
        <w:tc>
          <w:tcPr>
            <w:tcW w:w="514" w:type="pct"/>
            <w:tcBorders>
              <w:top w:val="single" w:sz="4" w:space="0" w:color="auto"/>
              <w:left w:val="single" w:sz="4" w:space="0" w:color="auto"/>
              <w:bottom w:val="single" w:sz="4" w:space="0" w:color="auto"/>
              <w:right w:val="single" w:sz="4" w:space="0" w:color="auto"/>
            </w:tcBorders>
            <w:vAlign w:val="center"/>
          </w:tcPr>
          <w:p w14:paraId="4888092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07F69E8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2160EB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12.15</w:t>
            </w:r>
          </w:p>
        </w:tc>
        <w:tc>
          <w:tcPr>
            <w:tcW w:w="4068" w:type="pct"/>
            <w:tcBorders>
              <w:top w:val="single" w:sz="4" w:space="0" w:color="auto"/>
              <w:left w:val="single" w:sz="4" w:space="0" w:color="auto"/>
              <w:bottom w:val="single" w:sz="4" w:space="0" w:color="auto"/>
              <w:right w:val="single" w:sz="4" w:space="0" w:color="auto"/>
            </w:tcBorders>
            <w:vAlign w:val="center"/>
          </w:tcPr>
          <w:p w14:paraId="133E61F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Desfiles de blocos carnavalescos ou folclóricos, trios elétricos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B41D78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08CFE83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B2D63C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12.16</w:t>
            </w:r>
          </w:p>
        </w:tc>
        <w:tc>
          <w:tcPr>
            <w:tcW w:w="4068" w:type="pct"/>
            <w:tcBorders>
              <w:top w:val="single" w:sz="4" w:space="0" w:color="auto"/>
              <w:left w:val="single" w:sz="4" w:space="0" w:color="auto"/>
              <w:bottom w:val="single" w:sz="4" w:space="0" w:color="auto"/>
              <w:right w:val="single" w:sz="4" w:space="0" w:color="auto"/>
            </w:tcBorders>
            <w:vAlign w:val="center"/>
          </w:tcPr>
          <w:p w14:paraId="3758EFD4"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Exibição de filmes, entrevistas, musicais, espetáculos, shows, concertos, desfiles, óperas, competições esportivas, de destreza intelectual ou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9F5767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3BD164F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B0C460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12.17</w:t>
            </w:r>
          </w:p>
        </w:tc>
        <w:tc>
          <w:tcPr>
            <w:tcW w:w="4068" w:type="pct"/>
            <w:tcBorders>
              <w:top w:val="single" w:sz="4" w:space="0" w:color="auto"/>
              <w:left w:val="single" w:sz="4" w:space="0" w:color="auto"/>
              <w:bottom w:val="single" w:sz="4" w:space="0" w:color="auto"/>
              <w:right w:val="single" w:sz="4" w:space="0" w:color="auto"/>
            </w:tcBorders>
            <w:vAlign w:val="center"/>
          </w:tcPr>
          <w:p w14:paraId="10E7F974"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Recreação e animação, inclusive em festas e eventos de qualquer natureza.</w:t>
            </w:r>
          </w:p>
        </w:tc>
        <w:tc>
          <w:tcPr>
            <w:tcW w:w="514" w:type="pct"/>
            <w:tcBorders>
              <w:top w:val="single" w:sz="4" w:space="0" w:color="auto"/>
              <w:left w:val="single" w:sz="4" w:space="0" w:color="auto"/>
              <w:bottom w:val="single" w:sz="4" w:space="0" w:color="auto"/>
              <w:right w:val="single" w:sz="4" w:space="0" w:color="auto"/>
            </w:tcBorders>
            <w:vAlign w:val="center"/>
          </w:tcPr>
          <w:p w14:paraId="2E59885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617B39E6"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1AA035"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13.</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80FA9A"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relativos a fonografia, fotografia, cinematografia e reprografia.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1ACEC6"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771A3AB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F6920B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13.02</w:t>
            </w:r>
          </w:p>
        </w:tc>
        <w:tc>
          <w:tcPr>
            <w:tcW w:w="4068" w:type="pct"/>
            <w:tcBorders>
              <w:top w:val="single" w:sz="4" w:space="0" w:color="auto"/>
              <w:left w:val="single" w:sz="4" w:space="0" w:color="auto"/>
              <w:bottom w:val="single" w:sz="4" w:space="0" w:color="auto"/>
              <w:right w:val="single" w:sz="4" w:space="0" w:color="auto"/>
            </w:tcBorders>
            <w:vAlign w:val="center"/>
          </w:tcPr>
          <w:p w14:paraId="0F1814F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Fonografia ou gravação de sons, inclusive trucagem, dublagem, mixagem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29E952CD"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D11CA7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44C74A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13.03</w:t>
            </w:r>
          </w:p>
        </w:tc>
        <w:tc>
          <w:tcPr>
            <w:tcW w:w="4068" w:type="pct"/>
            <w:tcBorders>
              <w:top w:val="single" w:sz="4" w:space="0" w:color="auto"/>
              <w:left w:val="single" w:sz="4" w:space="0" w:color="auto"/>
              <w:bottom w:val="single" w:sz="4" w:space="0" w:color="auto"/>
              <w:right w:val="single" w:sz="4" w:space="0" w:color="auto"/>
            </w:tcBorders>
            <w:vAlign w:val="center"/>
          </w:tcPr>
          <w:p w14:paraId="4424C8D2"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Fotografia e cinematografia, inclusive revelação, ampliação, cópia, reprodução, trucagem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238EE1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EE9AD9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E91B56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13.04</w:t>
            </w:r>
          </w:p>
        </w:tc>
        <w:tc>
          <w:tcPr>
            <w:tcW w:w="4068" w:type="pct"/>
            <w:tcBorders>
              <w:top w:val="single" w:sz="4" w:space="0" w:color="auto"/>
              <w:left w:val="single" w:sz="4" w:space="0" w:color="auto"/>
              <w:bottom w:val="single" w:sz="4" w:space="0" w:color="auto"/>
              <w:right w:val="single" w:sz="4" w:space="0" w:color="auto"/>
            </w:tcBorders>
            <w:vAlign w:val="center"/>
          </w:tcPr>
          <w:p w14:paraId="16E8759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Reprografia, microfilmagem e digitalização.</w:t>
            </w:r>
          </w:p>
        </w:tc>
        <w:tc>
          <w:tcPr>
            <w:tcW w:w="514" w:type="pct"/>
            <w:tcBorders>
              <w:top w:val="single" w:sz="4" w:space="0" w:color="auto"/>
              <w:left w:val="single" w:sz="4" w:space="0" w:color="auto"/>
              <w:bottom w:val="single" w:sz="4" w:space="0" w:color="auto"/>
              <w:right w:val="single" w:sz="4" w:space="0" w:color="auto"/>
            </w:tcBorders>
            <w:vAlign w:val="center"/>
          </w:tcPr>
          <w:p w14:paraId="6EF4583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FAFC67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5B66CA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13.05</w:t>
            </w:r>
          </w:p>
        </w:tc>
        <w:tc>
          <w:tcPr>
            <w:tcW w:w="4068" w:type="pct"/>
            <w:tcBorders>
              <w:top w:val="single" w:sz="4" w:space="0" w:color="auto"/>
              <w:left w:val="single" w:sz="4" w:space="0" w:color="auto"/>
              <w:bottom w:val="single" w:sz="4" w:space="0" w:color="auto"/>
              <w:right w:val="single" w:sz="4" w:space="0" w:color="auto"/>
            </w:tcBorders>
            <w:vAlign w:val="center"/>
          </w:tcPr>
          <w:p w14:paraId="5274005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p>
        </w:tc>
        <w:tc>
          <w:tcPr>
            <w:tcW w:w="514" w:type="pct"/>
            <w:tcBorders>
              <w:top w:val="single" w:sz="4" w:space="0" w:color="auto"/>
              <w:left w:val="single" w:sz="4" w:space="0" w:color="auto"/>
              <w:bottom w:val="single" w:sz="4" w:space="0" w:color="auto"/>
              <w:right w:val="single" w:sz="4" w:space="0" w:color="auto"/>
            </w:tcBorders>
            <w:vAlign w:val="center"/>
          </w:tcPr>
          <w:p w14:paraId="473ECF9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94306B8"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5D12C1"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14.</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A53BF1"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relativos a bens de terceiros.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F997D8"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7CAE853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B65A51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14.01</w:t>
            </w:r>
          </w:p>
        </w:tc>
        <w:tc>
          <w:tcPr>
            <w:tcW w:w="4068" w:type="pct"/>
            <w:tcBorders>
              <w:top w:val="single" w:sz="4" w:space="0" w:color="auto"/>
              <w:left w:val="single" w:sz="4" w:space="0" w:color="auto"/>
              <w:bottom w:val="single" w:sz="4" w:space="0" w:color="auto"/>
              <w:right w:val="single" w:sz="4" w:space="0" w:color="auto"/>
            </w:tcBorders>
            <w:vAlign w:val="center"/>
          </w:tcPr>
          <w:p w14:paraId="657B8B4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514" w:type="pct"/>
            <w:tcBorders>
              <w:top w:val="single" w:sz="4" w:space="0" w:color="auto"/>
              <w:left w:val="single" w:sz="4" w:space="0" w:color="auto"/>
              <w:bottom w:val="single" w:sz="4" w:space="0" w:color="auto"/>
              <w:right w:val="single" w:sz="4" w:space="0" w:color="auto"/>
            </w:tcBorders>
            <w:vAlign w:val="center"/>
          </w:tcPr>
          <w:p w14:paraId="4F9AB21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091970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E38F0D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14.02</w:t>
            </w:r>
          </w:p>
        </w:tc>
        <w:tc>
          <w:tcPr>
            <w:tcW w:w="4068" w:type="pct"/>
            <w:tcBorders>
              <w:top w:val="single" w:sz="4" w:space="0" w:color="auto"/>
              <w:left w:val="single" w:sz="4" w:space="0" w:color="auto"/>
              <w:bottom w:val="single" w:sz="4" w:space="0" w:color="auto"/>
              <w:right w:val="single" w:sz="4" w:space="0" w:color="auto"/>
            </w:tcBorders>
            <w:vAlign w:val="center"/>
          </w:tcPr>
          <w:p w14:paraId="797D012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Assistência técnica.</w:t>
            </w:r>
          </w:p>
        </w:tc>
        <w:tc>
          <w:tcPr>
            <w:tcW w:w="514" w:type="pct"/>
            <w:tcBorders>
              <w:top w:val="single" w:sz="4" w:space="0" w:color="auto"/>
              <w:left w:val="single" w:sz="4" w:space="0" w:color="auto"/>
              <w:bottom w:val="single" w:sz="4" w:space="0" w:color="auto"/>
              <w:right w:val="single" w:sz="4" w:space="0" w:color="auto"/>
            </w:tcBorders>
            <w:vAlign w:val="center"/>
          </w:tcPr>
          <w:p w14:paraId="4BA2688C"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D6151C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C5ADA87"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14.03</w:t>
            </w:r>
          </w:p>
        </w:tc>
        <w:tc>
          <w:tcPr>
            <w:tcW w:w="4068" w:type="pct"/>
            <w:tcBorders>
              <w:top w:val="single" w:sz="4" w:space="0" w:color="auto"/>
              <w:left w:val="single" w:sz="4" w:space="0" w:color="auto"/>
              <w:bottom w:val="single" w:sz="4" w:space="0" w:color="auto"/>
              <w:right w:val="single" w:sz="4" w:space="0" w:color="auto"/>
            </w:tcBorders>
            <w:vAlign w:val="center"/>
          </w:tcPr>
          <w:p w14:paraId="247E4CB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Recondicionamento de motores (exceto peças e partes empregadas, que ficam sujeitas ao ICMS).</w:t>
            </w:r>
          </w:p>
        </w:tc>
        <w:tc>
          <w:tcPr>
            <w:tcW w:w="514" w:type="pct"/>
            <w:tcBorders>
              <w:top w:val="single" w:sz="4" w:space="0" w:color="auto"/>
              <w:left w:val="single" w:sz="4" w:space="0" w:color="auto"/>
              <w:bottom w:val="single" w:sz="4" w:space="0" w:color="auto"/>
              <w:right w:val="single" w:sz="4" w:space="0" w:color="auto"/>
            </w:tcBorders>
            <w:vAlign w:val="center"/>
          </w:tcPr>
          <w:p w14:paraId="1C5253B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17C205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98B9DD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14.04</w:t>
            </w:r>
          </w:p>
        </w:tc>
        <w:tc>
          <w:tcPr>
            <w:tcW w:w="4068" w:type="pct"/>
            <w:tcBorders>
              <w:top w:val="single" w:sz="4" w:space="0" w:color="auto"/>
              <w:left w:val="single" w:sz="4" w:space="0" w:color="auto"/>
              <w:bottom w:val="single" w:sz="4" w:space="0" w:color="auto"/>
              <w:right w:val="single" w:sz="4" w:space="0" w:color="auto"/>
            </w:tcBorders>
            <w:vAlign w:val="center"/>
          </w:tcPr>
          <w:p w14:paraId="3C32B9F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Recauchutagem ou regeneração de pneus.</w:t>
            </w:r>
          </w:p>
        </w:tc>
        <w:tc>
          <w:tcPr>
            <w:tcW w:w="514" w:type="pct"/>
            <w:tcBorders>
              <w:top w:val="single" w:sz="4" w:space="0" w:color="auto"/>
              <w:left w:val="single" w:sz="4" w:space="0" w:color="auto"/>
              <w:bottom w:val="single" w:sz="4" w:space="0" w:color="auto"/>
              <w:right w:val="single" w:sz="4" w:space="0" w:color="auto"/>
            </w:tcBorders>
            <w:vAlign w:val="center"/>
          </w:tcPr>
          <w:p w14:paraId="0115EEF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FA14B49"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1F26BF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14.05</w:t>
            </w:r>
          </w:p>
        </w:tc>
        <w:tc>
          <w:tcPr>
            <w:tcW w:w="4068" w:type="pct"/>
            <w:tcBorders>
              <w:top w:val="single" w:sz="4" w:space="0" w:color="auto"/>
              <w:left w:val="single" w:sz="4" w:space="0" w:color="auto"/>
              <w:bottom w:val="single" w:sz="4" w:space="0" w:color="auto"/>
              <w:right w:val="single" w:sz="4" w:space="0" w:color="auto"/>
            </w:tcBorders>
            <w:vAlign w:val="center"/>
          </w:tcPr>
          <w:p w14:paraId="5C24184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14.05 - Restauração, recondicionamento, acondicionamento, pintura, beneficiamento, lavagem, secagem, tingimento, galvanoplastia, anodização, corte, recorte, plastificação, costura, acabamento, polimento e congêneres de objetos quaisquer.</w:t>
            </w:r>
          </w:p>
        </w:tc>
        <w:tc>
          <w:tcPr>
            <w:tcW w:w="514" w:type="pct"/>
            <w:tcBorders>
              <w:top w:val="single" w:sz="4" w:space="0" w:color="auto"/>
              <w:left w:val="single" w:sz="4" w:space="0" w:color="auto"/>
              <w:bottom w:val="single" w:sz="4" w:space="0" w:color="auto"/>
              <w:right w:val="single" w:sz="4" w:space="0" w:color="auto"/>
            </w:tcBorders>
            <w:vAlign w:val="center"/>
          </w:tcPr>
          <w:p w14:paraId="6FC33A5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7B7FFC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9D1EDC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14.06</w:t>
            </w:r>
          </w:p>
        </w:tc>
        <w:tc>
          <w:tcPr>
            <w:tcW w:w="4068" w:type="pct"/>
            <w:tcBorders>
              <w:top w:val="single" w:sz="4" w:space="0" w:color="auto"/>
              <w:left w:val="single" w:sz="4" w:space="0" w:color="auto"/>
              <w:bottom w:val="single" w:sz="4" w:space="0" w:color="auto"/>
              <w:right w:val="single" w:sz="4" w:space="0" w:color="auto"/>
            </w:tcBorders>
            <w:vAlign w:val="center"/>
          </w:tcPr>
          <w:p w14:paraId="659C0FAF"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Instalação e montagem de aparelhos, máquinas e equipamentos, inclusive montagem industrial, prestados ao usuário final, exclusivamente com material por ele fornecido.</w:t>
            </w:r>
          </w:p>
        </w:tc>
        <w:tc>
          <w:tcPr>
            <w:tcW w:w="514" w:type="pct"/>
            <w:tcBorders>
              <w:top w:val="single" w:sz="4" w:space="0" w:color="auto"/>
              <w:left w:val="single" w:sz="4" w:space="0" w:color="auto"/>
              <w:bottom w:val="single" w:sz="4" w:space="0" w:color="auto"/>
              <w:right w:val="single" w:sz="4" w:space="0" w:color="auto"/>
            </w:tcBorders>
            <w:vAlign w:val="center"/>
          </w:tcPr>
          <w:p w14:paraId="2F129A5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ACC2C2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8DC5F0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14.07</w:t>
            </w:r>
          </w:p>
        </w:tc>
        <w:tc>
          <w:tcPr>
            <w:tcW w:w="4068" w:type="pct"/>
            <w:tcBorders>
              <w:top w:val="single" w:sz="4" w:space="0" w:color="auto"/>
              <w:left w:val="single" w:sz="4" w:space="0" w:color="auto"/>
              <w:bottom w:val="single" w:sz="4" w:space="0" w:color="auto"/>
              <w:right w:val="single" w:sz="4" w:space="0" w:color="auto"/>
            </w:tcBorders>
            <w:vAlign w:val="center"/>
          </w:tcPr>
          <w:p w14:paraId="693601A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Colocação de molduras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7EB594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77E1D0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5C641E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14.08</w:t>
            </w:r>
          </w:p>
        </w:tc>
        <w:tc>
          <w:tcPr>
            <w:tcW w:w="4068" w:type="pct"/>
            <w:tcBorders>
              <w:top w:val="single" w:sz="4" w:space="0" w:color="auto"/>
              <w:left w:val="single" w:sz="4" w:space="0" w:color="auto"/>
              <w:bottom w:val="single" w:sz="4" w:space="0" w:color="auto"/>
              <w:right w:val="single" w:sz="4" w:space="0" w:color="auto"/>
            </w:tcBorders>
            <w:vAlign w:val="center"/>
          </w:tcPr>
          <w:p w14:paraId="21DA6F0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Encadernação, gravação e douração de livros, revistas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3E1C63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C93598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C2D32D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14.09</w:t>
            </w:r>
          </w:p>
        </w:tc>
        <w:tc>
          <w:tcPr>
            <w:tcW w:w="4068" w:type="pct"/>
            <w:tcBorders>
              <w:top w:val="single" w:sz="4" w:space="0" w:color="auto"/>
              <w:left w:val="single" w:sz="4" w:space="0" w:color="auto"/>
              <w:bottom w:val="single" w:sz="4" w:space="0" w:color="auto"/>
              <w:right w:val="single" w:sz="4" w:space="0" w:color="auto"/>
            </w:tcBorders>
            <w:vAlign w:val="center"/>
          </w:tcPr>
          <w:p w14:paraId="4D0562D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Alfaiataria e costura, quando o material for fornecido pelo usuário final, exceto aviamento.</w:t>
            </w:r>
          </w:p>
        </w:tc>
        <w:tc>
          <w:tcPr>
            <w:tcW w:w="514" w:type="pct"/>
            <w:tcBorders>
              <w:top w:val="single" w:sz="4" w:space="0" w:color="auto"/>
              <w:left w:val="single" w:sz="4" w:space="0" w:color="auto"/>
              <w:bottom w:val="single" w:sz="4" w:space="0" w:color="auto"/>
              <w:right w:val="single" w:sz="4" w:space="0" w:color="auto"/>
            </w:tcBorders>
            <w:vAlign w:val="center"/>
          </w:tcPr>
          <w:p w14:paraId="62AE878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DB5E2D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BDE956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14.10</w:t>
            </w:r>
          </w:p>
        </w:tc>
        <w:tc>
          <w:tcPr>
            <w:tcW w:w="4068" w:type="pct"/>
            <w:tcBorders>
              <w:top w:val="single" w:sz="4" w:space="0" w:color="auto"/>
              <w:left w:val="single" w:sz="4" w:space="0" w:color="auto"/>
              <w:bottom w:val="single" w:sz="4" w:space="0" w:color="auto"/>
              <w:right w:val="single" w:sz="4" w:space="0" w:color="auto"/>
            </w:tcBorders>
            <w:vAlign w:val="center"/>
          </w:tcPr>
          <w:p w14:paraId="4516E9A3"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Tinturaria e lavanderia.</w:t>
            </w:r>
          </w:p>
        </w:tc>
        <w:tc>
          <w:tcPr>
            <w:tcW w:w="514" w:type="pct"/>
            <w:tcBorders>
              <w:top w:val="single" w:sz="4" w:space="0" w:color="auto"/>
              <w:left w:val="single" w:sz="4" w:space="0" w:color="auto"/>
              <w:bottom w:val="single" w:sz="4" w:space="0" w:color="auto"/>
              <w:right w:val="single" w:sz="4" w:space="0" w:color="auto"/>
            </w:tcBorders>
            <w:vAlign w:val="center"/>
          </w:tcPr>
          <w:p w14:paraId="1B0DDBCC"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36F0F4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5CB779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14.11</w:t>
            </w:r>
          </w:p>
        </w:tc>
        <w:tc>
          <w:tcPr>
            <w:tcW w:w="4068" w:type="pct"/>
            <w:tcBorders>
              <w:top w:val="single" w:sz="4" w:space="0" w:color="auto"/>
              <w:left w:val="single" w:sz="4" w:space="0" w:color="auto"/>
              <w:bottom w:val="single" w:sz="4" w:space="0" w:color="auto"/>
              <w:right w:val="single" w:sz="4" w:space="0" w:color="auto"/>
            </w:tcBorders>
            <w:vAlign w:val="center"/>
          </w:tcPr>
          <w:p w14:paraId="29B7CBE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Tapeçaria e reforma de estofamentos em geral.</w:t>
            </w:r>
          </w:p>
        </w:tc>
        <w:tc>
          <w:tcPr>
            <w:tcW w:w="514" w:type="pct"/>
            <w:tcBorders>
              <w:top w:val="single" w:sz="4" w:space="0" w:color="auto"/>
              <w:left w:val="single" w:sz="4" w:space="0" w:color="auto"/>
              <w:bottom w:val="single" w:sz="4" w:space="0" w:color="auto"/>
              <w:right w:val="single" w:sz="4" w:space="0" w:color="auto"/>
            </w:tcBorders>
            <w:vAlign w:val="center"/>
          </w:tcPr>
          <w:p w14:paraId="0B15190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FDC945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6A9941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14.12</w:t>
            </w:r>
          </w:p>
        </w:tc>
        <w:tc>
          <w:tcPr>
            <w:tcW w:w="4068" w:type="pct"/>
            <w:tcBorders>
              <w:top w:val="single" w:sz="4" w:space="0" w:color="auto"/>
              <w:left w:val="single" w:sz="4" w:space="0" w:color="auto"/>
              <w:bottom w:val="single" w:sz="4" w:space="0" w:color="auto"/>
              <w:right w:val="single" w:sz="4" w:space="0" w:color="auto"/>
            </w:tcBorders>
            <w:vAlign w:val="center"/>
          </w:tcPr>
          <w:p w14:paraId="02A3483F"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Funilaria e lanternagem.</w:t>
            </w:r>
          </w:p>
        </w:tc>
        <w:tc>
          <w:tcPr>
            <w:tcW w:w="514" w:type="pct"/>
            <w:tcBorders>
              <w:top w:val="single" w:sz="4" w:space="0" w:color="auto"/>
              <w:left w:val="single" w:sz="4" w:space="0" w:color="auto"/>
              <w:bottom w:val="single" w:sz="4" w:space="0" w:color="auto"/>
              <w:right w:val="single" w:sz="4" w:space="0" w:color="auto"/>
            </w:tcBorders>
            <w:vAlign w:val="center"/>
          </w:tcPr>
          <w:p w14:paraId="4D173F1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207DEE9"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C340B4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14.13</w:t>
            </w:r>
          </w:p>
        </w:tc>
        <w:tc>
          <w:tcPr>
            <w:tcW w:w="4068" w:type="pct"/>
            <w:tcBorders>
              <w:top w:val="single" w:sz="4" w:space="0" w:color="auto"/>
              <w:left w:val="single" w:sz="4" w:space="0" w:color="auto"/>
              <w:bottom w:val="single" w:sz="4" w:space="0" w:color="auto"/>
              <w:right w:val="single" w:sz="4" w:space="0" w:color="auto"/>
            </w:tcBorders>
            <w:vAlign w:val="center"/>
          </w:tcPr>
          <w:p w14:paraId="13A065D4"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Carpintaria e serralheria.</w:t>
            </w:r>
          </w:p>
        </w:tc>
        <w:tc>
          <w:tcPr>
            <w:tcW w:w="514" w:type="pct"/>
            <w:tcBorders>
              <w:top w:val="single" w:sz="4" w:space="0" w:color="auto"/>
              <w:left w:val="single" w:sz="4" w:space="0" w:color="auto"/>
              <w:bottom w:val="single" w:sz="4" w:space="0" w:color="auto"/>
              <w:right w:val="single" w:sz="4" w:space="0" w:color="auto"/>
            </w:tcBorders>
            <w:vAlign w:val="center"/>
          </w:tcPr>
          <w:p w14:paraId="0B6F25C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368D55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2FF784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14.14</w:t>
            </w:r>
          </w:p>
        </w:tc>
        <w:tc>
          <w:tcPr>
            <w:tcW w:w="4068" w:type="pct"/>
            <w:tcBorders>
              <w:top w:val="single" w:sz="4" w:space="0" w:color="auto"/>
              <w:left w:val="single" w:sz="4" w:space="0" w:color="auto"/>
              <w:bottom w:val="single" w:sz="4" w:space="0" w:color="auto"/>
              <w:right w:val="single" w:sz="4" w:space="0" w:color="auto"/>
            </w:tcBorders>
            <w:vAlign w:val="center"/>
          </w:tcPr>
          <w:p w14:paraId="5DB5D0E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Guincho intramunicipal, guindaste e içamento.</w:t>
            </w:r>
          </w:p>
        </w:tc>
        <w:tc>
          <w:tcPr>
            <w:tcW w:w="514" w:type="pct"/>
            <w:tcBorders>
              <w:top w:val="single" w:sz="4" w:space="0" w:color="auto"/>
              <w:left w:val="single" w:sz="4" w:space="0" w:color="auto"/>
              <w:bottom w:val="single" w:sz="4" w:space="0" w:color="auto"/>
              <w:right w:val="single" w:sz="4" w:space="0" w:color="auto"/>
            </w:tcBorders>
            <w:vAlign w:val="center"/>
          </w:tcPr>
          <w:p w14:paraId="231CD01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804776E"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CCEDD5"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15.</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CCB096"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relacionados ao setor bancário ou financeiro, inclusive aqueles prestados por instituições financeiras autorizadas a funcionar pela União ou por quem de direito.</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9F4AC6"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5E1D1DA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E66873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15.01</w:t>
            </w:r>
          </w:p>
        </w:tc>
        <w:tc>
          <w:tcPr>
            <w:tcW w:w="4068" w:type="pct"/>
            <w:tcBorders>
              <w:top w:val="single" w:sz="4" w:space="0" w:color="auto"/>
              <w:left w:val="single" w:sz="4" w:space="0" w:color="auto"/>
              <w:bottom w:val="single" w:sz="4" w:space="0" w:color="auto"/>
              <w:right w:val="single" w:sz="4" w:space="0" w:color="auto"/>
            </w:tcBorders>
            <w:vAlign w:val="center"/>
          </w:tcPr>
          <w:p w14:paraId="5E5DEAB2"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Administração de fundos quaisquer, de consórcio, de cartão de crédito ou débito e congêneres, de carteira de clientes, de cheques pré-datados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5401A4D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32B2DB1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E0751D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15.02</w:t>
            </w:r>
          </w:p>
        </w:tc>
        <w:tc>
          <w:tcPr>
            <w:tcW w:w="4068" w:type="pct"/>
            <w:tcBorders>
              <w:top w:val="single" w:sz="4" w:space="0" w:color="auto"/>
              <w:left w:val="single" w:sz="4" w:space="0" w:color="auto"/>
              <w:bottom w:val="single" w:sz="4" w:space="0" w:color="auto"/>
              <w:right w:val="single" w:sz="4" w:space="0" w:color="auto"/>
            </w:tcBorders>
            <w:vAlign w:val="center"/>
          </w:tcPr>
          <w:p w14:paraId="19DB1AC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Abertura de contas em geral, inclusive conta-corrente, conta de investimentos e aplicação e caderneta de poupança, no País e no exterior, bem como a manutenção das referidas contas ativas e inativas.</w:t>
            </w:r>
          </w:p>
        </w:tc>
        <w:tc>
          <w:tcPr>
            <w:tcW w:w="514" w:type="pct"/>
            <w:tcBorders>
              <w:top w:val="single" w:sz="4" w:space="0" w:color="auto"/>
              <w:left w:val="single" w:sz="4" w:space="0" w:color="auto"/>
              <w:bottom w:val="single" w:sz="4" w:space="0" w:color="auto"/>
              <w:right w:val="single" w:sz="4" w:space="0" w:color="auto"/>
            </w:tcBorders>
            <w:vAlign w:val="center"/>
          </w:tcPr>
          <w:p w14:paraId="059EA88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05C17F7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28AE73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15.03</w:t>
            </w:r>
          </w:p>
        </w:tc>
        <w:tc>
          <w:tcPr>
            <w:tcW w:w="4068" w:type="pct"/>
            <w:tcBorders>
              <w:top w:val="single" w:sz="4" w:space="0" w:color="auto"/>
              <w:left w:val="single" w:sz="4" w:space="0" w:color="auto"/>
              <w:bottom w:val="single" w:sz="4" w:space="0" w:color="auto"/>
              <w:right w:val="single" w:sz="4" w:space="0" w:color="auto"/>
            </w:tcBorders>
            <w:vAlign w:val="center"/>
          </w:tcPr>
          <w:p w14:paraId="75D583E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Locação e manutenção de cofres particulares, de terminais eletrônicos, de terminais de atendimento e de bens e equipamentos em geral.</w:t>
            </w:r>
          </w:p>
        </w:tc>
        <w:tc>
          <w:tcPr>
            <w:tcW w:w="514" w:type="pct"/>
            <w:tcBorders>
              <w:top w:val="single" w:sz="4" w:space="0" w:color="auto"/>
              <w:left w:val="single" w:sz="4" w:space="0" w:color="auto"/>
              <w:bottom w:val="single" w:sz="4" w:space="0" w:color="auto"/>
              <w:right w:val="single" w:sz="4" w:space="0" w:color="auto"/>
            </w:tcBorders>
            <w:vAlign w:val="center"/>
          </w:tcPr>
          <w:p w14:paraId="1B32C52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7A51F01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B4306F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15.04</w:t>
            </w:r>
          </w:p>
        </w:tc>
        <w:tc>
          <w:tcPr>
            <w:tcW w:w="4068" w:type="pct"/>
            <w:tcBorders>
              <w:top w:val="single" w:sz="4" w:space="0" w:color="auto"/>
              <w:left w:val="single" w:sz="4" w:space="0" w:color="auto"/>
              <w:bottom w:val="single" w:sz="4" w:space="0" w:color="auto"/>
              <w:right w:val="single" w:sz="4" w:space="0" w:color="auto"/>
            </w:tcBorders>
            <w:vAlign w:val="center"/>
          </w:tcPr>
          <w:p w14:paraId="056E0CD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Fornecimento ou emissão de atestados em geral, inclusive atestado de idoneidade, atestado de capacidade financeira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9EE697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5300692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475BDF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15.05</w:t>
            </w:r>
          </w:p>
        </w:tc>
        <w:tc>
          <w:tcPr>
            <w:tcW w:w="4068" w:type="pct"/>
            <w:tcBorders>
              <w:top w:val="single" w:sz="4" w:space="0" w:color="auto"/>
              <w:left w:val="single" w:sz="4" w:space="0" w:color="auto"/>
              <w:bottom w:val="single" w:sz="4" w:space="0" w:color="auto"/>
              <w:right w:val="single" w:sz="4" w:space="0" w:color="auto"/>
            </w:tcBorders>
            <w:vAlign w:val="center"/>
          </w:tcPr>
          <w:p w14:paraId="24047096"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Cadastro, elaboração de ficha cadastral, renovação cadastral e congêneres, inclusão ou exclusão no Cadastro de Emitentes de Cheques sem Fundos – CCF ou em quaisquer outros bancos cadastrais.</w:t>
            </w:r>
          </w:p>
        </w:tc>
        <w:tc>
          <w:tcPr>
            <w:tcW w:w="514" w:type="pct"/>
            <w:tcBorders>
              <w:top w:val="single" w:sz="4" w:space="0" w:color="auto"/>
              <w:left w:val="single" w:sz="4" w:space="0" w:color="auto"/>
              <w:bottom w:val="single" w:sz="4" w:space="0" w:color="auto"/>
              <w:right w:val="single" w:sz="4" w:space="0" w:color="auto"/>
            </w:tcBorders>
            <w:vAlign w:val="center"/>
          </w:tcPr>
          <w:p w14:paraId="5960008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38D50F7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1CE9C3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15.06</w:t>
            </w:r>
          </w:p>
        </w:tc>
        <w:tc>
          <w:tcPr>
            <w:tcW w:w="4068" w:type="pct"/>
            <w:tcBorders>
              <w:top w:val="single" w:sz="4" w:space="0" w:color="auto"/>
              <w:left w:val="single" w:sz="4" w:space="0" w:color="auto"/>
              <w:bottom w:val="single" w:sz="4" w:space="0" w:color="auto"/>
              <w:right w:val="single" w:sz="4" w:space="0" w:color="auto"/>
            </w:tcBorders>
            <w:vAlign w:val="center"/>
          </w:tcPr>
          <w:p w14:paraId="7E4ABEE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514" w:type="pct"/>
            <w:tcBorders>
              <w:top w:val="single" w:sz="4" w:space="0" w:color="auto"/>
              <w:left w:val="single" w:sz="4" w:space="0" w:color="auto"/>
              <w:bottom w:val="single" w:sz="4" w:space="0" w:color="auto"/>
              <w:right w:val="single" w:sz="4" w:space="0" w:color="auto"/>
            </w:tcBorders>
            <w:vAlign w:val="center"/>
          </w:tcPr>
          <w:p w14:paraId="148B234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0C302DF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0BF3CA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15.07</w:t>
            </w:r>
          </w:p>
        </w:tc>
        <w:tc>
          <w:tcPr>
            <w:tcW w:w="4068" w:type="pct"/>
            <w:tcBorders>
              <w:top w:val="single" w:sz="4" w:space="0" w:color="auto"/>
              <w:left w:val="single" w:sz="4" w:space="0" w:color="auto"/>
              <w:bottom w:val="single" w:sz="4" w:space="0" w:color="auto"/>
              <w:right w:val="single" w:sz="4" w:space="0" w:color="auto"/>
            </w:tcBorders>
            <w:vAlign w:val="center"/>
          </w:tcPr>
          <w:p w14:paraId="2387504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W w:w="514" w:type="pct"/>
            <w:tcBorders>
              <w:top w:val="single" w:sz="4" w:space="0" w:color="auto"/>
              <w:left w:val="single" w:sz="4" w:space="0" w:color="auto"/>
              <w:bottom w:val="single" w:sz="4" w:space="0" w:color="auto"/>
              <w:right w:val="single" w:sz="4" w:space="0" w:color="auto"/>
            </w:tcBorders>
            <w:vAlign w:val="center"/>
          </w:tcPr>
          <w:p w14:paraId="19206E3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46DE529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F5F056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15.08</w:t>
            </w:r>
          </w:p>
        </w:tc>
        <w:tc>
          <w:tcPr>
            <w:tcW w:w="4068" w:type="pct"/>
            <w:tcBorders>
              <w:top w:val="single" w:sz="4" w:space="0" w:color="auto"/>
              <w:left w:val="single" w:sz="4" w:space="0" w:color="auto"/>
              <w:bottom w:val="single" w:sz="4" w:space="0" w:color="auto"/>
              <w:right w:val="single" w:sz="4" w:space="0" w:color="auto"/>
            </w:tcBorders>
            <w:vAlign w:val="center"/>
          </w:tcPr>
          <w:p w14:paraId="6B5E7F74"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514" w:type="pct"/>
            <w:tcBorders>
              <w:top w:val="single" w:sz="4" w:space="0" w:color="auto"/>
              <w:left w:val="single" w:sz="4" w:space="0" w:color="auto"/>
              <w:bottom w:val="single" w:sz="4" w:space="0" w:color="auto"/>
              <w:right w:val="single" w:sz="4" w:space="0" w:color="auto"/>
            </w:tcBorders>
            <w:vAlign w:val="center"/>
          </w:tcPr>
          <w:p w14:paraId="234C72D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5C45799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A130BF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15.09</w:t>
            </w:r>
          </w:p>
        </w:tc>
        <w:tc>
          <w:tcPr>
            <w:tcW w:w="4068" w:type="pct"/>
            <w:tcBorders>
              <w:top w:val="single" w:sz="4" w:space="0" w:color="auto"/>
              <w:left w:val="single" w:sz="4" w:space="0" w:color="auto"/>
              <w:bottom w:val="single" w:sz="4" w:space="0" w:color="auto"/>
              <w:right w:val="single" w:sz="4" w:space="0" w:color="auto"/>
            </w:tcBorders>
            <w:vAlign w:val="center"/>
          </w:tcPr>
          <w:p w14:paraId="27BF343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Arrendamento mercantil (leasing) de quaisquer bens, inclusive cessão de direitos e obrigações, substituição de garantia, alteração, cancelamento e registro de contrato, e demais serviços relacionados ao arrendamento mercantil (leasing).</w:t>
            </w:r>
          </w:p>
        </w:tc>
        <w:tc>
          <w:tcPr>
            <w:tcW w:w="514" w:type="pct"/>
            <w:tcBorders>
              <w:top w:val="single" w:sz="4" w:space="0" w:color="auto"/>
              <w:left w:val="single" w:sz="4" w:space="0" w:color="auto"/>
              <w:bottom w:val="single" w:sz="4" w:space="0" w:color="auto"/>
              <w:right w:val="single" w:sz="4" w:space="0" w:color="auto"/>
            </w:tcBorders>
            <w:vAlign w:val="center"/>
          </w:tcPr>
          <w:p w14:paraId="6D43C76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18AF772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05627C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15.10</w:t>
            </w:r>
          </w:p>
        </w:tc>
        <w:tc>
          <w:tcPr>
            <w:tcW w:w="4068" w:type="pct"/>
            <w:tcBorders>
              <w:top w:val="single" w:sz="4" w:space="0" w:color="auto"/>
              <w:left w:val="single" w:sz="4" w:space="0" w:color="auto"/>
              <w:bottom w:val="single" w:sz="4" w:space="0" w:color="auto"/>
              <w:right w:val="single" w:sz="4" w:space="0" w:color="auto"/>
            </w:tcBorders>
            <w:vAlign w:val="center"/>
          </w:tcPr>
          <w:p w14:paraId="34404D7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514" w:type="pct"/>
            <w:tcBorders>
              <w:top w:val="single" w:sz="4" w:space="0" w:color="auto"/>
              <w:left w:val="single" w:sz="4" w:space="0" w:color="auto"/>
              <w:bottom w:val="single" w:sz="4" w:space="0" w:color="auto"/>
              <w:right w:val="single" w:sz="4" w:space="0" w:color="auto"/>
            </w:tcBorders>
            <w:vAlign w:val="center"/>
          </w:tcPr>
          <w:p w14:paraId="21E992B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E8354B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E7B4E9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15.11</w:t>
            </w:r>
          </w:p>
        </w:tc>
        <w:tc>
          <w:tcPr>
            <w:tcW w:w="4068" w:type="pct"/>
            <w:tcBorders>
              <w:top w:val="single" w:sz="4" w:space="0" w:color="auto"/>
              <w:left w:val="single" w:sz="4" w:space="0" w:color="auto"/>
              <w:bottom w:val="single" w:sz="4" w:space="0" w:color="auto"/>
              <w:right w:val="single" w:sz="4" w:space="0" w:color="auto"/>
            </w:tcBorders>
            <w:vAlign w:val="center"/>
          </w:tcPr>
          <w:p w14:paraId="7B81CF03"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Devolução de títulos, protesto de títulos, sustação de protesto, manutenção de títulos, reapresentação de títulos, e demais serviços a eles relacionados.</w:t>
            </w:r>
          </w:p>
        </w:tc>
        <w:tc>
          <w:tcPr>
            <w:tcW w:w="514" w:type="pct"/>
            <w:tcBorders>
              <w:top w:val="single" w:sz="4" w:space="0" w:color="auto"/>
              <w:left w:val="single" w:sz="4" w:space="0" w:color="auto"/>
              <w:bottom w:val="single" w:sz="4" w:space="0" w:color="auto"/>
              <w:right w:val="single" w:sz="4" w:space="0" w:color="auto"/>
            </w:tcBorders>
            <w:vAlign w:val="center"/>
          </w:tcPr>
          <w:p w14:paraId="3DEFAB1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64866DB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F55D5A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15.12</w:t>
            </w:r>
          </w:p>
        </w:tc>
        <w:tc>
          <w:tcPr>
            <w:tcW w:w="4068" w:type="pct"/>
            <w:tcBorders>
              <w:top w:val="single" w:sz="4" w:space="0" w:color="auto"/>
              <w:left w:val="single" w:sz="4" w:space="0" w:color="auto"/>
              <w:bottom w:val="single" w:sz="4" w:space="0" w:color="auto"/>
              <w:right w:val="single" w:sz="4" w:space="0" w:color="auto"/>
            </w:tcBorders>
            <w:vAlign w:val="center"/>
          </w:tcPr>
          <w:p w14:paraId="1AF189EF"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Custódia em geral, inclusive de títulos e valores mobiliários.</w:t>
            </w:r>
          </w:p>
        </w:tc>
        <w:tc>
          <w:tcPr>
            <w:tcW w:w="514" w:type="pct"/>
            <w:tcBorders>
              <w:top w:val="single" w:sz="4" w:space="0" w:color="auto"/>
              <w:left w:val="single" w:sz="4" w:space="0" w:color="auto"/>
              <w:bottom w:val="single" w:sz="4" w:space="0" w:color="auto"/>
              <w:right w:val="single" w:sz="4" w:space="0" w:color="auto"/>
            </w:tcBorders>
            <w:vAlign w:val="center"/>
          </w:tcPr>
          <w:p w14:paraId="3F4566D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1F0E566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42AEC4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15.13</w:t>
            </w:r>
          </w:p>
        </w:tc>
        <w:tc>
          <w:tcPr>
            <w:tcW w:w="4068" w:type="pct"/>
            <w:tcBorders>
              <w:top w:val="single" w:sz="4" w:space="0" w:color="auto"/>
              <w:left w:val="single" w:sz="4" w:space="0" w:color="auto"/>
              <w:bottom w:val="single" w:sz="4" w:space="0" w:color="auto"/>
              <w:right w:val="single" w:sz="4" w:space="0" w:color="auto"/>
            </w:tcBorders>
            <w:vAlign w:val="center"/>
          </w:tcPr>
          <w:p w14:paraId="4DB641F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514" w:type="pct"/>
            <w:tcBorders>
              <w:top w:val="single" w:sz="4" w:space="0" w:color="auto"/>
              <w:left w:val="single" w:sz="4" w:space="0" w:color="auto"/>
              <w:bottom w:val="single" w:sz="4" w:space="0" w:color="auto"/>
              <w:right w:val="single" w:sz="4" w:space="0" w:color="auto"/>
            </w:tcBorders>
            <w:vAlign w:val="center"/>
          </w:tcPr>
          <w:p w14:paraId="640E98F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BD08AA9"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4167DA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15.14</w:t>
            </w:r>
          </w:p>
        </w:tc>
        <w:tc>
          <w:tcPr>
            <w:tcW w:w="4068" w:type="pct"/>
            <w:tcBorders>
              <w:top w:val="single" w:sz="4" w:space="0" w:color="auto"/>
              <w:left w:val="single" w:sz="4" w:space="0" w:color="auto"/>
              <w:bottom w:val="single" w:sz="4" w:space="0" w:color="auto"/>
              <w:right w:val="single" w:sz="4" w:space="0" w:color="auto"/>
            </w:tcBorders>
            <w:vAlign w:val="center"/>
          </w:tcPr>
          <w:p w14:paraId="6DDE176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Fornecimento, emissão, reemissão, renovação e manutenção de cartão magnético, cartão de crédito, cartão de débito, cartão salário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C35823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2B3C6A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A644EC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15.15</w:t>
            </w:r>
          </w:p>
        </w:tc>
        <w:tc>
          <w:tcPr>
            <w:tcW w:w="4068" w:type="pct"/>
            <w:tcBorders>
              <w:top w:val="single" w:sz="4" w:space="0" w:color="auto"/>
              <w:left w:val="single" w:sz="4" w:space="0" w:color="auto"/>
              <w:bottom w:val="single" w:sz="4" w:space="0" w:color="auto"/>
              <w:right w:val="single" w:sz="4" w:space="0" w:color="auto"/>
            </w:tcBorders>
            <w:vAlign w:val="center"/>
          </w:tcPr>
          <w:p w14:paraId="752F433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Compensação de cheques e títulos quaisquer; serviços relacionados a depósito, inclusive depósito identificado, a saque de contas quaisquer, por qualquer meio ou processo, inclusive em terminais eletrônicos e de atendimento.</w:t>
            </w:r>
          </w:p>
        </w:tc>
        <w:tc>
          <w:tcPr>
            <w:tcW w:w="514" w:type="pct"/>
            <w:tcBorders>
              <w:top w:val="single" w:sz="4" w:space="0" w:color="auto"/>
              <w:left w:val="single" w:sz="4" w:space="0" w:color="auto"/>
              <w:bottom w:val="single" w:sz="4" w:space="0" w:color="auto"/>
              <w:right w:val="single" w:sz="4" w:space="0" w:color="auto"/>
            </w:tcBorders>
            <w:vAlign w:val="center"/>
          </w:tcPr>
          <w:p w14:paraId="313393A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56E0FB2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5D7F65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15.16</w:t>
            </w:r>
          </w:p>
        </w:tc>
        <w:tc>
          <w:tcPr>
            <w:tcW w:w="4068" w:type="pct"/>
            <w:tcBorders>
              <w:top w:val="single" w:sz="4" w:space="0" w:color="auto"/>
              <w:left w:val="single" w:sz="4" w:space="0" w:color="auto"/>
              <w:bottom w:val="single" w:sz="4" w:space="0" w:color="auto"/>
              <w:right w:val="single" w:sz="4" w:space="0" w:color="auto"/>
            </w:tcBorders>
            <w:vAlign w:val="center"/>
          </w:tcPr>
          <w:p w14:paraId="2912380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514" w:type="pct"/>
            <w:tcBorders>
              <w:top w:val="single" w:sz="4" w:space="0" w:color="auto"/>
              <w:left w:val="single" w:sz="4" w:space="0" w:color="auto"/>
              <w:bottom w:val="single" w:sz="4" w:space="0" w:color="auto"/>
              <w:right w:val="single" w:sz="4" w:space="0" w:color="auto"/>
            </w:tcBorders>
            <w:vAlign w:val="center"/>
          </w:tcPr>
          <w:p w14:paraId="3AFB546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47CB78E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010194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15.17</w:t>
            </w:r>
          </w:p>
        </w:tc>
        <w:tc>
          <w:tcPr>
            <w:tcW w:w="4068" w:type="pct"/>
            <w:tcBorders>
              <w:top w:val="single" w:sz="4" w:space="0" w:color="auto"/>
              <w:left w:val="single" w:sz="4" w:space="0" w:color="auto"/>
              <w:bottom w:val="single" w:sz="4" w:space="0" w:color="auto"/>
              <w:right w:val="single" w:sz="4" w:space="0" w:color="auto"/>
            </w:tcBorders>
            <w:vAlign w:val="center"/>
          </w:tcPr>
          <w:p w14:paraId="54A69A46"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Emissão, fornecimento, devolução, sustação, cancelamento e oposição de cheques quaisquer, avulso ou por talão.</w:t>
            </w:r>
          </w:p>
        </w:tc>
        <w:tc>
          <w:tcPr>
            <w:tcW w:w="514" w:type="pct"/>
            <w:tcBorders>
              <w:top w:val="single" w:sz="4" w:space="0" w:color="auto"/>
              <w:left w:val="single" w:sz="4" w:space="0" w:color="auto"/>
              <w:bottom w:val="single" w:sz="4" w:space="0" w:color="auto"/>
              <w:right w:val="single" w:sz="4" w:space="0" w:color="auto"/>
            </w:tcBorders>
            <w:vAlign w:val="center"/>
          </w:tcPr>
          <w:p w14:paraId="1679555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17A989D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3EA9D72"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15.18</w:t>
            </w:r>
          </w:p>
        </w:tc>
        <w:tc>
          <w:tcPr>
            <w:tcW w:w="4068" w:type="pct"/>
            <w:tcBorders>
              <w:top w:val="single" w:sz="4" w:space="0" w:color="auto"/>
              <w:left w:val="single" w:sz="4" w:space="0" w:color="auto"/>
              <w:bottom w:val="single" w:sz="4" w:space="0" w:color="auto"/>
              <w:right w:val="single" w:sz="4" w:space="0" w:color="auto"/>
            </w:tcBorders>
            <w:vAlign w:val="center"/>
          </w:tcPr>
          <w:p w14:paraId="3AA7029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514" w:type="pct"/>
            <w:tcBorders>
              <w:top w:val="single" w:sz="4" w:space="0" w:color="auto"/>
              <w:left w:val="single" w:sz="4" w:space="0" w:color="auto"/>
              <w:bottom w:val="single" w:sz="4" w:space="0" w:color="auto"/>
              <w:right w:val="single" w:sz="4" w:space="0" w:color="auto"/>
            </w:tcBorders>
            <w:vAlign w:val="center"/>
          </w:tcPr>
          <w:p w14:paraId="341B557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ECAABE9"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1918DA"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16.</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DB3BB1"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transporte de natureza municipal.</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8D964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80ACB5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031D12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16.01</w:t>
            </w:r>
          </w:p>
        </w:tc>
        <w:tc>
          <w:tcPr>
            <w:tcW w:w="4068" w:type="pct"/>
            <w:tcBorders>
              <w:top w:val="single" w:sz="4" w:space="0" w:color="auto"/>
              <w:left w:val="single" w:sz="4" w:space="0" w:color="auto"/>
              <w:bottom w:val="single" w:sz="4" w:space="0" w:color="auto"/>
              <w:right w:val="single" w:sz="4" w:space="0" w:color="auto"/>
            </w:tcBorders>
            <w:vAlign w:val="center"/>
          </w:tcPr>
          <w:p w14:paraId="02309D6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transporte coletivo municipal rodoviário, metroviário, ferroviário e aquaviário de passageiros.</w:t>
            </w:r>
          </w:p>
        </w:tc>
        <w:tc>
          <w:tcPr>
            <w:tcW w:w="514" w:type="pct"/>
            <w:tcBorders>
              <w:top w:val="single" w:sz="4" w:space="0" w:color="auto"/>
              <w:left w:val="single" w:sz="4" w:space="0" w:color="auto"/>
              <w:bottom w:val="single" w:sz="4" w:space="0" w:color="auto"/>
              <w:right w:val="single" w:sz="4" w:space="0" w:color="auto"/>
            </w:tcBorders>
            <w:vAlign w:val="center"/>
          </w:tcPr>
          <w:p w14:paraId="1E135E0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BBED64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127E48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16.02</w:t>
            </w:r>
          </w:p>
        </w:tc>
        <w:tc>
          <w:tcPr>
            <w:tcW w:w="4068" w:type="pct"/>
            <w:tcBorders>
              <w:top w:val="single" w:sz="4" w:space="0" w:color="auto"/>
              <w:left w:val="single" w:sz="4" w:space="0" w:color="auto"/>
              <w:bottom w:val="single" w:sz="4" w:space="0" w:color="auto"/>
              <w:right w:val="single" w:sz="4" w:space="0" w:color="auto"/>
            </w:tcBorders>
            <w:vAlign w:val="center"/>
          </w:tcPr>
          <w:p w14:paraId="72770F0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Outros serviços de transporte de natureza municipal.</w:t>
            </w:r>
          </w:p>
        </w:tc>
        <w:tc>
          <w:tcPr>
            <w:tcW w:w="514" w:type="pct"/>
            <w:tcBorders>
              <w:top w:val="single" w:sz="4" w:space="0" w:color="auto"/>
              <w:left w:val="single" w:sz="4" w:space="0" w:color="auto"/>
              <w:bottom w:val="single" w:sz="4" w:space="0" w:color="auto"/>
              <w:right w:val="single" w:sz="4" w:space="0" w:color="auto"/>
            </w:tcBorders>
            <w:vAlign w:val="center"/>
          </w:tcPr>
          <w:p w14:paraId="5C8815F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7B5DB21"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2F5B2E"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17.</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C9B114"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apoio técnico, administrativo, jurídico, contábil, comercial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9B1D0A"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33FE705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6A45A4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17.01</w:t>
            </w:r>
          </w:p>
        </w:tc>
        <w:tc>
          <w:tcPr>
            <w:tcW w:w="4068" w:type="pct"/>
            <w:tcBorders>
              <w:top w:val="single" w:sz="4" w:space="0" w:color="auto"/>
              <w:left w:val="single" w:sz="4" w:space="0" w:color="auto"/>
              <w:bottom w:val="single" w:sz="4" w:space="0" w:color="auto"/>
              <w:right w:val="single" w:sz="4" w:space="0" w:color="auto"/>
            </w:tcBorders>
            <w:vAlign w:val="center"/>
          </w:tcPr>
          <w:p w14:paraId="0A29299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Assessoria ou consultoria de qualquer natureza, não contida em outros itens desta lista; análise, exame, pesquisa, coleta, compilação e fornecimento de dados e informações de qualquer natureza, inclusive cadastro e similares.</w:t>
            </w:r>
          </w:p>
        </w:tc>
        <w:tc>
          <w:tcPr>
            <w:tcW w:w="514" w:type="pct"/>
            <w:tcBorders>
              <w:top w:val="single" w:sz="4" w:space="0" w:color="auto"/>
              <w:left w:val="single" w:sz="4" w:space="0" w:color="auto"/>
              <w:bottom w:val="single" w:sz="4" w:space="0" w:color="auto"/>
              <w:right w:val="single" w:sz="4" w:space="0" w:color="auto"/>
            </w:tcBorders>
            <w:vAlign w:val="center"/>
          </w:tcPr>
          <w:p w14:paraId="682D7C17"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E05527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327DE3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17.02</w:t>
            </w:r>
          </w:p>
        </w:tc>
        <w:tc>
          <w:tcPr>
            <w:tcW w:w="4068" w:type="pct"/>
            <w:tcBorders>
              <w:top w:val="single" w:sz="4" w:space="0" w:color="auto"/>
              <w:left w:val="single" w:sz="4" w:space="0" w:color="auto"/>
              <w:bottom w:val="single" w:sz="4" w:space="0" w:color="auto"/>
              <w:right w:val="single" w:sz="4" w:space="0" w:color="auto"/>
            </w:tcBorders>
            <w:vAlign w:val="center"/>
          </w:tcPr>
          <w:p w14:paraId="6B83E6E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Datilografia, digitação, estenografia, expediente, secretaria em geral, resposta audível, redação, edição, interpretação, revisão, tradução, apoio e infra-estrutura administrativa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E3EE5D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4EA056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D3A3AE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17.03</w:t>
            </w:r>
          </w:p>
        </w:tc>
        <w:tc>
          <w:tcPr>
            <w:tcW w:w="4068" w:type="pct"/>
            <w:tcBorders>
              <w:top w:val="single" w:sz="4" w:space="0" w:color="auto"/>
              <w:left w:val="single" w:sz="4" w:space="0" w:color="auto"/>
              <w:bottom w:val="single" w:sz="4" w:space="0" w:color="auto"/>
              <w:right w:val="single" w:sz="4" w:space="0" w:color="auto"/>
            </w:tcBorders>
            <w:vAlign w:val="center"/>
          </w:tcPr>
          <w:p w14:paraId="3DF2CAA5"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Planejamento, coordenação, programação ou organização técnica, financeira ou administrativa.</w:t>
            </w:r>
          </w:p>
        </w:tc>
        <w:tc>
          <w:tcPr>
            <w:tcW w:w="514" w:type="pct"/>
            <w:tcBorders>
              <w:top w:val="single" w:sz="4" w:space="0" w:color="auto"/>
              <w:left w:val="single" w:sz="4" w:space="0" w:color="auto"/>
              <w:bottom w:val="single" w:sz="4" w:space="0" w:color="auto"/>
              <w:right w:val="single" w:sz="4" w:space="0" w:color="auto"/>
            </w:tcBorders>
            <w:vAlign w:val="center"/>
          </w:tcPr>
          <w:p w14:paraId="2654F93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6D264D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0DD35E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17.04</w:t>
            </w:r>
          </w:p>
        </w:tc>
        <w:tc>
          <w:tcPr>
            <w:tcW w:w="4068" w:type="pct"/>
            <w:tcBorders>
              <w:top w:val="single" w:sz="4" w:space="0" w:color="auto"/>
              <w:left w:val="single" w:sz="4" w:space="0" w:color="auto"/>
              <w:bottom w:val="single" w:sz="4" w:space="0" w:color="auto"/>
              <w:right w:val="single" w:sz="4" w:space="0" w:color="auto"/>
            </w:tcBorders>
            <w:vAlign w:val="center"/>
          </w:tcPr>
          <w:p w14:paraId="0168B1D6"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Recrutamento, agenciamento, seleção e colocação de mão-de-obra.</w:t>
            </w:r>
          </w:p>
        </w:tc>
        <w:tc>
          <w:tcPr>
            <w:tcW w:w="514" w:type="pct"/>
            <w:tcBorders>
              <w:top w:val="single" w:sz="4" w:space="0" w:color="auto"/>
              <w:left w:val="single" w:sz="4" w:space="0" w:color="auto"/>
              <w:bottom w:val="single" w:sz="4" w:space="0" w:color="auto"/>
              <w:right w:val="single" w:sz="4" w:space="0" w:color="auto"/>
            </w:tcBorders>
            <w:vAlign w:val="center"/>
          </w:tcPr>
          <w:p w14:paraId="287B21F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0E1EC5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0741B6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17.05</w:t>
            </w:r>
          </w:p>
        </w:tc>
        <w:tc>
          <w:tcPr>
            <w:tcW w:w="4068" w:type="pct"/>
            <w:tcBorders>
              <w:top w:val="single" w:sz="4" w:space="0" w:color="auto"/>
              <w:left w:val="single" w:sz="4" w:space="0" w:color="auto"/>
              <w:bottom w:val="single" w:sz="4" w:space="0" w:color="auto"/>
              <w:right w:val="single" w:sz="4" w:space="0" w:color="auto"/>
            </w:tcBorders>
            <w:vAlign w:val="center"/>
          </w:tcPr>
          <w:p w14:paraId="214B5D6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Fornecimento de mão-de-obra, mesmo em caráter temporário, inclusive de empregados ou trabalhadores, avulsos ou temporários, contratados pelo prestador de serviço.</w:t>
            </w:r>
          </w:p>
        </w:tc>
        <w:tc>
          <w:tcPr>
            <w:tcW w:w="514" w:type="pct"/>
            <w:tcBorders>
              <w:top w:val="single" w:sz="4" w:space="0" w:color="auto"/>
              <w:left w:val="single" w:sz="4" w:space="0" w:color="auto"/>
              <w:bottom w:val="single" w:sz="4" w:space="0" w:color="auto"/>
              <w:right w:val="single" w:sz="4" w:space="0" w:color="auto"/>
            </w:tcBorders>
            <w:vAlign w:val="center"/>
          </w:tcPr>
          <w:p w14:paraId="634BE01F"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9FD3D7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634134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17.06</w:t>
            </w:r>
          </w:p>
        </w:tc>
        <w:tc>
          <w:tcPr>
            <w:tcW w:w="4068" w:type="pct"/>
            <w:tcBorders>
              <w:top w:val="single" w:sz="4" w:space="0" w:color="auto"/>
              <w:left w:val="single" w:sz="4" w:space="0" w:color="auto"/>
              <w:bottom w:val="single" w:sz="4" w:space="0" w:color="auto"/>
              <w:right w:val="single" w:sz="4" w:space="0" w:color="auto"/>
            </w:tcBorders>
            <w:vAlign w:val="center"/>
          </w:tcPr>
          <w:p w14:paraId="36D37C0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Propaganda e publicidade, inclusive promoção de vendas, planejamento de campanhas ou sistemas de publicidade, elaboração de desenhos, textos e demais materiais publicitários.</w:t>
            </w:r>
          </w:p>
        </w:tc>
        <w:tc>
          <w:tcPr>
            <w:tcW w:w="514" w:type="pct"/>
            <w:tcBorders>
              <w:top w:val="single" w:sz="4" w:space="0" w:color="auto"/>
              <w:left w:val="single" w:sz="4" w:space="0" w:color="auto"/>
              <w:bottom w:val="single" w:sz="4" w:space="0" w:color="auto"/>
              <w:right w:val="single" w:sz="4" w:space="0" w:color="auto"/>
            </w:tcBorders>
            <w:vAlign w:val="center"/>
          </w:tcPr>
          <w:p w14:paraId="6A4AFDF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CE49CA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32B4D6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17.08</w:t>
            </w:r>
          </w:p>
        </w:tc>
        <w:tc>
          <w:tcPr>
            <w:tcW w:w="4068" w:type="pct"/>
            <w:tcBorders>
              <w:top w:val="single" w:sz="4" w:space="0" w:color="auto"/>
              <w:left w:val="single" w:sz="4" w:space="0" w:color="auto"/>
              <w:bottom w:val="single" w:sz="4" w:space="0" w:color="auto"/>
              <w:right w:val="single" w:sz="4" w:space="0" w:color="auto"/>
            </w:tcBorders>
            <w:vAlign w:val="center"/>
          </w:tcPr>
          <w:p w14:paraId="0F444B9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Franquia (franchising).</w:t>
            </w:r>
          </w:p>
        </w:tc>
        <w:tc>
          <w:tcPr>
            <w:tcW w:w="514" w:type="pct"/>
            <w:tcBorders>
              <w:top w:val="single" w:sz="4" w:space="0" w:color="auto"/>
              <w:left w:val="single" w:sz="4" w:space="0" w:color="auto"/>
              <w:bottom w:val="single" w:sz="4" w:space="0" w:color="auto"/>
              <w:right w:val="single" w:sz="4" w:space="0" w:color="auto"/>
            </w:tcBorders>
            <w:vAlign w:val="center"/>
          </w:tcPr>
          <w:p w14:paraId="4A14D96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4DF243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959BB6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17.09</w:t>
            </w:r>
          </w:p>
        </w:tc>
        <w:tc>
          <w:tcPr>
            <w:tcW w:w="4068" w:type="pct"/>
            <w:tcBorders>
              <w:top w:val="single" w:sz="4" w:space="0" w:color="auto"/>
              <w:left w:val="single" w:sz="4" w:space="0" w:color="auto"/>
              <w:bottom w:val="single" w:sz="4" w:space="0" w:color="auto"/>
              <w:right w:val="single" w:sz="4" w:space="0" w:color="auto"/>
            </w:tcBorders>
            <w:vAlign w:val="center"/>
          </w:tcPr>
          <w:p w14:paraId="527671D9"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Perícias, laudos, exames técnicos e análises técnicas.</w:t>
            </w:r>
          </w:p>
        </w:tc>
        <w:tc>
          <w:tcPr>
            <w:tcW w:w="514" w:type="pct"/>
            <w:tcBorders>
              <w:top w:val="single" w:sz="4" w:space="0" w:color="auto"/>
              <w:left w:val="single" w:sz="4" w:space="0" w:color="auto"/>
              <w:bottom w:val="single" w:sz="4" w:space="0" w:color="auto"/>
              <w:right w:val="single" w:sz="4" w:space="0" w:color="auto"/>
            </w:tcBorders>
            <w:vAlign w:val="center"/>
          </w:tcPr>
          <w:p w14:paraId="24FA641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AD66D8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F7D4BF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17.10</w:t>
            </w:r>
          </w:p>
        </w:tc>
        <w:tc>
          <w:tcPr>
            <w:tcW w:w="4068" w:type="pct"/>
            <w:tcBorders>
              <w:top w:val="single" w:sz="4" w:space="0" w:color="auto"/>
              <w:left w:val="single" w:sz="4" w:space="0" w:color="auto"/>
              <w:bottom w:val="single" w:sz="4" w:space="0" w:color="auto"/>
              <w:right w:val="single" w:sz="4" w:space="0" w:color="auto"/>
            </w:tcBorders>
            <w:vAlign w:val="center"/>
          </w:tcPr>
          <w:p w14:paraId="34D8117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Planejamento, organização e administração de feiras, exposições, congressos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02371ED"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C659EA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F35E65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17.11</w:t>
            </w:r>
          </w:p>
        </w:tc>
        <w:tc>
          <w:tcPr>
            <w:tcW w:w="4068" w:type="pct"/>
            <w:tcBorders>
              <w:top w:val="single" w:sz="4" w:space="0" w:color="auto"/>
              <w:left w:val="single" w:sz="4" w:space="0" w:color="auto"/>
              <w:bottom w:val="single" w:sz="4" w:space="0" w:color="auto"/>
              <w:right w:val="single" w:sz="4" w:space="0" w:color="auto"/>
            </w:tcBorders>
            <w:vAlign w:val="center"/>
          </w:tcPr>
          <w:p w14:paraId="71D22D7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Organização de festas e recepções; bufê (exceto o fornecimento de alimentação e bebidas, que fica sujeito ao ICMS).</w:t>
            </w:r>
          </w:p>
        </w:tc>
        <w:tc>
          <w:tcPr>
            <w:tcW w:w="514" w:type="pct"/>
            <w:tcBorders>
              <w:top w:val="single" w:sz="4" w:space="0" w:color="auto"/>
              <w:left w:val="single" w:sz="4" w:space="0" w:color="auto"/>
              <w:bottom w:val="single" w:sz="4" w:space="0" w:color="auto"/>
              <w:right w:val="single" w:sz="4" w:space="0" w:color="auto"/>
            </w:tcBorders>
            <w:vAlign w:val="center"/>
          </w:tcPr>
          <w:p w14:paraId="2727C96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1E2C7A9"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1833AC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17.12</w:t>
            </w:r>
          </w:p>
        </w:tc>
        <w:tc>
          <w:tcPr>
            <w:tcW w:w="4068" w:type="pct"/>
            <w:tcBorders>
              <w:top w:val="single" w:sz="4" w:space="0" w:color="auto"/>
              <w:left w:val="single" w:sz="4" w:space="0" w:color="auto"/>
              <w:bottom w:val="single" w:sz="4" w:space="0" w:color="auto"/>
              <w:right w:val="single" w:sz="4" w:space="0" w:color="auto"/>
            </w:tcBorders>
            <w:vAlign w:val="center"/>
          </w:tcPr>
          <w:p w14:paraId="427328F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Administração em geral, inclusive de bens e negócios de terceiros.</w:t>
            </w:r>
          </w:p>
        </w:tc>
        <w:tc>
          <w:tcPr>
            <w:tcW w:w="514" w:type="pct"/>
            <w:tcBorders>
              <w:top w:val="single" w:sz="4" w:space="0" w:color="auto"/>
              <w:left w:val="single" w:sz="4" w:space="0" w:color="auto"/>
              <w:bottom w:val="single" w:sz="4" w:space="0" w:color="auto"/>
              <w:right w:val="single" w:sz="4" w:space="0" w:color="auto"/>
            </w:tcBorders>
            <w:vAlign w:val="center"/>
          </w:tcPr>
          <w:p w14:paraId="56F7F79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0360E3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412436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17.13</w:t>
            </w:r>
          </w:p>
        </w:tc>
        <w:tc>
          <w:tcPr>
            <w:tcW w:w="4068" w:type="pct"/>
            <w:tcBorders>
              <w:top w:val="single" w:sz="4" w:space="0" w:color="auto"/>
              <w:left w:val="single" w:sz="4" w:space="0" w:color="auto"/>
              <w:bottom w:val="single" w:sz="4" w:space="0" w:color="auto"/>
              <w:right w:val="single" w:sz="4" w:space="0" w:color="auto"/>
            </w:tcBorders>
            <w:vAlign w:val="center"/>
          </w:tcPr>
          <w:p w14:paraId="7BB0E2A4"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Leilão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4BF3BA1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FA66B2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4CB5CD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17.14</w:t>
            </w:r>
          </w:p>
        </w:tc>
        <w:tc>
          <w:tcPr>
            <w:tcW w:w="4068" w:type="pct"/>
            <w:tcBorders>
              <w:top w:val="single" w:sz="4" w:space="0" w:color="auto"/>
              <w:left w:val="single" w:sz="4" w:space="0" w:color="auto"/>
              <w:bottom w:val="single" w:sz="4" w:space="0" w:color="auto"/>
              <w:right w:val="single" w:sz="4" w:space="0" w:color="auto"/>
            </w:tcBorders>
            <w:vAlign w:val="center"/>
          </w:tcPr>
          <w:p w14:paraId="58B5ABA6"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Advocacia.</w:t>
            </w:r>
          </w:p>
        </w:tc>
        <w:tc>
          <w:tcPr>
            <w:tcW w:w="514" w:type="pct"/>
            <w:tcBorders>
              <w:top w:val="single" w:sz="4" w:space="0" w:color="auto"/>
              <w:left w:val="single" w:sz="4" w:space="0" w:color="auto"/>
              <w:bottom w:val="single" w:sz="4" w:space="0" w:color="auto"/>
              <w:right w:val="single" w:sz="4" w:space="0" w:color="auto"/>
            </w:tcBorders>
            <w:vAlign w:val="center"/>
          </w:tcPr>
          <w:p w14:paraId="4C86EFB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699A6E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E6ADD0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17.15</w:t>
            </w:r>
          </w:p>
        </w:tc>
        <w:tc>
          <w:tcPr>
            <w:tcW w:w="4068" w:type="pct"/>
            <w:tcBorders>
              <w:top w:val="single" w:sz="4" w:space="0" w:color="auto"/>
              <w:left w:val="single" w:sz="4" w:space="0" w:color="auto"/>
              <w:bottom w:val="single" w:sz="4" w:space="0" w:color="auto"/>
              <w:right w:val="single" w:sz="4" w:space="0" w:color="auto"/>
            </w:tcBorders>
            <w:vAlign w:val="center"/>
          </w:tcPr>
          <w:p w14:paraId="44ADAE8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Arbitragem de qualquer espécie, inclusive jurídica.</w:t>
            </w:r>
          </w:p>
        </w:tc>
        <w:tc>
          <w:tcPr>
            <w:tcW w:w="514" w:type="pct"/>
            <w:tcBorders>
              <w:top w:val="single" w:sz="4" w:space="0" w:color="auto"/>
              <w:left w:val="single" w:sz="4" w:space="0" w:color="auto"/>
              <w:bottom w:val="single" w:sz="4" w:space="0" w:color="auto"/>
              <w:right w:val="single" w:sz="4" w:space="0" w:color="auto"/>
            </w:tcBorders>
            <w:vAlign w:val="center"/>
          </w:tcPr>
          <w:p w14:paraId="560C72B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9D43F2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FA3DBC2"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17.16</w:t>
            </w:r>
          </w:p>
        </w:tc>
        <w:tc>
          <w:tcPr>
            <w:tcW w:w="4068" w:type="pct"/>
            <w:tcBorders>
              <w:top w:val="single" w:sz="4" w:space="0" w:color="auto"/>
              <w:left w:val="single" w:sz="4" w:space="0" w:color="auto"/>
              <w:bottom w:val="single" w:sz="4" w:space="0" w:color="auto"/>
              <w:right w:val="single" w:sz="4" w:space="0" w:color="auto"/>
            </w:tcBorders>
            <w:vAlign w:val="center"/>
          </w:tcPr>
          <w:p w14:paraId="0C32690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Auditoria.</w:t>
            </w:r>
          </w:p>
        </w:tc>
        <w:tc>
          <w:tcPr>
            <w:tcW w:w="514" w:type="pct"/>
            <w:tcBorders>
              <w:top w:val="single" w:sz="4" w:space="0" w:color="auto"/>
              <w:left w:val="single" w:sz="4" w:space="0" w:color="auto"/>
              <w:bottom w:val="single" w:sz="4" w:space="0" w:color="auto"/>
              <w:right w:val="single" w:sz="4" w:space="0" w:color="auto"/>
            </w:tcBorders>
            <w:vAlign w:val="center"/>
          </w:tcPr>
          <w:p w14:paraId="04F443A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E40BD78"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E877AB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17.17</w:t>
            </w:r>
          </w:p>
        </w:tc>
        <w:tc>
          <w:tcPr>
            <w:tcW w:w="4068" w:type="pct"/>
            <w:tcBorders>
              <w:top w:val="single" w:sz="4" w:space="0" w:color="auto"/>
              <w:left w:val="single" w:sz="4" w:space="0" w:color="auto"/>
              <w:bottom w:val="single" w:sz="4" w:space="0" w:color="auto"/>
              <w:right w:val="single" w:sz="4" w:space="0" w:color="auto"/>
            </w:tcBorders>
            <w:vAlign w:val="center"/>
          </w:tcPr>
          <w:p w14:paraId="3E7B4CC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Análise de Organização e Métodos.</w:t>
            </w:r>
          </w:p>
        </w:tc>
        <w:tc>
          <w:tcPr>
            <w:tcW w:w="514" w:type="pct"/>
            <w:tcBorders>
              <w:top w:val="single" w:sz="4" w:space="0" w:color="auto"/>
              <w:left w:val="single" w:sz="4" w:space="0" w:color="auto"/>
              <w:bottom w:val="single" w:sz="4" w:space="0" w:color="auto"/>
              <w:right w:val="single" w:sz="4" w:space="0" w:color="auto"/>
            </w:tcBorders>
            <w:vAlign w:val="center"/>
          </w:tcPr>
          <w:p w14:paraId="1B3DD5D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A8CEC9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4B178D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17.18</w:t>
            </w:r>
          </w:p>
        </w:tc>
        <w:tc>
          <w:tcPr>
            <w:tcW w:w="4068" w:type="pct"/>
            <w:tcBorders>
              <w:top w:val="single" w:sz="4" w:space="0" w:color="auto"/>
              <w:left w:val="single" w:sz="4" w:space="0" w:color="auto"/>
              <w:bottom w:val="single" w:sz="4" w:space="0" w:color="auto"/>
              <w:right w:val="single" w:sz="4" w:space="0" w:color="auto"/>
            </w:tcBorders>
            <w:vAlign w:val="center"/>
          </w:tcPr>
          <w:p w14:paraId="2774A3B3"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Atuária e cálculos técnicos de qualquer natureza.</w:t>
            </w:r>
          </w:p>
        </w:tc>
        <w:tc>
          <w:tcPr>
            <w:tcW w:w="514" w:type="pct"/>
            <w:tcBorders>
              <w:top w:val="single" w:sz="4" w:space="0" w:color="auto"/>
              <w:left w:val="single" w:sz="4" w:space="0" w:color="auto"/>
              <w:bottom w:val="single" w:sz="4" w:space="0" w:color="auto"/>
              <w:right w:val="single" w:sz="4" w:space="0" w:color="auto"/>
            </w:tcBorders>
            <w:vAlign w:val="center"/>
          </w:tcPr>
          <w:p w14:paraId="40B8BF3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36C246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B5C17A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17.19</w:t>
            </w:r>
          </w:p>
        </w:tc>
        <w:tc>
          <w:tcPr>
            <w:tcW w:w="4068" w:type="pct"/>
            <w:tcBorders>
              <w:top w:val="single" w:sz="4" w:space="0" w:color="auto"/>
              <w:left w:val="single" w:sz="4" w:space="0" w:color="auto"/>
              <w:bottom w:val="single" w:sz="4" w:space="0" w:color="auto"/>
              <w:right w:val="single" w:sz="4" w:space="0" w:color="auto"/>
            </w:tcBorders>
            <w:vAlign w:val="center"/>
          </w:tcPr>
          <w:p w14:paraId="7703EBC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Contabilidade, inclusive serviços técnicos e auxiliares.</w:t>
            </w:r>
          </w:p>
        </w:tc>
        <w:tc>
          <w:tcPr>
            <w:tcW w:w="514" w:type="pct"/>
            <w:tcBorders>
              <w:top w:val="single" w:sz="4" w:space="0" w:color="auto"/>
              <w:left w:val="single" w:sz="4" w:space="0" w:color="auto"/>
              <w:bottom w:val="single" w:sz="4" w:space="0" w:color="auto"/>
              <w:right w:val="single" w:sz="4" w:space="0" w:color="auto"/>
            </w:tcBorders>
            <w:vAlign w:val="center"/>
          </w:tcPr>
          <w:p w14:paraId="6C79458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06FD28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6BE5D3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17.20</w:t>
            </w:r>
          </w:p>
        </w:tc>
        <w:tc>
          <w:tcPr>
            <w:tcW w:w="4068" w:type="pct"/>
            <w:tcBorders>
              <w:top w:val="single" w:sz="4" w:space="0" w:color="auto"/>
              <w:left w:val="single" w:sz="4" w:space="0" w:color="auto"/>
              <w:bottom w:val="single" w:sz="4" w:space="0" w:color="auto"/>
              <w:right w:val="single" w:sz="4" w:space="0" w:color="auto"/>
            </w:tcBorders>
            <w:vAlign w:val="center"/>
          </w:tcPr>
          <w:p w14:paraId="300AC4DF"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Consultoria e assessoria econômica ou financeira.</w:t>
            </w:r>
          </w:p>
        </w:tc>
        <w:tc>
          <w:tcPr>
            <w:tcW w:w="514" w:type="pct"/>
            <w:tcBorders>
              <w:top w:val="single" w:sz="4" w:space="0" w:color="auto"/>
              <w:left w:val="single" w:sz="4" w:space="0" w:color="auto"/>
              <w:bottom w:val="single" w:sz="4" w:space="0" w:color="auto"/>
              <w:right w:val="single" w:sz="4" w:space="0" w:color="auto"/>
            </w:tcBorders>
            <w:vAlign w:val="center"/>
          </w:tcPr>
          <w:p w14:paraId="282F7A3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36BA325"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CECD41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17.21</w:t>
            </w:r>
          </w:p>
        </w:tc>
        <w:tc>
          <w:tcPr>
            <w:tcW w:w="4068" w:type="pct"/>
            <w:tcBorders>
              <w:top w:val="single" w:sz="4" w:space="0" w:color="auto"/>
              <w:left w:val="single" w:sz="4" w:space="0" w:color="auto"/>
              <w:bottom w:val="single" w:sz="4" w:space="0" w:color="auto"/>
              <w:right w:val="single" w:sz="4" w:space="0" w:color="auto"/>
            </w:tcBorders>
            <w:vAlign w:val="center"/>
          </w:tcPr>
          <w:p w14:paraId="44908B82"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Estatística.</w:t>
            </w:r>
          </w:p>
        </w:tc>
        <w:tc>
          <w:tcPr>
            <w:tcW w:w="514" w:type="pct"/>
            <w:tcBorders>
              <w:top w:val="single" w:sz="4" w:space="0" w:color="auto"/>
              <w:left w:val="single" w:sz="4" w:space="0" w:color="auto"/>
              <w:bottom w:val="single" w:sz="4" w:space="0" w:color="auto"/>
              <w:right w:val="single" w:sz="4" w:space="0" w:color="auto"/>
            </w:tcBorders>
            <w:vAlign w:val="center"/>
          </w:tcPr>
          <w:p w14:paraId="7844D35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16027A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35E785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17.22</w:t>
            </w:r>
          </w:p>
        </w:tc>
        <w:tc>
          <w:tcPr>
            <w:tcW w:w="4068" w:type="pct"/>
            <w:tcBorders>
              <w:top w:val="single" w:sz="4" w:space="0" w:color="auto"/>
              <w:left w:val="single" w:sz="4" w:space="0" w:color="auto"/>
              <w:bottom w:val="single" w:sz="4" w:space="0" w:color="auto"/>
              <w:right w:val="single" w:sz="4" w:space="0" w:color="auto"/>
            </w:tcBorders>
            <w:vAlign w:val="center"/>
          </w:tcPr>
          <w:p w14:paraId="6A3A85E7"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Cobrança em geral.</w:t>
            </w:r>
          </w:p>
        </w:tc>
        <w:tc>
          <w:tcPr>
            <w:tcW w:w="514" w:type="pct"/>
            <w:tcBorders>
              <w:top w:val="single" w:sz="4" w:space="0" w:color="auto"/>
              <w:left w:val="single" w:sz="4" w:space="0" w:color="auto"/>
              <w:bottom w:val="single" w:sz="4" w:space="0" w:color="auto"/>
              <w:right w:val="single" w:sz="4" w:space="0" w:color="auto"/>
            </w:tcBorders>
            <w:vAlign w:val="center"/>
          </w:tcPr>
          <w:p w14:paraId="622FDDE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188FC39"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0DF0C5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17.23</w:t>
            </w:r>
          </w:p>
        </w:tc>
        <w:tc>
          <w:tcPr>
            <w:tcW w:w="4068" w:type="pct"/>
            <w:tcBorders>
              <w:top w:val="single" w:sz="4" w:space="0" w:color="auto"/>
              <w:left w:val="single" w:sz="4" w:space="0" w:color="auto"/>
              <w:bottom w:val="single" w:sz="4" w:space="0" w:color="auto"/>
              <w:right w:val="single" w:sz="4" w:space="0" w:color="auto"/>
            </w:tcBorders>
            <w:vAlign w:val="center"/>
          </w:tcPr>
          <w:p w14:paraId="47EA1092"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Assessoria, análise, avaliação, atendimento, consulta, cadastro, seleção, gerenciamento de informações, administração de contas a receber ou a pagar e em geral, relacionados a operações de faturização (factoring).</w:t>
            </w:r>
          </w:p>
        </w:tc>
        <w:tc>
          <w:tcPr>
            <w:tcW w:w="514" w:type="pct"/>
            <w:tcBorders>
              <w:top w:val="single" w:sz="4" w:space="0" w:color="auto"/>
              <w:left w:val="single" w:sz="4" w:space="0" w:color="auto"/>
              <w:bottom w:val="single" w:sz="4" w:space="0" w:color="auto"/>
              <w:right w:val="single" w:sz="4" w:space="0" w:color="auto"/>
            </w:tcBorders>
            <w:vAlign w:val="center"/>
          </w:tcPr>
          <w:p w14:paraId="798A812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629BC97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F40EEC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17.24</w:t>
            </w:r>
          </w:p>
        </w:tc>
        <w:tc>
          <w:tcPr>
            <w:tcW w:w="4068" w:type="pct"/>
            <w:tcBorders>
              <w:top w:val="single" w:sz="4" w:space="0" w:color="auto"/>
              <w:left w:val="single" w:sz="4" w:space="0" w:color="auto"/>
              <w:bottom w:val="single" w:sz="4" w:space="0" w:color="auto"/>
              <w:right w:val="single" w:sz="4" w:space="0" w:color="auto"/>
            </w:tcBorders>
            <w:vAlign w:val="center"/>
          </w:tcPr>
          <w:p w14:paraId="4913FFA3"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Apresentação de palestras, conferências, seminários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1F42D96C"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D06E6C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D8CD42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17.25</w:t>
            </w:r>
          </w:p>
        </w:tc>
        <w:tc>
          <w:tcPr>
            <w:tcW w:w="4068" w:type="pct"/>
            <w:tcBorders>
              <w:top w:val="single" w:sz="4" w:space="0" w:color="auto"/>
              <w:left w:val="single" w:sz="4" w:space="0" w:color="auto"/>
              <w:bottom w:val="single" w:sz="4" w:space="0" w:color="auto"/>
              <w:right w:val="single" w:sz="4" w:space="0" w:color="auto"/>
            </w:tcBorders>
            <w:vAlign w:val="center"/>
          </w:tcPr>
          <w:p w14:paraId="6EB330D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Inserção de textos, desenhos e outros materiais de propaganda e publicidade, em qualquer meio (exceto em livros, jornais, periódicos e nas modalidades de serviços de radiodifusão sonora e de sons e imagens de recepção livre e gratuita).</w:t>
            </w:r>
          </w:p>
        </w:tc>
        <w:tc>
          <w:tcPr>
            <w:tcW w:w="514" w:type="pct"/>
            <w:tcBorders>
              <w:top w:val="single" w:sz="4" w:space="0" w:color="auto"/>
              <w:left w:val="single" w:sz="4" w:space="0" w:color="auto"/>
              <w:bottom w:val="single" w:sz="4" w:space="0" w:color="auto"/>
              <w:right w:val="single" w:sz="4" w:space="0" w:color="auto"/>
            </w:tcBorders>
            <w:vAlign w:val="center"/>
          </w:tcPr>
          <w:p w14:paraId="6B664235"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52EC38B"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D18145"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18.</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590763"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regulação de sinistros vinculados a contratos de seguros; inspeção e avaliação de riscos para cobertura de contratos de seguros; prevenção e gerência de riscos seguráveis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7D3A34"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27EAF69D"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E107FA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18.01</w:t>
            </w:r>
          </w:p>
        </w:tc>
        <w:tc>
          <w:tcPr>
            <w:tcW w:w="4068" w:type="pct"/>
            <w:tcBorders>
              <w:top w:val="single" w:sz="4" w:space="0" w:color="auto"/>
              <w:left w:val="single" w:sz="4" w:space="0" w:color="auto"/>
              <w:bottom w:val="single" w:sz="4" w:space="0" w:color="auto"/>
              <w:right w:val="single" w:sz="4" w:space="0" w:color="auto"/>
            </w:tcBorders>
            <w:vAlign w:val="center"/>
          </w:tcPr>
          <w:p w14:paraId="59FD8FB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regulação de sinistros vinculados a contratos de seguros; inspeção e avaliação de riscos para cobertura de contratos de seguros; prevenção e gerência de riscos seguráveis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F804BD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A343745"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03A7CB"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19.</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4910E1"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distribuição e venda de bilhetes e demais produtos de loteria, bingos, cartões, pules ou cupons de apostas, sorteios, prêmios, inclusive os decorrentes de títulos de capitalização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196494"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40166F5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038F9B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19.01</w:t>
            </w:r>
          </w:p>
        </w:tc>
        <w:tc>
          <w:tcPr>
            <w:tcW w:w="4068" w:type="pct"/>
            <w:tcBorders>
              <w:top w:val="single" w:sz="4" w:space="0" w:color="auto"/>
              <w:left w:val="single" w:sz="4" w:space="0" w:color="auto"/>
              <w:bottom w:val="single" w:sz="4" w:space="0" w:color="auto"/>
              <w:right w:val="single" w:sz="4" w:space="0" w:color="auto"/>
            </w:tcBorders>
            <w:vAlign w:val="center"/>
          </w:tcPr>
          <w:p w14:paraId="74D04B9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distribuição e venda de bilhetes e demais produtos de loteria, bingos, cartões, pules ou cupons de apostas, sorteios, prêmios, inclusive os decorrentes de títulos de capitalização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5F12B4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613F489"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BAB5D3"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20.</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DE293C"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portuários, aeroportuários, ferroportuários, de terminais rodoviários, ferroviários e metroviários.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E0A483"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521C241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698CF10"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20.01</w:t>
            </w:r>
          </w:p>
        </w:tc>
        <w:tc>
          <w:tcPr>
            <w:tcW w:w="4068" w:type="pct"/>
            <w:tcBorders>
              <w:top w:val="single" w:sz="4" w:space="0" w:color="auto"/>
              <w:left w:val="single" w:sz="4" w:space="0" w:color="auto"/>
              <w:bottom w:val="single" w:sz="4" w:space="0" w:color="auto"/>
              <w:right w:val="single" w:sz="4" w:space="0" w:color="auto"/>
            </w:tcBorders>
            <w:vAlign w:val="center"/>
          </w:tcPr>
          <w:p w14:paraId="6F4C617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044FFF4"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945DE8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CA2124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20.02</w:t>
            </w:r>
          </w:p>
        </w:tc>
        <w:tc>
          <w:tcPr>
            <w:tcW w:w="4068" w:type="pct"/>
            <w:tcBorders>
              <w:top w:val="single" w:sz="4" w:space="0" w:color="auto"/>
              <w:left w:val="single" w:sz="4" w:space="0" w:color="auto"/>
              <w:bottom w:val="single" w:sz="4" w:space="0" w:color="auto"/>
              <w:right w:val="single" w:sz="4" w:space="0" w:color="auto"/>
            </w:tcBorders>
            <w:vAlign w:val="center"/>
          </w:tcPr>
          <w:p w14:paraId="10A4DC6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1FA9343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F691DB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877B19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20.03</w:t>
            </w:r>
          </w:p>
        </w:tc>
        <w:tc>
          <w:tcPr>
            <w:tcW w:w="4068" w:type="pct"/>
            <w:tcBorders>
              <w:top w:val="single" w:sz="4" w:space="0" w:color="auto"/>
              <w:left w:val="single" w:sz="4" w:space="0" w:color="auto"/>
              <w:bottom w:val="single" w:sz="4" w:space="0" w:color="auto"/>
              <w:right w:val="single" w:sz="4" w:space="0" w:color="auto"/>
            </w:tcBorders>
            <w:vAlign w:val="center"/>
          </w:tcPr>
          <w:p w14:paraId="32E5F7E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terminais rodoviários, ferroviários, metroviários, movimentação de passageiros, mercadorias, inclusive     suas operações, logística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B643C4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AFC9BBA"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A6294F"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21.</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8B9324"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registros públicos, cartorários e notariais.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98A4F2"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680EBDC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7EEF0C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21.01</w:t>
            </w:r>
          </w:p>
        </w:tc>
        <w:tc>
          <w:tcPr>
            <w:tcW w:w="4068" w:type="pct"/>
            <w:tcBorders>
              <w:top w:val="single" w:sz="4" w:space="0" w:color="auto"/>
              <w:left w:val="single" w:sz="4" w:space="0" w:color="auto"/>
              <w:bottom w:val="single" w:sz="4" w:space="0" w:color="auto"/>
              <w:right w:val="single" w:sz="4" w:space="0" w:color="auto"/>
            </w:tcBorders>
            <w:vAlign w:val="center"/>
          </w:tcPr>
          <w:p w14:paraId="5498FE8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registros públicos, cartorários e notariais.</w:t>
            </w:r>
          </w:p>
        </w:tc>
        <w:tc>
          <w:tcPr>
            <w:tcW w:w="514" w:type="pct"/>
            <w:tcBorders>
              <w:top w:val="single" w:sz="4" w:space="0" w:color="auto"/>
              <w:left w:val="single" w:sz="4" w:space="0" w:color="auto"/>
              <w:bottom w:val="single" w:sz="4" w:space="0" w:color="auto"/>
              <w:right w:val="single" w:sz="4" w:space="0" w:color="auto"/>
            </w:tcBorders>
            <w:vAlign w:val="center"/>
          </w:tcPr>
          <w:p w14:paraId="0C6A60C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4D5A7E3E"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936A31"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22.</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5D86AE"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exploração de rodovia.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04B9D9"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3C80769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3A9E425"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22.01</w:t>
            </w:r>
          </w:p>
        </w:tc>
        <w:tc>
          <w:tcPr>
            <w:tcW w:w="4068" w:type="pct"/>
            <w:tcBorders>
              <w:top w:val="single" w:sz="4" w:space="0" w:color="auto"/>
              <w:left w:val="single" w:sz="4" w:space="0" w:color="auto"/>
              <w:bottom w:val="single" w:sz="4" w:space="0" w:color="auto"/>
              <w:right w:val="single" w:sz="4" w:space="0" w:color="auto"/>
            </w:tcBorders>
            <w:vAlign w:val="center"/>
          </w:tcPr>
          <w:p w14:paraId="47A22E3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W w:w="514" w:type="pct"/>
            <w:tcBorders>
              <w:top w:val="single" w:sz="4" w:space="0" w:color="auto"/>
              <w:left w:val="single" w:sz="4" w:space="0" w:color="auto"/>
              <w:bottom w:val="single" w:sz="4" w:space="0" w:color="auto"/>
              <w:right w:val="single" w:sz="4" w:space="0" w:color="auto"/>
            </w:tcBorders>
            <w:vAlign w:val="center"/>
          </w:tcPr>
          <w:p w14:paraId="33D2E3F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739E096A"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523C00"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lang w:eastAsia="pt-BR"/>
              </w:rPr>
              <w:t>23.</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D487DF"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programação e comunicação visual, desenho industrial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6D2E82"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0B9CAC7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0DC1FB2"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23.01</w:t>
            </w:r>
          </w:p>
        </w:tc>
        <w:tc>
          <w:tcPr>
            <w:tcW w:w="4068" w:type="pct"/>
            <w:tcBorders>
              <w:top w:val="single" w:sz="4" w:space="0" w:color="auto"/>
              <w:left w:val="single" w:sz="4" w:space="0" w:color="auto"/>
              <w:bottom w:val="single" w:sz="4" w:space="0" w:color="auto"/>
              <w:right w:val="single" w:sz="4" w:space="0" w:color="auto"/>
            </w:tcBorders>
            <w:vAlign w:val="center"/>
          </w:tcPr>
          <w:p w14:paraId="67B8B0A0" w14:textId="77777777" w:rsidR="00373908" w:rsidRPr="006F1C7F" w:rsidRDefault="00373908" w:rsidP="00373908">
            <w:pPr>
              <w:spacing w:before="100" w:beforeAutospacing="1" w:after="100" w:afterAutospacing="1"/>
              <w:rPr>
                <w:rFonts w:ascii="Arial Narrow" w:hAnsi="Arial Narrow" w:cs="Times New Roman"/>
                <w:sz w:val="27"/>
                <w:szCs w:val="27"/>
                <w:lang w:eastAsia="pt-BR"/>
              </w:rPr>
            </w:pPr>
            <w:r w:rsidRPr="006F1C7F">
              <w:rPr>
                <w:rFonts w:ascii="Arial Narrow" w:hAnsi="Arial Narrow"/>
                <w:lang w:eastAsia="pt-BR"/>
              </w:rPr>
              <w:t>Serviços de programação e comunicação visual, desenho industrial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335CD67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DB35290"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0EFCE"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24.</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4C6983"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chaveiros, confecção de carimbos, placas, sinalização visual, banners, adesivos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78787D"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53B6D59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3734184"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24.01</w:t>
            </w:r>
          </w:p>
        </w:tc>
        <w:tc>
          <w:tcPr>
            <w:tcW w:w="4068" w:type="pct"/>
            <w:tcBorders>
              <w:top w:val="single" w:sz="4" w:space="0" w:color="auto"/>
              <w:left w:val="single" w:sz="4" w:space="0" w:color="auto"/>
              <w:bottom w:val="single" w:sz="4" w:space="0" w:color="auto"/>
              <w:right w:val="single" w:sz="4" w:space="0" w:color="auto"/>
            </w:tcBorders>
            <w:vAlign w:val="center"/>
          </w:tcPr>
          <w:p w14:paraId="27A551A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chaveiros, confecção de carimbos, placas, sinalização visual, banners, adesivos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0C3B22E8"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24583E7"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2C6A8E"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25.</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00909E"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funerários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B8DEBA"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208CC79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FE1F1FC"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25.01</w:t>
            </w:r>
          </w:p>
        </w:tc>
        <w:tc>
          <w:tcPr>
            <w:tcW w:w="4068" w:type="pct"/>
            <w:tcBorders>
              <w:top w:val="single" w:sz="4" w:space="0" w:color="auto"/>
              <w:left w:val="single" w:sz="4" w:space="0" w:color="auto"/>
              <w:bottom w:val="single" w:sz="4" w:space="0" w:color="auto"/>
              <w:right w:val="single" w:sz="4" w:space="0" w:color="auto"/>
            </w:tcBorders>
            <w:vAlign w:val="center"/>
          </w:tcPr>
          <w:p w14:paraId="7A0D2BC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514" w:type="pct"/>
            <w:tcBorders>
              <w:top w:val="single" w:sz="4" w:space="0" w:color="auto"/>
              <w:left w:val="single" w:sz="4" w:space="0" w:color="auto"/>
              <w:bottom w:val="single" w:sz="4" w:space="0" w:color="auto"/>
              <w:right w:val="single" w:sz="4" w:space="0" w:color="auto"/>
            </w:tcBorders>
            <w:vAlign w:val="center"/>
          </w:tcPr>
          <w:p w14:paraId="6656872D"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5C26B637"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3D23B42"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25.02</w:t>
            </w:r>
          </w:p>
        </w:tc>
        <w:tc>
          <w:tcPr>
            <w:tcW w:w="4068" w:type="pct"/>
            <w:tcBorders>
              <w:top w:val="single" w:sz="4" w:space="0" w:color="auto"/>
              <w:left w:val="single" w:sz="4" w:space="0" w:color="auto"/>
              <w:bottom w:val="single" w:sz="4" w:space="0" w:color="auto"/>
              <w:right w:val="single" w:sz="4" w:space="0" w:color="auto"/>
            </w:tcBorders>
            <w:vAlign w:val="center"/>
          </w:tcPr>
          <w:p w14:paraId="4338246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Translado intramunicipal e cremação de corpos e partes de corpos cadavéricos.</w:t>
            </w:r>
          </w:p>
        </w:tc>
        <w:tc>
          <w:tcPr>
            <w:tcW w:w="514" w:type="pct"/>
            <w:tcBorders>
              <w:top w:val="single" w:sz="4" w:space="0" w:color="auto"/>
              <w:left w:val="single" w:sz="4" w:space="0" w:color="auto"/>
              <w:bottom w:val="single" w:sz="4" w:space="0" w:color="auto"/>
              <w:right w:val="single" w:sz="4" w:space="0" w:color="auto"/>
            </w:tcBorders>
            <w:vAlign w:val="center"/>
          </w:tcPr>
          <w:p w14:paraId="5BDA2E15"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5C3A275B"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4294CF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25.03</w:t>
            </w:r>
          </w:p>
        </w:tc>
        <w:tc>
          <w:tcPr>
            <w:tcW w:w="4068" w:type="pct"/>
            <w:tcBorders>
              <w:top w:val="single" w:sz="4" w:space="0" w:color="auto"/>
              <w:left w:val="single" w:sz="4" w:space="0" w:color="auto"/>
              <w:bottom w:val="single" w:sz="4" w:space="0" w:color="auto"/>
              <w:right w:val="single" w:sz="4" w:space="0" w:color="auto"/>
            </w:tcBorders>
            <w:vAlign w:val="center"/>
          </w:tcPr>
          <w:p w14:paraId="4F7AC300"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Planos ou convênio funerários.</w:t>
            </w:r>
          </w:p>
        </w:tc>
        <w:tc>
          <w:tcPr>
            <w:tcW w:w="514" w:type="pct"/>
            <w:tcBorders>
              <w:top w:val="single" w:sz="4" w:space="0" w:color="auto"/>
              <w:left w:val="single" w:sz="4" w:space="0" w:color="auto"/>
              <w:bottom w:val="single" w:sz="4" w:space="0" w:color="auto"/>
              <w:right w:val="single" w:sz="4" w:space="0" w:color="auto"/>
            </w:tcBorders>
            <w:vAlign w:val="center"/>
          </w:tcPr>
          <w:p w14:paraId="3397A8F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1DD91EE0"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3E04B22A"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25.04</w:t>
            </w:r>
          </w:p>
        </w:tc>
        <w:tc>
          <w:tcPr>
            <w:tcW w:w="4068" w:type="pct"/>
            <w:tcBorders>
              <w:top w:val="single" w:sz="4" w:space="0" w:color="auto"/>
              <w:left w:val="single" w:sz="4" w:space="0" w:color="auto"/>
              <w:bottom w:val="single" w:sz="4" w:space="0" w:color="auto"/>
              <w:right w:val="single" w:sz="4" w:space="0" w:color="auto"/>
            </w:tcBorders>
            <w:vAlign w:val="center"/>
          </w:tcPr>
          <w:p w14:paraId="5533C282"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Manutenção e conservação de jazigos e cemitérios.</w:t>
            </w:r>
          </w:p>
        </w:tc>
        <w:tc>
          <w:tcPr>
            <w:tcW w:w="514" w:type="pct"/>
            <w:tcBorders>
              <w:top w:val="single" w:sz="4" w:space="0" w:color="auto"/>
              <w:left w:val="single" w:sz="4" w:space="0" w:color="auto"/>
              <w:bottom w:val="single" w:sz="4" w:space="0" w:color="auto"/>
              <w:right w:val="single" w:sz="4" w:space="0" w:color="auto"/>
            </w:tcBorders>
            <w:vAlign w:val="center"/>
          </w:tcPr>
          <w:p w14:paraId="3DB9D97B"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548577E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D822D06"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25.05</w:t>
            </w:r>
          </w:p>
        </w:tc>
        <w:tc>
          <w:tcPr>
            <w:tcW w:w="4068" w:type="pct"/>
            <w:tcBorders>
              <w:top w:val="single" w:sz="4" w:space="0" w:color="auto"/>
              <w:left w:val="single" w:sz="4" w:space="0" w:color="auto"/>
              <w:bottom w:val="single" w:sz="4" w:space="0" w:color="auto"/>
              <w:right w:val="single" w:sz="4" w:space="0" w:color="auto"/>
            </w:tcBorders>
            <w:vAlign w:val="center"/>
          </w:tcPr>
          <w:p w14:paraId="76061B1D"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Cessão de uso de espaços em cemitérios para sepultamento.</w:t>
            </w:r>
          </w:p>
        </w:tc>
        <w:tc>
          <w:tcPr>
            <w:tcW w:w="514" w:type="pct"/>
            <w:tcBorders>
              <w:top w:val="single" w:sz="4" w:space="0" w:color="auto"/>
              <w:left w:val="single" w:sz="4" w:space="0" w:color="auto"/>
              <w:bottom w:val="single" w:sz="4" w:space="0" w:color="auto"/>
              <w:right w:val="single" w:sz="4" w:space="0" w:color="auto"/>
            </w:tcBorders>
            <w:vAlign w:val="center"/>
          </w:tcPr>
          <w:p w14:paraId="634B22D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5%</w:t>
            </w:r>
          </w:p>
        </w:tc>
      </w:tr>
      <w:tr w:rsidR="006F1C7F" w:rsidRPr="006F1C7F" w14:paraId="25DF3CCC"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55261E"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26.</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A420E5"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coleta, remessa ou entrega de correspondências, documentos, objetos, bens ou valores, inclusive pelos correios e suas agências franqueadas; courrier</w:t>
            </w:r>
            <w:r w:rsidRPr="006F1C7F">
              <w:rPr>
                <w:rFonts w:ascii="Arial Narrow" w:hAnsi="Arial Narrow"/>
                <w:b/>
                <w:bCs/>
                <w:i/>
                <w:iCs/>
                <w:lang w:eastAsia="pt-BR"/>
              </w:rPr>
              <w:t> </w:t>
            </w:r>
            <w:r w:rsidRPr="006F1C7F">
              <w:rPr>
                <w:rFonts w:ascii="Arial Narrow" w:hAnsi="Arial Narrow"/>
                <w:b/>
                <w:bCs/>
                <w:lang w:eastAsia="pt-BR"/>
              </w:rPr>
              <w:t>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8EBC6B"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7732E30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02C357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26.01</w:t>
            </w:r>
          </w:p>
        </w:tc>
        <w:tc>
          <w:tcPr>
            <w:tcW w:w="4068" w:type="pct"/>
            <w:tcBorders>
              <w:top w:val="single" w:sz="4" w:space="0" w:color="auto"/>
              <w:left w:val="single" w:sz="4" w:space="0" w:color="auto"/>
              <w:bottom w:val="single" w:sz="4" w:space="0" w:color="auto"/>
              <w:right w:val="single" w:sz="4" w:space="0" w:color="auto"/>
            </w:tcBorders>
            <w:vAlign w:val="center"/>
          </w:tcPr>
          <w:p w14:paraId="3B0C5B3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coleta, remessa ou entrega de correspondências, documentos, objetos, bens ou valores, inclusive pelos correios e suas agências franqueadas; </w:t>
            </w:r>
            <w:r w:rsidRPr="006F1C7F">
              <w:rPr>
                <w:rFonts w:ascii="Arial Narrow" w:hAnsi="Arial Narrow"/>
                <w:b/>
                <w:bCs/>
                <w:lang w:eastAsia="pt-BR"/>
              </w:rPr>
              <w:t>courrier </w:t>
            </w:r>
            <w:r w:rsidRPr="006F1C7F">
              <w:rPr>
                <w:rFonts w:ascii="Arial Narrow" w:hAnsi="Arial Narrow"/>
                <w:lang w:eastAsia="pt-BR"/>
              </w:rPr>
              <w:t>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64143B46"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F80B161"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3CE513"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27.</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2D0038"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assistência social.</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6E10A0"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55C1C3C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7219567"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27.01</w:t>
            </w:r>
          </w:p>
        </w:tc>
        <w:tc>
          <w:tcPr>
            <w:tcW w:w="4068" w:type="pct"/>
            <w:tcBorders>
              <w:top w:val="single" w:sz="4" w:space="0" w:color="auto"/>
              <w:left w:val="single" w:sz="4" w:space="0" w:color="auto"/>
              <w:bottom w:val="single" w:sz="4" w:space="0" w:color="auto"/>
              <w:right w:val="single" w:sz="4" w:space="0" w:color="auto"/>
            </w:tcBorders>
            <w:vAlign w:val="center"/>
          </w:tcPr>
          <w:p w14:paraId="3E6D6EF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assistência social.</w:t>
            </w:r>
          </w:p>
        </w:tc>
        <w:tc>
          <w:tcPr>
            <w:tcW w:w="514" w:type="pct"/>
            <w:tcBorders>
              <w:top w:val="single" w:sz="4" w:space="0" w:color="auto"/>
              <w:left w:val="single" w:sz="4" w:space="0" w:color="auto"/>
              <w:bottom w:val="single" w:sz="4" w:space="0" w:color="auto"/>
              <w:right w:val="single" w:sz="4" w:space="0" w:color="auto"/>
            </w:tcBorders>
            <w:vAlign w:val="center"/>
          </w:tcPr>
          <w:p w14:paraId="07474F8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13D526C"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819BAB"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28.</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3D9CD4"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avaliação de bens e serviços de qualquer natureza.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B64336"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3E336D5E"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88FD0F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28.01</w:t>
            </w:r>
          </w:p>
        </w:tc>
        <w:tc>
          <w:tcPr>
            <w:tcW w:w="4068" w:type="pct"/>
            <w:tcBorders>
              <w:top w:val="single" w:sz="4" w:space="0" w:color="auto"/>
              <w:left w:val="single" w:sz="4" w:space="0" w:color="auto"/>
              <w:bottom w:val="single" w:sz="4" w:space="0" w:color="auto"/>
              <w:right w:val="single" w:sz="4" w:space="0" w:color="auto"/>
            </w:tcBorders>
            <w:vAlign w:val="center"/>
          </w:tcPr>
          <w:p w14:paraId="7050D531"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avaliação de bens e serviços de qualquer natureza.</w:t>
            </w:r>
          </w:p>
        </w:tc>
        <w:tc>
          <w:tcPr>
            <w:tcW w:w="514" w:type="pct"/>
            <w:tcBorders>
              <w:top w:val="single" w:sz="4" w:space="0" w:color="auto"/>
              <w:left w:val="single" w:sz="4" w:space="0" w:color="auto"/>
              <w:bottom w:val="single" w:sz="4" w:space="0" w:color="auto"/>
              <w:right w:val="single" w:sz="4" w:space="0" w:color="auto"/>
            </w:tcBorders>
            <w:vAlign w:val="center"/>
          </w:tcPr>
          <w:p w14:paraId="680FB8DA"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549487D"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F797BF"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29.</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856A1C"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biblioteconomia.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4460FB"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11148F0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576EABF1"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29.01</w:t>
            </w:r>
          </w:p>
        </w:tc>
        <w:tc>
          <w:tcPr>
            <w:tcW w:w="4068" w:type="pct"/>
            <w:tcBorders>
              <w:top w:val="single" w:sz="4" w:space="0" w:color="auto"/>
              <w:left w:val="single" w:sz="4" w:space="0" w:color="auto"/>
              <w:bottom w:val="single" w:sz="4" w:space="0" w:color="auto"/>
              <w:right w:val="single" w:sz="4" w:space="0" w:color="auto"/>
            </w:tcBorders>
            <w:vAlign w:val="center"/>
          </w:tcPr>
          <w:p w14:paraId="4BC70FCC"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biblioteconomia.</w:t>
            </w:r>
          </w:p>
        </w:tc>
        <w:tc>
          <w:tcPr>
            <w:tcW w:w="514" w:type="pct"/>
            <w:tcBorders>
              <w:top w:val="single" w:sz="4" w:space="0" w:color="auto"/>
              <w:left w:val="single" w:sz="4" w:space="0" w:color="auto"/>
              <w:bottom w:val="single" w:sz="4" w:space="0" w:color="auto"/>
              <w:right w:val="single" w:sz="4" w:space="0" w:color="auto"/>
            </w:tcBorders>
            <w:vAlign w:val="center"/>
          </w:tcPr>
          <w:p w14:paraId="2EB5D76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7476A6B"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BF39B5"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30.</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15C9D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biologia, biotecnologia e química.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E1FD0" w14:textId="77777777" w:rsidR="00373908" w:rsidRPr="006F1C7F" w:rsidRDefault="00373908" w:rsidP="00373908">
            <w:pPr>
              <w:spacing w:before="100" w:beforeAutospacing="1" w:after="100" w:afterAutospacing="1"/>
              <w:jc w:val="center"/>
              <w:rPr>
                <w:rFonts w:ascii="Arial Narrow" w:hAnsi="Arial Narrow"/>
                <w:b/>
                <w:bCs/>
              </w:rPr>
            </w:pPr>
          </w:p>
        </w:tc>
      </w:tr>
      <w:tr w:rsidR="006F1C7F" w:rsidRPr="006F1C7F" w14:paraId="3C921D8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9CA6E73"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30.01</w:t>
            </w:r>
          </w:p>
        </w:tc>
        <w:tc>
          <w:tcPr>
            <w:tcW w:w="4068" w:type="pct"/>
            <w:tcBorders>
              <w:top w:val="single" w:sz="4" w:space="0" w:color="auto"/>
              <w:left w:val="single" w:sz="4" w:space="0" w:color="auto"/>
              <w:bottom w:val="single" w:sz="4" w:space="0" w:color="auto"/>
              <w:right w:val="single" w:sz="4" w:space="0" w:color="auto"/>
            </w:tcBorders>
            <w:vAlign w:val="center"/>
          </w:tcPr>
          <w:p w14:paraId="15FC1AF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biologia, biotecnologia e química.</w:t>
            </w:r>
          </w:p>
        </w:tc>
        <w:tc>
          <w:tcPr>
            <w:tcW w:w="514" w:type="pct"/>
            <w:tcBorders>
              <w:top w:val="single" w:sz="4" w:space="0" w:color="auto"/>
              <w:left w:val="single" w:sz="4" w:space="0" w:color="auto"/>
              <w:bottom w:val="single" w:sz="4" w:space="0" w:color="auto"/>
              <w:right w:val="single" w:sz="4" w:space="0" w:color="auto"/>
            </w:tcBorders>
            <w:vAlign w:val="center"/>
          </w:tcPr>
          <w:p w14:paraId="03A3C390"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1B946A57"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831F41"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31.</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52D355"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técnicos em edificações, eletrônica, eletrotécnica, mecânica, telecomunicações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825219"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5BF94EE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7C05C9B"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31.01</w:t>
            </w:r>
          </w:p>
        </w:tc>
        <w:tc>
          <w:tcPr>
            <w:tcW w:w="4068" w:type="pct"/>
            <w:tcBorders>
              <w:top w:val="single" w:sz="4" w:space="0" w:color="auto"/>
              <w:left w:val="single" w:sz="4" w:space="0" w:color="auto"/>
              <w:bottom w:val="single" w:sz="4" w:space="0" w:color="auto"/>
              <w:right w:val="single" w:sz="4" w:space="0" w:color="auto"/>
            </w:tcBorders>
            <w:vAlign w:val="center"/>
          </w:tcPr>
          <w:p w14:paraId="19AD675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técnicos em edificações, eletrônica, eletrotécnica, mecânica, telecomunicações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2C628E4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5DCCF8E8"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54B93B"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32.</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52C095"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desenhos técnicos.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B2FE27"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2D3DAEC3"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1B75B4D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32.01</w:t>
            </w:r>
          </w:p>
        </w:tc>
        <w:tc>
          <w:tcPr>
            <w:tcW w:w="4068" w:type="pct"/>
            <w:tcBorders>
              <w:top w:val="single" w:sz="4" w:space="0" w:color="auto"/>
              <w:left w:val="single" w:sz="4" w:space="0" w:color="auto"/>
              <w:bottom w:val="single" w:sz="4" w:space="0" w:color="auto"/>
              <w:right w:val="single" w:sz="4" w:space="0" w:color="auto"/>
            </w:tcBorders>
            <w:vAlign w:val="center"/>
          </w:tcPr>
          <w:p w14:paraId="0DA7B723"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desenhos técnicos.</w:t>
            </w:r>
          </w:p>
        </w:tc>
        <w:tc>
          <w:tcPr>
            <w:tcW w:w="514" w:type="pct"/>
            <w:tcBorders>
              <w:top w:val="single" w:sz="4" w:space="0" w:color="auto"/>
              <w:left w:val="single" w:sz="4" w:space="0" w:color="auto"/>
              <w:bottom w:val="single" w:sz="4" w:space="0" w:color="auto"/>
              <w:right w:val="single" w:sz="4" w:space="0" w:color="auto"/>
            </w:tcBorders>
            <w:vAlign w:val="center"/>
          </w:tcPr>
          <w:p w14:paraId="7629661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B8D8375"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6629CF"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33.</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5EC22B"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desembaraço aduaneiro, comissários, despachantes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4BA88A"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62D0D31F"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7EF90AB9"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33.01</w:t>
            </w:r>
          </w:p>
        </w:tc>
        <w:tc>
          <w:tcPr>
            <w:tcW w:w="4068" w:type="pct"/>
            <w:tcBorders>
              <w:top w:val="single" w:sz="4" w:space="0" w:color="auto"/>
              <w:left w:val="single" w:sz="4" w:space="0" w:color="auto"/>
              <w:bottom w:val="single" w:sz="4" w:space="0" w:color="auto"/>
              <w:right w:val="single" w:sz="4" w:space="0" w:color="auto"/>
            </w:tcBorders>
            <w:vAlign w:val="center"/>
          </w:tcPr>
          <w:p w14:paraId="331D58B7"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desembaraço aduaneiro, comissários, despachantes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07E1218D"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26FE913C"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402F3F"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34.</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613557"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investigações particulares, detetives e congêneres.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481FF3"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200F4302"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0F166A1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lastRenderedPageBreak/>
              <w:t>34.01</w:t>
            </w:r>
          </w:p>
        </w:tc>
        <w:tc>
          <w:tcPr>
            <w:tcW w:w="4068" w:type="pct"/>
            <w:tcBorders>
              <w:top w:val="single" w:sz="4" w:space="0" w:color="auto"/>
              <w:left w:val="single" w:sz="4" w:space="0" w:color="auto"/>
              <w:bottom w:val="single" w:sz="4" w:space="0" w:color="auto"/>
              <w:right w:val="single" w:sz="4" w:space="0" w:color="auto"/>
            </w:tcBorders>
            <w:vAlign w:val="center"/>
          </w:tcPr>
          <w:p w14:paraId="69F1A0AA"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investigações particulares, detetives e congêneres.</w:t>
            </w:r>
          </w:p>
        </w:tc>
        <w:tc>
          <w:tcPr>
            <w:tcW w:w="514" w:type="pct"/>
            <w:tcBorders>
              <w:top w:val="single" w:sz="4" w:space="0" w:color="auto"/>
              <w:left w:val="single" w:sz="4" w:space="0" w:color="auto"/>
              <w:bottom w:val="single" w:sz="4" w:space="0" w:color="auto"/>
              <w:right w:val="single" w:sz="4" w:space="0" w:color="auto"/>
            </w:tcBorders>
            <w:vAlign w:val="center"/>
          </w:tcPr>
          <w:p w14:paraId="75AD9A8E"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122DD68"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8A5C4D"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35.</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03AEC5"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reportagem, assessoria de imprensa, jornalismo e relações públicas.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48944"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485C4F71"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194A13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35.01</w:t>
            </w:r>
          </w:p>
        </w:tc>
        <w:tc>
          <w:tcPr>
            <w:tcW w:w="4068" w:type="pct"/>
            <w:tcBorders>
              <w:top w:val="single" w:sz="4" w:space="0" w:color="auto"/>
              <w:left w:val="single" w:sz="4" w:space="0" w:color="auto"/>
              <w:bottom w:val="single" w:sz="4" w:space="0" w:color="auto"/>
              <w:right w:val="single" w:sz="4" w:space="0" w:color="auto"/>
            </w:tcBorders>
            <w:vAlign w:val="center"/>
          </w:tcPr>
          <w:p w14:paraId="5DFAA5C8"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reportagem, assessoria de imprensa, jornalismo e relações públicas.</w:t>
            </w:r>
          </w:p>
        </w:tc>
        <w:tc>
          <w:tcPr>
            <w:tcW w:w="514" w:type="pct"/>
            <w:tcBorders>
              <w:top w:val="single" w:sz="4" w:space="0" w:color="auto"/>
              <w:left w:val="single" w:sz="4" w:space="0" w:color="auto"/>
              <w:bottom w:val="single" w:sz="4" w:space="0" w:color="auto"/>
              <w:right w:val="single" w:sz="4" w:space="0" w:color="auto"/>
            </w:tcBorders>
            <w:vAlign w:val="center"/>
          </w:tcPr>
          <w:p w14:paraId="73B6D6D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4B81A371"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608662"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36.</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101965"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meteorologia.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AB0F95"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22A8446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767F77F"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36.01</w:t>
            </w:r>
          </w:p>
        </w:tc>
        <w:tc>
          <w:tcPr>
            <w:tcW w:w="4068" w:type="pct"/>
            <w:tcBorders>
              <w:top w:val="single" w:sz="4" w:space="0" w:color="auto"/>
              <w:left w:val="single" w:sz="4" w:space="0" w:color="auto"/>
              <w:bottom w:val="single" w:sz="4" w:space="0" w:color="auto"/>
              <w:right w:val="single" w:sz="4" w:space="0" w:color="auto"/>
            </w:tcBorders>
            <w:vAlign w:val="center"/>
          </w:tcPr>
          <w:p w14:paraId="7A8EADFB"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meteorologia.</w:t>
            </w:r>
          </w:p>
        </w:tc>
        <w:tc>
          <w:tcPr>
            <w:tcW w:w="514" w:type="pct"/>
            <w:tcBorders>
              <w:top w:val="single" w:sz="4" w:space="0" w:color="auto"/>
              <w:left w:val="single" w:sz="4" w:space="0" w:color="auto"/>
              <w:bottom w:val="single" w:sz="4" w:space="0" w:color="auto"/>
              <w:right w:val="single" w:sz="4" w:space="0" w:color="auto"/>
            </w:tcBorders>
            <w:vAlign w:val="center"/>
          </w:tcPr>
          <w:p w14:paraId="4EB57722"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334B73D"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559A62"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37.</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106F73"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artistas, atletas, modelos e manequins.</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90846A"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444C3666"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48668C2E"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37.01</w:t>
            </w:r>
          </w:p>
        </w:tc>
        <w:tc>
          <w:tcPr>
            <w:tcW w:w="4068" w:type="pct"/>
            <w:tcBorders>
              <w:top w:val="single" w:sz="4" w:space="0" w:color="auto"/>
              <w:left w:val="single" w:sz="4" w:space="0" w:color="auto"/>
              <w:bottom w:val="single" w:sz="4" w:space="0" w:color="auto"/>
              <w:right w:val="single" w:sz="4" w:space="0" w:color="auto"/>
            </w:tcBorders>
            <w:vAlign w:val="center"/>
          </w:tcPr>
          <w:p w14:paraId="211CA5A4"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artistas, atletas, modelos e manequins.</w:t>
            </w:r>
          </w:p>
        </w:tc>
        <w:tc>
          <w:tcPr>
            <w:tcW w:w="514" w:type="pct"/>
            <w:tcBorders>
              <w:top w:val="single" w:sz="4" w:space="0" w:color="auto"/>
              <w:left w:val="single" w:sz="4" w:space="0" w:color="auto"/>
              <w:bottom w:val="single" w:sz="4" w:space="0" w:color="auto"/>
              <w:right w:val="single" w:sz="4" w:space="0" w:color="auto"/>
            </w:tcBorders>
            <w:vAlign w:val="center"/>
          </w:tcPr>
          <w:p w14:paraId="630B51C1"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7470C6DF"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CFC65D"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38.</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F9B96C"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museologia.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4B43B2"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5079FA94"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58A5698"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38.01</w:t>
            </w:r>
          </w:p>
        </w:tc>
        <w:tc>
          <w:tcPr>
            <w:tcW w:w="4068" w:type="pct"/>
            <w:tcBorders>
              <w:top w:val="single" w:sz="4" w:space="0" w:color="auto"/>
              <w:left w:val="single" w:sz="4" w:space="0" w:color="auto"/>
              <w:bottom w:val="single" w:sz="4" w:space="0" w:color="auto"/>
              <w:right w:val="single" w:sz="4" w:space="0" w:color="auto"/>
            </w:tcBorders>
            <w:vAlign w:val="center"/>
          </w:tcPr>
          <w:p w14:paraId="4728C92E"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museologia.</w:t>
            </w:r>
          </w:p>
        </w:tc>
        <w:tc>
          <w:tcPr>
            <w:tcW w:w="514" w:type="pct"/>
            <w:tcBorders>
              <w:top w:val="single" w:sz="4" w:space="0" w:color="auto"/>
              <w:left w:val="single" w:sz="4" w:space="0" w:color="auto"/>
              <w:bottom w:val="single" w:sz="4" w:space="0" w:color="auto"/>
              <w:right w:val="single" w:sz="4" w:space="0" w:color="auto"/>
            </w:tcBorders>
            <w:vAlign w:val="center"/>
          </w:tcPr>
          <w:p w14:paraId="02BAB9E3"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05A38FDD"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8ED3AF"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39.</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5BE233"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de ourivesaria e lapidação.</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01A1A9" w14:textId="77777777" w:rsidR="00373908" w:rsidRPr="006F1C7F" w:rsidRDefault="00373908" w:rsidP="00373908">
            <w:pPr>
              <w:spacing w:before="100" w:beforeAutospacing="1" w:after="100" w:afterAutospacing="1"/>
              <w:jc w:val="center"/>
              <w:rPr>
                <w:rFonts w:ascii="Arial Narrow" w:hAnsi="Arial Narrow"/>
              </w:rPr>
            </w:pPr>
          </w:p>
        </w:tc>
      </w:tr>
      <w:tr w:rsidR="006F1C7F" w:rsidRPr="006F1C7F" w14:paraId="7CCB2BAA"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6ED2BEF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39.01</w:t>
            </w:r>
          </w:p>
        </w:tc>
        <w:tc>
          <w:tcPr>
            <w:tcW w:w="4068" w:type="pct"/>
            <w:tcBorders>
              <w:top w:val="single" w:sz="4" w:space="0" w:color="auto"/>
              <w:left w:val="single" w:sz="4" w:space="0" w:color="auto"/>
              <w:bottom w:val="single" w:sz="4" w:space="0" w:color="auto"/>
              <w:right w:val="single" w:sz="4" w:space="0" w:color="auto"/>
            </w:tcBorders>
            <w:vAlign w:val="center"/>
          </w:tcPr>
          <w:p w14:paraId="25F5E879"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Serviços de ourivesaria e lapidação (quando o material for fornecido pelo tomador do serviço).</w:t>
            </w:r>
          </w:p>
        </w:tc>
        <w:tc>
          <w:tcPr>
            <w:tcW w:w="514" w:type="pct"/>
            <w:tcBorders>
              <w:top w:val="single" w:sz="4" w:space="0" w:color="auto"/>
              <w:left w:val="single" w:sz="4" w:space="0" w:color="auto"/>
              <w:bottom w:val="single" w:sz="4" w:space="0" w:color="auto"/>
              <w:right w:val="single" w:sz="4" w:space="0" w:color="auto"/>
            </w:tcBorders>
            <w:vAlign w:val="center"/>
          </w:tcPr>
          <w:p w14:paraId="65E42779"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r w:rsidR="006F1C7F" w:rsidRPr="006F1C7F" w14:paraId="3B68281F" w14:textId="77777777" w:rsidTr="00745402">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570961" w14:textId="77777777" w:rsidR="00373908" w:rsidRPr="006F1C7F" w:rsidRDefault="00373908" w:rsidP="00373908">
            <w:pPr>
              <w:spacing w:before="100" w:beforeAutospacing="1" w:after="100" w:afterAutospacing="1"/>
              <w:jc w:val="right"/>
              <w:rPr>
                <w:rFonts w:ascii="Arial Narrow" w:hAnsi="Arial Narrow"/>
                <w:b/>
                <w:bCs/>
              </w:rPr>
            </w:pPr>
            <w:r w:rsidRPr="006F1C7F">
              <w:rPr>
                <w:rFonts w:ascii="Arial Narrow" w:hAnsi="Arial Narrow"/>
                <w:b/>
                <w:bCs/>
              </w:rPr>
              <w:t>40.</w:t>
            </w:r>
          </w:p>
        </w:tc>
        <w:tc>
          <w:tcPr>
            <w:tcW w:w="40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0F8204" w14:textId="77777777" w:rsidR="00373908" w:rsidRPr="006F1C7F" w:rsidRDefault="00373908" w:rsidP="00373908">
            <w:pPr>
              <w:spacing w:before="100" w:beforeAutospacing="1" w:after="100" w:afterAutospacing="1"/>
              <w:jc w:val="both"/>
              <w:rPr>
                <w:rFonts w:ascii="Arial Narrow" w:hAnsi="Arial Narrow"/>
                <w:b/>
                <w:bCs/>
                <w:lang w:eastAsia="pt-BR"/>
              </w:rPr>
            </w:pPr>
            <w:r w:rsidRPr="006F1C7F">
              <w:rPr>
                <w:rFonts w:ascii="Arial Narrow" w:hAnsi="Arial Narrow"/>
                <w:b/>
                <w:bCs/>
                <w:lang w:eastAsia="pt-BR"/>
              </w:rPr>
              <w:t>Serviços relativos a obras de arte sob encomenda.</w:t>
            </w:r>
          </w:p>
        </w:tc>
        <w:tc>
          <w:tcPr>
            <w:tcW w:w="5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FB9AA2" w14:textId="77777777" w:rsidR="00373908" w:rsidRPr="006F1C7F" w:rsidRDefault="00373908" w:rsidP="00373908">
            <w:pPr>
              <w:spacing w:before="100" w:beforeAutospacing="1" w:after="100" w:afterAutospacing="1"/>
              <w:jc w:val="center"/>
              <w:rPr>
                <w:rFonts w:ascii="Arial Narrow" w:hAnsi="Arial Narrow"/>
              </w:rPr>
            </w:pPr>
          </w:p>
        </w:tc>
      </w:tr>
      <w:tr w:rsidR="00373908" w:rsidRPr="006F1C7F" w14:paraId="2E2163BC" w14:textId="77777777" w:rsidTr="00745402">
        <w:tc>
          <w:tcPr>
            <w:tcW w:w="418" w:type="pct"/>
            <w:tcBorders>
              <w:top w:val="single" w:sz="4" w:space="0" w:color="auto"/>
              <w:left w:val="single" w:sz="4" w:space="0" w:color="auto"/>
              <w:bottom w:val="single" w:sz="4" w:space="0" w:color="auto"/>
              <w:right w:val="single" w:sz="4" w:space="0" w:color="auto"/>
            </w:tcBorders>
            <w:vAlign w:val="center"/>
          </w:tcPr>
          <w:p w14:paraId="25D7FCFD" w14:textId="77777777" w:rsidR="00373908" w:rsidRPr="006F1C7F" w:rsidRDefault="00373908" w:rsidP="00373908">
            <w:pPr>
              <w:spacing w:before="100" w:beforeAutospacing="1" w:after="100" w:afterAutospacing="1"/>
              <w:jc w:val="right"/>
              <w:rPr>
                <w:rFonts w:ascii="Arial Narrow" w:hAnsi="Arial Narrow"/>
              </w:rPr>
            </w:pPr>
            <w:r w:rsidRPr="006F1C7F">
              <w:rPr>
                <w:rFonts w:ascii="Arial Narrow" w:hAnsi="Arial Narrow"/>
              </w:rPr>
              <w:t>40.01</w:t>
            </w:r>
          </w:p>
        </w:tc>
        <w:tc>
          <w:tcPr>
            <w:tcW w:w="4068" w:type="pct"/>
            <w:tcBorders>
              <w:top w:val="single" w:sz="4" w:space="0" w:color="auto"/>
              <w:left w:val="single" w:sz="4" w:space="0" w:color="auto"/>
              <w:bottom w:val="single" w:sz="4" w:space="0" w:color="auto"/>
              <w:right w:val="single" w:sz="4" w:space="0" w:color="auto"/>
            </w:tcBorders>
            <w:vAlign w:val="center"/>
          </w:tcPr>
          <w:p w14:paraId="6A113393" w14:textId="77777777" w:rsidR="00373908" w:rsidRPr="006F1C7F" w:rsidRDefault="00373908" w:rsidP="00373908">
            <w:pPr>
              <w:spacing w:before="100" w:beforeAutospacing="1" w:after="100" w:afterAutospacing="1"/>
              <w:jc w:val="both"/>
              <w:rPr>
                <w:rFonts w:ascii="Arial Narrow" w:hAnsi="Arial Narrow"/>
                <w:lang w:eastAsia="pt-BR"/>
              </w:rPr>
            </w:pPr>
            <w:r w:rsidRPr="006F1C7F">
              <w:rPr>
                <w:rFonts w:ascii="Arial Narrow" w:hAnsi="Arial Narrow"/>
                <w:lang w:eastAsia="pt-BR"/>
              </w:rPr>
              <w:t>Obras de arte sob encomenda.</w:t>
            </w:r>
          </w:p>
        </w:tc>
        <w:tc>
          <w:tcPr>
            <w:tcW w:w="514" w:type="pct"/>
            <w:tcBorders>
              <w:top w:val="single" w:sz="4" w:space="0" w:color="auto"/>
              <w:left w:val="single" w:sz="4" w:space="0" w:color="auto"/>
              <w:bottom w:val="single" w:sz="4" w:space="0" w:color="auto"/>
              <w:right w:val="single" w:sz="4" w:space="0" w:color="auto"/>
            </w:tcBorders>
            <w:vAlign w:val="center"/>
          </w:tcPr>
          <w:p w14:paraId="30F47B0D" w14:textId="77777777" w:rsidR="00373908" w:rsidRPr="006F1C7F" w:rsidRDefault="00373908" w:rsidP="00373908">
            <w:pPr>
              <w:spacing w:before="100" w:beforeAutospacing="1" w:after="100" w:afterAutospacing="1"/>
              <w:jc w:val="center"/>
              <w:rPr>
                <w:rFonts w:ascii="Arial Narrow" w:hAnsi="Arial Narrow"/>
              </w:rPr>
            </w:pPr>
            <w:r w:rsidRPr="006F1C7F">
              <w:rPr>
                <w:rFonts w:ascii="Arial Narrow" w:hAnsi="Arial Narrow"/>
                <w:b/>
                <w:bCs/>
              </w:rPr>
              <w:t>3%</w:t>
            </w:r>
          </w:p>
        </w:tc>
      </w:tr>
    </w:tbl>
    <w:p w14:paraId="51FBFE1C" w14:textId="77777777" w:rsidR="00E0468E" w:rsidRPr="006F1C7F" w:rsidRDefault="00E0468E" w:rsidP="00E0468E">
      <w:pPr>
        <w:rPr>
          <w:rFonts w:ascii="Arial Narrow" w:hAnsi="Arial Narrow"/>
        </w:rPr>
      </w:pPr>
      <w:bookmarkStart w:id="10" w:name="lista7.02"/>
      <w:bookmarkStart w:id="11" w:name="lista7.16"/>
      <w:bookmarkStart w:id="12" w:name="lista7.19"/>
      <w:bookmarkStart w:id="13" w:name="lista14.05"/>
      <w:bookmarkStart w:id="14" w:name="lista17.10"/>
      <w:bookmarkStart w:id="15" w:name="lista25.02"/>
      <w:bookmarkEnd w:id="10"/>
      <w:bookmarkEnd w:id="11"/>
      <w:bookmarkEnd w:id="12"/>
      <w:bookmarkEnd w:id="13"/>
      <w:bookmarkEnd w:id="14"/>
      <w:bookmarkEnd w:id="15"/>
    </w:p>
    <w:p w14:paraId="2665DEF3" w14:textId="03F74628" w:rsidR="00312F74" w:rsidRPr="006F1C7F" w:rsidRDefault="00312F74" w:rsidP="00D6469B">
      <w:pPr>
        <w:jc w:val="center"/>
      </w:pPr>
    </w:p>
    <w:p w14:paraId="404B1751" w14:textId="1BCA4D67" w:rsidR="00E0468E" w:rsidRPr="006F1C7F" w:rsidRDefault="00E0468E" w:rsidP="00D6469B">
      <w:pPr>
        <w:jc w:val="center"/>
      </w:pPr>
    </w:p>
    <w:p w14:paraId="53AA112E" w14:textId="3E61E82E" w:rsidR="00B94A25" w:rsidRPr="006F1C7F" w:rsidRDefault="00B94A25" w:rsidP="0001202C"/>
    <w:p w14:paraId="4D14F7B7" w14:textId="1622D69B" w:rsidR="00B94A25" w:rsidRDefault="00B94A25" w:rsidP="00D6469B">
      <w:pPr>
        <w:jc w:val="center"/>
      </w:pPr>
    </w:p>
    <w:p w14:paraId="518FBC31" w14:textId="1233935F" w:rsidR="00EE1BAB" w:rsidRDefault="00EE1BAB" w:rsidP="00D6469B">
      <w:pPr>
        <w:jc w:val="center"/>
      </w:pPr>
    </w:p>
    <w:p w14:paraId="5FA968BE" w14:textId="01243AF0" w:rsidR="00EE1BAB" w:rsidRDefault="00EE1BAB" w:rsidP="00D6469B">
      <w:pPr>
        <w:jc w:val="center"/>
      </w:pPr>
    </w:p>
    <w:p w14:paraId="65F5AA9B" w14:textId="1C9ED69A" w:rsidR="00EE1BAB" w:rsidRDefault="00EE1BAB" w:rsidP="00D6469B">
      <w:pPr>
        <w:jc w:val="center"/>
      </w:pPr>
    </w:p>
    <w:p w14:paraId="149B8C2B" w14:textId="2E5D0645" w:rsidR="00EE1BAB" w:rsidRDefault="00EE1BAB" w:rsidP="00D6469B">
      <w:pPr>
        <w:jc w:val="center"/>
      </w:pPr>
    </w:p>
    <w:p w14:paraId="41C644D5" w14:textId="6E4B68F5" w:rsidR="00EE1BAB" w:rsidRDefault="00EE1BAB" w:rsidP="00D6469B">
      <w:pPr>
        <w:jc w:val="center"/>
      </w:pPr>
    </w:p>
    <w:p w14:paraId="5E066714" w14:textId="36AD4FA5" w:rsidR="00EE1BAB" w:rsidRDefault="00EE1BAB" w:rsidP="00D6469B">
      <w:pPr>
        <w:jc w:val="center"/>
      </w:pPr>
    </w:p>
    <w:p w14:paraId="31D53D91" w14:textId="5CA7A83C" w:rsidR="00EE1BAB" w:rsidRDefault="00EE1BAB" w:rsidP="00D6469B">
      <w:pPr>
        <w:jc w:val="center"/>
      </w:pPr>
    </w:p>
    <w:p w14:paraId="26EDE75B" w14:textId="0FD15492" w:rsidR="00EE1BAB" w:rsidRDefault="00EE1BAB" w:rsidP="00D6469B">
      <w:pPr>
        <w:jc w:val="center"/>
      </w:pPr>
    </w:p>
    <w:p w14:paraId="6CA61597" w14:textId="3A9736AB" w:rsidR="00EE1BAB" w:rsidRDefault="00EE1BAB" w:rsidP="00D6469B">
      <w:pPr>
        <w:jc w:val="center"/>
      </w:pPr>
    </w:p>
    <w:p w14:paraId="56191EDA" w14:textId="1CC17E25" w:rsidR="00EE1BAB" w:rsidRDefault="00EE1BAB" w:rsidP="00D6469B">
      <w:pPr>
        <w:jc w:val="center"/>
      </w:pPr>
    </w:p>
    <w:p w14:paraId="461108F7" w14:textId="1691B610" w:rsidR="00EE1BAB" w:rsidRDefault="00EE1BAB" w:rsidP="00D6469B">
      <w:pPr>
        <w:jc w:val="center"/>
      </w:pPr>
    </w:p>
    <w:p w14:paraId="6F023E7B" w14:textId="4423D724" w:rsidR="00EE1BAB" w:rsidRDefault="00EE1BAB" w:rsidP="00D6469B">
      <w:pPr>
        <w:jc w:val="center"/>
      </w:pPr>
    </w:p>
    <w:p w14:paraId="2E014DA1" w14:textId="030BF342" w:rsidR="00EE1BAB" w:rsidRDefault="00EE1BAB" w:rsidP="00D6469B">
      <w:pPr>
        <w:jc w:val="center"/>
      </w:pPr>
    </w:p>
    <w:p w14:paraId="7C7FCF50" w14:textId="4E4133F0" w:rsidR="00EE1BAB" w:rsidRDefault="00EE1BAB" w:rsidP="00D6469B">
      <w:pPr>
        <w:jc w:val="center"/>
      </w:pPr>
    </w:p>
    <w:p w14:paraId="3672631E" w14:textId="5D514313" w:rsidR="00EE1BAB" w:rsidRDefault="00EE1BAB" w:rsidP="00D6469B">
      <w:pPr>
        <w:jc w:val="center"/>
      </w:pPr>
    </w:p>
    <w:p w14:paraId="11870D31" w14:textId="0511C9C0" w:rsidR="00EE1BAB" w:rsidRDefault="00EE1BAB" w:rsidP="00D6469B">
      <w:pPr>
        <w:jc w:val="center"/>
      </w:pPr>
    </w:p>
    <w:p w14:paraId="16758007" w14:textId="34BD45A4" w:rsidR="00EE1BAB" w:rsidRDefault="00EE1BAB" w:rsidP="00D6469B">
      <w:pPr>
        <w:jc w:val="center"/>
      </w:pPr>
    </w:p>
    <w:p w14:paraId="5C2567CA" w14:textId="220B879A" w:rsidR="00EE1BAB" w:rsidRDefault="00EE1BAB" w:rsidP="00D6469B">
      <w:pPr>
        <w:jc w:val="center"/>
      </w:pPr>
    </w:p>
    <w:p w14:paraId="2F5DE2E8" w14:textId="3FD6AE74" w:rsidR="00EE1BAB" w:rsidRDefault="00EE1BAB" w:rsidP="00D6469B">
      <w:pPr>
        <w:jc w:val="center"/>
      </w:pPr>
    </w:p>
    <w:p w14:paraId="29EF7F9E" w14:textId="77777777" w:rsidR="00EE1BAB" w:rsidRPr="006F1C7F" w:rsidRDefault="00EE1BAB" w:rsidP="00D6469B">
      <w:pPr>
        <w:jc w:val="center"/>
      </w:pPr>
    </w:p>
    <w:p w14:paraId="0865D949" w14:textId="3BED2441" w:rsidR="00FA336A" w:rsidRPr="006F1C7F" w:rsidRDefault="00FA336A" w:rsidP="00E9132F">
      <w:pPr>
        <w:jc w:val="both"/>
      </w:pPr>
    </w:p>
    <w:p w14:paraId="1394ADEE" w14:textId="77777777" w:rsidR="00B328BD" w:rsidRPr="006F1C7F" w:rsidRDefault="00B328BD" w:rsidP="00E9132F">
      <w:pPr>
        <w:jc w:val="both"/>
      </w:pPr>
    </w:p>
    <w:tbl>
      <w:tblPr>
        <w:tblW w:w="5000" w:type="pct"/>
        <w:tblCellMar>
          <w:left w:w="70" w:type="dxa"/>
          <w:right w:w="70" w:type="dxa"/>
        </w:tblCellMar>
        <w:tblLook w:val="04A0" w:firstRow="1" w:lastRow="0" w:firstColumn="1" w:lastColumn="0" w:noHBand="0" w:noVBand="1"/>
      </w:tblPr>
      <w:tblGrid>
        <w:gridCol w:w="2081"/>
        <w:gridCol w:w="608"/>
        <w:gridCol w:w="3038"/>
        <w:gridCol w:w="895"/>
        <w:gridCol w:w="1072"/>
        <w:gridCol w:w="2500"/>
      </w:tblGrid>
      <w:tr w:rsidR="006F1C7F" w:rsidRPr="00F20AF5" w14:paraId="64633D2E" w14:textId="77777777" w:rsidTr="0035631A">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F943934" w14:textId="6FF7AD05" w:rsidR="0035631A" w:rsidRPr="00F20AF5" w:rsidRDefault="0035631A" w:rsidP="0035631A">
            <w:pPr>
              <w:spacing w:before="100" w:beforeAutospacing="1" w:after="100" w:afterAutospacing="1"/>
              <w:jc w:val="center"/>
              <w:rPr>
                <w:rFonts w:ascii="Verdana" w:hAnsi="Verdana"/>
                <w:b/>
                <w:bCs/>
                <w:strike/>
                <w:sz w:val="28"/>
                <w:szCs w:val="28"/>
              </w:rPr>
            </w:pPr>
            <w:r w:rsidRPr="00F20AF5">
              <w:rPr>
                <w:rFonts w:ascii="Verdana" w:hAnsi="Verdana"/>
                <w:b/>
                <w:bCs/>
                <w:strike/>
                <w:sz w:val="28"/>
                <w:szCs w:val="28"/>
              </w:rPr>
              <w:lastRenderedPageBreak/>
              <w:t>ANEXO XV</w:t>
            </w:r>
          </w:p>
        </w:tc>
      </w:tr>
      <w:tr w:rsidR="006F1C7F" w:rsidRPr="00F20AF5" w14:paraId="4D58CA1B" w14:textId="77777777" w:rsidTr="0035631A">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ABC2B0" w14:textId="0F46DB92" w:rsidR="007901BA" w:rsidRPr="00F20AF5" w:rsidRDefault="007901BA" w:rsidP="0035631A">
            <w:pPr>
              <w:spacing w:before="100" w:beforeAutospacing="1" w:after="100" w:afterAutospacing="1"/>
              <w:jc w:val="center"/>
              <w:rPr>
                <w:rFonts w:ascii="Tahoma" w:hAnsi="Tahoma" w:cs="Tahoma"/>
                <w:b/>
                <w:bCs/>
                <w:strike/>
                <w:sz w:val="28"/>
                <w:szCs w:val="28"/>
                <w:lang w:eastAsia="pt-BR"/>
              </w:rPr>
            </w:pPr>
            <w:r w:rsidRPr="00F20AF5">
              <w:rPr>
                <w:rFonts w:ascii="Tahoma" w:hAnsi="Tahoma" w:cs="Tahoma"/>
                <w:b/>
                <w:bCs/>
                <w:strike/>
                <w:sz w:val="28"/>
                <w:szCs w:val="28"/>
                <w:lang w:eastAsia="pt-BR"/>
              </w:rPr>
              <w:t>Planta de Valores de Flores da Cunha – IPTU</w:t>
            </w:r>
          </w:p>
        </w:tc>
      </w:tr>
      <w:tr w:rsidR="006F1C7F" w:rsidRPr="00F20AF5" w14:paraId="21181B11"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624E4480" w14:textId="77777777" w:rsidR="007901BA" w:rsidRPr="00F20AF5" w:rsidRDefault="007901BA" w:rsidP="00896ED9">
            <w:pPr>
              <w:spacing w:before="60" w:after="60"/>
              <w:jc w:val="center"/>
              <w:rPr>
                <w:rFonts w:ascii="Arial Narrow" w:hAnsi="Arial Narrow" w:cs="Calibri"/>
                <w:strike/>
                <w:sz w:val="20"/>
                <w:lang w:eastAsia="pt-BR"/>
              </w:rPr>
            </w:pPr>
            <w:r w:rsidRPr="00F20AF5">
              <w:rPr>
                <w:rFonts w:ascii="Arial Narrow" w:hAnsi="Arial Narrow" w:cs="Calibri"/>
                <w:strike/>
                <w:sz w:val="20"/>
                <w:lang w:eastAsia="pt-BR"/>
              </w:rPr>
              <w:t>Nome Bairro</w:t>
            </w:r>
          </w:p>
        </w:tc>
        <w:tc>
          <w:tcPr>
            <w:tcW w:w="298" w:type="pct"/>
            <w:tcBorders>
              <w:top w:val="nil"/>
              <w:left w:val="nil"/>
              <w:bottom w:val="single" w:sz="4" w:space="0" w:color="auto"/>
              <w:right w:val="single" w:sz="4" w:space="0" w:color="auto"/>
            </w:tcBorders>
            <w:vAlign w:val="center"/>
            <w:hideMark/>
          </w:tcPr>
          <w:p w14:paraId="6FA6C2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Código Bairro</w:t>
            </w:r>
          </w:p>
        </w:tc>
        <w:tc>
          <w:tcPr>
            <w:tcW w:w="1490" w:type="pct"/>
            <w:tcBorders>
              <w:top w:val="nil"/>
              <w:left w:val="nil"/>
              <w:bottom w:val="single" w:sz="4" w:space="0" w:color="auto"/>
              <w:right w:val="single" w:sz="4" w:space="0" w:color="auto"/>
            </w:tcBorders>
            <w:vAlign w:val="center"/>
            <w:hideMark/>
          </w:tcPr>
          <w:p w14:paraId="6B7CFCCD" w14:textId="77777777" w:rsidR="007901BA" w:rsidRPr="00F20AF5" w:rsidRDefault="007901BA" w:rsidP="00896ED9">
            <w:pPr>
              <w:spacing w:before="60" w:after="60"/>
              <w:jc w:val="center"/>
              <w:rPr>
                <w:rFonts w:ascii="Arial Narrow" w:hAnsi="Arial Narrow" w:cs="Calibri"/>
                <w:strike/>
                <w:sz w:val="20"/>
                <w:lang w:eastAsia="pt-BR"/>
              </w:rPr>
            </w:pPr>
            <w:r w:rsidRPr="00F20AF5">
              <w:rPr>
                <w:rFonts w:ascii="Arial Narrow" w:hAnsi="Arial Narrow" w:cs="Calibri"/>
                <w:strike/>
                <w:sz w:val="20"/>
                <w:lang w:eastAsia="pt-BR"/>
              </w:rPr>
              <w:t>Nome Logradouro</w:t>
            </w:r>
          </w:p>
        </w:tc>
        <w:tc>
          <w:tcPr>
            <w:tcW w:w="439" w:type="pct"/>
            <w:tcBorders>
              <w:top w:val="nil"/>
              <w:left w:val="nil"/>
              <w:bottom w:val="single" w:sz="4" w:space="0" w:color="auto"/>
              <w:right w:val="single" w:sz="4" w:space="0" w:color="auto"/>
            </w:tcBorders>
            <w:vAlign w:val="center"/>
            <w:hideMark/>
          </w:tcPr>
          <w:p w14:paraId="34FB29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Código Logradouro</w:t>
            </w:r>
          </w:p>
        </w:tc>
        <w:tc>
          <w:tcPr>
            <w:tcW w:w="526" w:type="pct"/>
            <w:tcBorders>
              <w:top w:val="nil"/>
              <w:left w:val="nil"/>
              <w:bottom w:val="single" w:sz="4" w:space="0" w:color="auto"/>
              <w:right w:val="single" w:sz="4" w:space="0" w:color="auto"/>
            </w:tcBorders>
            <w:vAlign w:val="center"/>
            <w:hideMark/>
          </w:tcPr>
          <w:p w14:paraId="227021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URM m² Terreno </w:t>
            </w:r>
          </w:p>
        </w:tc>
        <w:tc>
          <w:tcPr>
            <w:tcW w:w="1226" w:type="pct"/>
            <w:tcBorders>
              <w:top w:val="nil"/>
              <w:left w:val="nil"/>
              <w:bottom w:val="single" w:sz="4" w:space="0" w:color="auto"/>
              <w:right w:val="single" w:sz="4" w:space="0" w:color="auto"/>
            </w:tcBorders>
            <w:vAlign w:val="center"/>
            <w:hideMark/>
          </w:tcPr>
          <w:p w14:paraId="42C88160" w14:textId="77777777" w:rsidR="007901BA" w:rsidRPr="00F20AF5" w:rsidRDefault="007901BA" w:rsidP="00896ED9">
            <w:pPr>
              <w:spacing w:before="60" w:after="60"/>
              <w:jc w:val="center"/>
              <w:rPr>
                <w:rFonts w:ascii="Arial Narrow" w:hAnsi="Arial Narrow" w:cs="Calibri"/>
                <w:strike/>
                <w:sz w:val="20"/>
                <w:lang w:eastAsia="pt-BR"/>
              </w:rPr>
            </w:pPr>
            <w:r w:rsidRPr="00F20AF5">
              <w:rPr>
                <w:rFonts w:ascii="Arial Narrow" w:hAnsi="Arial Narrow" w:cs="Calibri"/>
                <w:strike/>
                <w:sz w:val="20"/>
                <w:lang w:eastAsia="pt-BR"/>
              </w:rPr>
              <w:t>Quadras</w:t>
            </w:r>
          </w:p>
        </w:tc>
      </w:tr>
      <w:tr w:rsidR="006F1C7F" w:rsidRPr="00F20AF5" w14:paraId="7273EB0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4D310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20394A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50EF57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IMIGRANTES</w:t>
            </w:r>
          </w:p>
        </w:tc>
        <w:tc>
          <w:tcPr>
            <w:tcW w:w="439" w:type="pct"/>
            <w:tcBorders>
              <w:top w:val="nil"/>
              <w:left w:val="nil"/>
              <w:bottom w:val="single" w:sz="4" w:space="0" w:color="auto"/>
              <w:right w:val="single" w:sz="4" w:space="0" w:color="auto"/>
            </w:tcBorders>
            <w:vAlign w:val="center"/>
            <w:hideMark/>
          </w:tcPr>
          <w:p w14:paraId="090912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737</w:t>
            </w:r>
          </w:p>
        </w:tc>
        <w:tc>
          <w:tcPr>
            <w:tcW w:w="526" w:type="pct"/>
            <w:tcBorders>
              <w:top w:val="nil"/>
              <w:left w:val="nil"/>
              <w:bottom w:val="single" w:sz="4" w:space="0" w:color="auto"/>
              <w:right w:val="single" w:sz="4" w:space="0" w:color="auto"/>
            </w:tcBorders>
            <w:vAlign w:val="center"/>
            <w:hideMark/>
          </w:tcPr>
          <w:p w14:paraId="3C20DBBD" w14:textId="77777777" w:rsidR="007901BA" w:rsidRPr="00F20AF5" w:rsidRDefault="007901BA" w:rsidP="00896ED9">
            <w:pPr>
              <w:spacing w:before="60" w:after="60"/>
              <w:jc w:val="right"/>
              <w:rPr>
                <w:rFonts w:ascii="Arial Narrow" w:hAnsi="Arial Narrow" w:cs="Calibri"/>
                <w:strike/>
                <w:sz w:val="18"/>
                <w:szCs w:val="18"/>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39ABD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12, 13</w:t>
            </w:r>
          </w:p>
        </w:tc>
      </w:tr>
      <w:tr w:rsidR="006F1C7F" w:rsidRPr="00F20AF5" w14:paraId="1411AC5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40C80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4EB8EB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2735AD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GIROLAMO MIORANZA</w:t>
            </w:r>
          </w:p>
        </w:tc>
        <w:tc>
          <w:tcPr>
            <w:tcW w:w="439" w:type="pct"/>
            <w:tcBorders>
              <w:top w:val="nil"/>
              <w:left w:val="nil"/>
              <w:bottom w:val="single" w:sz="4" w:space="0" w:color="auto"/>
              <w:right w:val="single" w:sz="4" w:space="0" w:color="auto"/>
            </w:tcBorders>
            <w:vAlign w:val="center"/>
            <w:hideMark/>
          </w:tcPr>
          <w:p w14:paraId="515C51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697</w:t>
            </w:r>
          </w:p>
        </w:tc>
        <w:tc>
          <w:tcPr>
            <w:tcW w:w="526" w:type="pct"/>
            <w:tcBorders>
              <w:top w:val="nil"/>
              <w:left w:val="nil"/>
              <w:bottom w:val="single" w:sz="4" w:space="0" w:color="auto"/>
              <w:right w:val="single" w:sz="4" w:space="0" w:color="auto"/>
            </w:tcBorders>
            <w:vAlign w:val="center"/>
            <w:hideMark/>
          </w:tcPr>
          <w:p w14:paraId="5DABACE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E1483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1, 2, 3, 4, 5, 6, 7, 8, 9, 10, 12</w:t>
            </w:r>
          </w:p>
        </w:tc>
      </w:tr>
      <w:tr w:rsidR="006F1C7F" w:rsidRPr="00F20AF5" w14:paraId="1530AB7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50E31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0C8F7F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78197CC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02 – ALFREDO CHAVES</w:t>
            </w:r>
          </w:p>
        </w:tc>
        <w:tc>
          <w:tcPr>
            <w:tcW w:w="439" w:type="pct"/>
            <w:tcBorders>
              <w:top w:val="nil"/>
              <w:left w:val="nil"/>
              <w:bottom w:val="single" w:sz="4" w:space="0" w:color="auto"/>
              <w:right w:val="single" w:sz="4" w:space="0" w:color="auto"/>
            </w:tcBorders>
            <w:vAlign w:val="center"/>
            <w:hideMark/>
          </w:tcPr>
          <w:p w14:paraId="04D5A1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726</w:t>
            </w:r>
          </w:p>
        </w:tc>
        <w:tc>
          <w:tcPr>
            <w:tcW w:w="526" w:type="pct"/>
            <w:tcBorders>
              <w:top w:val="nil"/>
              <w:left w:val="nil"/>
              <w:bottom w:val="single" w:sz="4" w:space="0" w:color="auto"/>
              <w:right w:val="single" w:sz="4" w:space="0" w:color="auto"/>
            </w:tcBorders>
            <w:vAlign w:val="center"/>
            <w:hideMark/>
          </w:tcPr>
          <w:p w14:paraId="129D0F6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E65DF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w:t>
            </w:r>
          </w:p>
        </w:tc>
      </w:tr>
      <w:tr w:rsidR="006F1C7F" w:rsidRPr="00F20AF5" w14:paraId="0286D4C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2F3C2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3A22FC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6B3344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03 – ALFREDO CHAVES</w:t>
            </w:r>
          </w:p>
        </w:tc>
        <w:tc>
          <w:tcPr>
            <w:tcW w:w="439" w:type="pct"/>
            <w:tcBorders>
              <w:top w:val="nil"/>
              <w:left w:val="nil"/>
              <w:bottom w:val="single" w:sz="4" w:space="0" w:color="auto"/>
              <w:right w:val="single" w:sz="4" w:space="0" w:color="auto"/>
            </w:tcBorders>
            <w:vAlign w:val="center"/>
            <w:hideMark/>
          </w:tcPr>
          <w:p w14:paraId="28D38B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727</w:t>
            </w:r>
          </w:p>
        </w:tc>
        <w:tc>
          <w:tcPr>
            <w:tcW w:w="526" w:type="pct"/>
            <w:tcBorders>
              <w:top w:val="nil"/>
              <w:left w:val="nil"/>
              <w:bottom w:val="single" w:sz="4" w:space="0" w:color="auto"/>
              <w:right w:val="single" w:sz="4" w:space="0" w:color="auto"/>
            </w:tcBorders>
            <w:vAlign w:val="center"/>
            <w:hideMark/>
          </w:tcPr>
          <w:p w14:paraId="56A7A28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812C1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1,5,6,10, 1</w:t>
            </w:r>
          </w:p>
        </w:tc>
      </w:tr>
      <w:tr w:rsidR="006F1C7F" w:rsidRPr="00F20AF5" w14:paraId="56C47AC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99E3B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1651EA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5F8ABDA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04 - ALFREDO CHAVES</w:t>
            </w:r>
          </w:p>
        </w:tc>
        <w:tc>
          <w:tcPr>
            <w:tcW w:w="439" w:type="pct"/>
            <w:tcBorders>
              <w:top w:val="nil"/>
              <w:left w:val="nil"/>
              <w:bottom w:val="single" w:sz="4" w:space="0" w:color="auto"/>
              <w:right w:val="single" w:sz="4" w:space="0" w:color="auto"/>
            </w:tcBorders>
            <w:vAlign w:val="center"/>
            <w:hideMark/>
          </w:tcPr>
          <w:p w14:paraId="6899D0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728</w:t>
            </w:r>
          </w:p>
        </w:tc>
        <w:tc>
          <w:tcPr>
            <w:tcW w:w="526" w:type="pct"/>
            <w:tcBorders>
              <w:top w:val="nil"/>
              <w:left w:val="nil"/>
              <w:bottom w:val="single" w:sz="4" w:space="0" w:color="auto"/>
              <w:right w:val="single" w:sz="4" w:space="0" w:color="auto"/>
            </w:tcBorders>
            <w:vAlign w:val="center"/>
            <w:hideMark/>
          </w:tcPr>
          <w:p w14:paraId="6FF0C07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21410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w:t>
            </w:r>
          </w:p>
        </w:tc>
      </w:tr>
      <w:tr w:rsidR="006F1C7F" w:rsidRPr="00F20AF5" w14:paraId="756DEB4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AA616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60A9F7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738AA0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05 - ALFREDO CHAVES</w:t>
            </w:r>
          </w:p>
        </w:tc>
        <w:tc>
          <w:tcPr>
            <w:tcW w:w="439" w:type="pct"/>
            <w:tcBorders>
              <w:top w:val="nil"/>
              <w:left w:val="nil"/>
              <w:bottom w:val="single" w:sz="4" w:space="0" w:color="auto"/>
              <w:right w:val="single" w:sz="4" w:space="0" w:color="auto"/>
            </w:tcBorders>
            <w:vAlign w:val="center"/>
            <w:hideMark/>
          </w:tcPr>
          <w:p w14:paraId="283B7A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729</w:t>
            </w:r>
          </w:p>
        </w:tc>
        <w:tc>
          <w:tcPr>
            <w:tcW w:w="526" w:type="pct"/>
            <w:tcBorders>
              <w:top w:val="nil"/>
              <w:left w:val="nil"/>
              <w:bottom w:val="single" w:sz="4" w:space="0" w:color="auto"/>
              <w:right w:val="single" w:sz="4" w:space="0" w:color="auto"/>
            </w:tcBorders>
            <w:vAlign w:val="center"/>
            <w:hideMark/>
          </w:tcPr>
          <w:p w14:paraId="0CE02F1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F7ACF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7,8</w:t>
            </w:r>
          </w:p>
        </w:tc>
      </w:tr>
      <w:tr w:rsidR="006F1C7F" w:rsidRPr="00F20AF5" w14:paraId="183D713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E79D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148552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59AA08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06 - ALFREDO CHAVES</w:t>
            </w:r>
          </w:p>
        </w:tc>
        <w:tc>
          <w:tcPr>
            <w:tcW w:w="439" w:type="pct"/>
            <w:tcBorders>
              <w:top w:val="nil"/>
              <w:left w:val="nil"/>
              <w:bottom w:val="single" w:sz="4" w:space="0" w:color="auto"/>
              <w:right w:val="single" w:sz="4" w:space="0" w:color="auto"/>
            </w:tcBorders>
            <w:vAlign w:val="center"/>
            <w:hideMark/>
          </w:tcPr>
          <w:p w14:paraId="6B1BBF0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730</w:t>
            </w:r>
          </w:p>
        </w:tc>
        <w:tc>
          <w:tcPr>
            <w:tcW w:w="526" w:type="pct"/>
            <w:tcBorders>
              <w:top w:val="nil"/>
              <w:left w:val="nil"/>
              <w:bottom w:val="single" w:sz="4" w:space="0" w:color="auto"/>
              <w:right w:val="single" w:sz="4" w:space="0" w:color="auto"/>
            </w:tcBorders>
            <w:vAlign w:val="center"/>
            <w:hideMark/>
          </w:tcPr>
          <w:p w14:paraId="227C0B6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BCED1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9,1</w:t>
            </w:r>
          </w:p>
        </w:tc>
      </w:tr>
      <w:tr w:rsidR="006F1C7F" w:rsidRPr="00F20AF5" w14:paraId="6D9B869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82E22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6CFAE7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7091B9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07 - ALFREDO CHAVES</w:t>
            </w:r>
          </w:p>
        </w:tc>
        <w:tc>
          <w:tcPr>
            <w:tcW w:w="439" w:type="pct"/>
            <w:tcBorders>
              <w:top w:val="nil"/>
              <w:left w:val="nil"/>
              <w:bottom w:val="single" w:sz="4" w:space="0" w:color="auto"/>
              <w:right w:val="single" w:sz="4" w:space="0" w:color="auto"/>
            </w:tcBorders>
            <w:vAlign w:val="center"/>
            <w:hideMark/>
          </w:tcPr>
          <w:p w14:paraId="217713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731</w:t>
            </w:r>
          </w:p>
        </w:tc>
        <w:tc>
          <w:tcPr>
            <w:tcW w:w="526" w:type="pct"/>
            <w:tcBorders>
              <w:top w:val="nil"/>
              <w:left w:val="nil"/>
              <w:bottom w:val="single" w:sz="4" w:space="0" w:color="auto"/>
              <w:right w:val="single" w:sz="4" w:space="0" w:color="auto"/>
            </w:tcBorders>
            <w:vAlign w:val="center"/>
            <w:hideMark/>
          </w:tcPr>
          <w:p w14:paraId="7026B0F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7608A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1,11</w:t>
            </w:r>
          </w:p>
        </w:tc>
      </w:tr>
      <w:tr w:rsidR="006F1C7F" w:rsidRPr="00F20AF5" w14:paraId="1095E0B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287C94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2E4111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114316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08 - ALFREDO CHAVES</w:t>
            </w:r>
          </w:p>
        </w:tc>
        <w:tc>
          <w:tcPr>
            <w:tcW w:w="439" w:type="pct"/>
            <w:tcBorders>
              <w:top w:val="nil"/>
              <w:left w:val="nil"/>
              <w:bottom w:val="single" w:sz="4" w:space="0" w:color="auto"/>
              <w:right w:val="single" w:sz="4" w:space="0" w:color="auto"/>
            </w:tcBorders>
            <w:vAlign w:val="center"/>
            <w:hideMark/>
          </w:tcPr>
          <w:p w14:paraId="55B264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732</w:t>
            </w:r>
          </w:p>
        </w:tc>
        <w:tc>
          <w:tcPr>
            <w:tcW w:w="526" w:type="pct"/>
            <w:tcBorders>
              <w:top w:val="nil"/>
              <w:left w:val="nil"/>
              <w:bottom w:val="single" w:sz="4" w:space="0" w:color="auto"/>
              <w:right w:val="single" w:sz="4" w:space="0" w:color="auto"/>
            </w:tcBorders>
            <w:vAlign w:val="center"/>
            <w:hideMark/>
          </w:tcPr>
          <w:p w14:paraId="37C21E7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D1819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r>
      <w:tr w:rsidR="006F1C7F" w:rsidRPr="00F20AF5" w14:paraId="5A1ED98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0D9C6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1DACCB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08FDCD6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09 - ALFREDO CHAVES</w:t>
            </w:r>
          </w:p>
        </w:tc>
        <w:tc>
          <w:tcPr>
            <w:tcW w:w="439" w:type="pct"/>
            <w:tcBorders>
              <w:top w:val="nil"/>
              <w:left w:val="nil"/>
              <w:bottom w:val="single" w:sz="4" w:space="0" w:color="auto"/>
              <w:right w:val="single" w:sz="4" w:space="0" w:color="auto"/>
            </w:tcBorders>
            <w:vAlign w:val="center"/>
            <w:hideMark/>
          </w:tcPr>
          <w:p w14:paraId="0BBDFE5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733</w:t>
            </w:r>
          </w:p>
        </w:tc>
        <w:tc>
          <w:tcPr>
            <w:tcW w:w="526" w:type="pct"/>
            <w:tcBorders>
              <w:top w:val="nil"/>
              <w:left w:val="nil"/>
              <w:bottom w:val="single" w:sz="4" w:space="0" w:color="auto"/>
              <w:right w:val="single" w:sz="4" w:space="0" w:color="auto"/>
            </w:tcBorders>
            <w:vAlign w:val="center"/>
            <w:hideMark/>
          </w:tcPr>
          <w:p w14:paraId="12D387E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812890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2, 14</w:t>
            </w:r>
          </w:p>
        </w:tc>
      </w:tr>
      <w:tr w:rsidR="006F1C7F" w:rsidRPr="00F20AF5" w14:paraId="20E974D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8B2A8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31EADF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1A7C9C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10 - ALFREDO CHAVES</w:t>
            </w:r>
          </w:p>
        </w:tc>
        <w:tc>
          <w:tcPr>
            <w:tcW w:w="439" w:type="pct"/>
            <w:tcBorders>
              <w:top w:val="nil"/>
              <w:left w:val="nil"/>
              <w:bottom w:val="single" w:sz="4" w:space="0" w:color="auto"/>
              <w:right w:val="single" w:sz="4" w:space="0" w:color="auto"/>
            </w:tcBorders>
            <w:vAlign w:val="center"/>
            <w:hideMark/>
          </w:tcPr>
          <w:p w14:paraId="398F37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734</w:t>
            </w:r>
          </w:p>
        </w:tc>
        <w:tc>
          <w:tcPr>
            <w:tcW w:w="526" w:type="pct"/>
            <w:tcBorders>
              <w:top w:val="nil"/>
              <w:left w:val="nil"/>
              <w:bottom w:val="single" w:sz="4" w:space="0" w:color="auto"/>
              <w:right w:val="single" w:sz="4" w:space="0" w:color="auto"/>
            </w:tcBorders>
            <w:vAlign w:val="center"/>
            <w:hideMark/>
          </w:tcPr>
          <w:p w14:paraId="464389C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809F4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r>
      <w:tr w:rsidR="006F1C7F" w:rsidRPr="00F20AF5" w14:paraId="78EF973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733ED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5E24F3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4AADC1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11 - ALFREDO CHAVES</w:t>
            </w:r>
          </w:p>
        </w:tc>
        <w:tc>
          <w:tcPr>
            <w:tcW w:w="439" w:type="pct"/>
            <w:tcBorders>
              <w:top w:val="nil"/>
              <w:left w:val="nil"/>
              <w:bottom w:val="single" w:sz="4" w:space="0" w:color="auto"/>
              <w:right w:val="single" w:sz="4" w:space="0" w:color="auto"/>
            </w:tcBorders>
            <w:vAlign w:val="center"/>
            <w:hideMark/>
          </w:tcPr>
          <w:p w14:paraId="06F1C4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735</w:t>
            </w:r>
          </w:p>
        </w:tc>
        <w:tc>
          <w:tcPr>
            <w:tcW w:w="526" w:type="pct"/>
            <w:tcBorders>
              <w:top w:val="nil"/>
              <w:left w:val="nil"/>
              <w:bottom w:val="single" w:sz="4" w:space="0" w:color="auto"/>
              <w:right w:val="single" w:sz="4" w:space="0" w:color="auto"/>
            </w:tcBorders>
            <w:vAlign w:val="center"/>
            <w:hideMark/>
          </w:tcPr>
          <w:p w14:paraId="041982B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1B85DB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13, 14</w:t>
            </w:r>
          </w:p>
        </w:tc>
      </w:tr>
      <w:tr w:rsidR="006F1C7F" w:rsidRPr="00F20AF5" w14:paraId="6A9A344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A88BD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0AE50F9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1094430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PIETRO MIORANZA</w:t>
            </w:r>
          </w:p>
        </w:tc>
        <w:tc>
          <w:tcPr>
            <w:tcW w:w="439" w:type="pct"/>
            <w:tcBorders>
              <w:top w:val="nil"/>
              <w:left w:val="nil"/>
              <w:bottom w:val="single" w:sz="4" w:space="0" w:color="auto"/>
              <w:right w:val="single" w:sz="4" w:space="0" w:color="auto"/>
            </w:tcBorders>
            <w:vAlign w:val="center"/>
            <w:hideMark/>
          </w:tcPr>
          <w:p w14:paraId="22DCA4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736</w:t>
            </w:r>
          </w:p>
        </w:tc>
        <w:tc>
          <w:tcPr>
            <w:tcW w:w="526" w:type="pct"/>
            <w:tcBorders>
              <w:top w:val="nil"/>
              <w:left w:val="nil"/>
              <w:bottom w:val="single" w:sz="4" w:space="0" w:color="auto"/>
              <w:right w:val="single" w:sz="4" w:space="0" w:color="auto"/>
            </w:tcBorders>
            <w:vAlign w:val="center"/>
            <w:hideMark/>
          </w:tcPr>
          <w:p w14:paraId="058DB91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902C7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1, 2, 3, 4, 11</w:t>
            </w:r>
          </w:p>
        </w:tc>
      </w:tr>
      <w:tr w:rsidR="006F1C7F" w:rsidRPr="00F20AF5" w14:paraId="038320A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8D5693B" w14:textId="77777777" w:rsidR="007901BA" w:rsidRPr="00F20AF5" w:rsidRDefault="007901BA" w:rsidP="001E3BDA">
            <w:pPr>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6E32CE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1490" w:type="pct"/>
            <w:tcBorders>
              <w:top w:val="nil"/>
              <w:left w:val="nil"/>
              <w:bottom w:val="single" w:sz="4" w:space="0" w:color="auto"/>
              <w:right w:val="single" w:sz="4" w:space="0" w:color="auto"/>
            </w:tcBorders>
            <w:vAlign w:val="center"/>
            <w:hideMark/>
          </w:tcPr>
          <w:p w14:paraId="2E2AFA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VRS 814</w:t>
            </w:r>
          </w:p>
        </w:tc>
        <w:tc>
          <w:tcPr>
            <w:tcW w:w="439" w:type="pct"/>
            <w:tcBorders>
              <w:top w:val="nil"/>
              <w:left w:val="nil"/>
              <w:bottom w:val="single" w:sz="4" w:space="0" w:color="auto"/>
              <w:right w:val="single" w:sz="4" w:space="0" w:color="auto"/>
            </w:tcBorders>
            <w:vAlign w:val="center"/>
            <w:hideMark/>
          </w:tcPr>
          <w:p w14:paraId="41D5DD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601</w:t>
            </w:r>
          </w:p>
        </w:tc>
        <w:tc>
          <w:tcPr>
            <w:tcW w:w="526" w:type="pct"/>
            <w:tcBorders>
              <w:top w:val="nil"/>
              <w:left w:val="nil"/>
              <w:bottom w:val="single" w:sz="4" w:space="0" w:color="auto"/>
              <w:right w:val="single" w:sz="4" w:space="0" w:color="auto"/>
            </w:tcBorders>
            <w:vAlign w:val="center"/>
            <w:hideMark/>
          </w:tcPr>
          <w:p w14:paraId="4492B5F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B5B2A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3, 4, 5, 6, 7, 8, 12, 13</w:t>
            </w:r>
          </w:p>
        </w:tc>
      </w:tr>
      <w:tr w:rsidR="006F1C7F" w:rsidRPr="00F20AF5" w14:paraId="0CA3E73D"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58885C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02530A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46D8E1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094CEC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6725CCB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302B6A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6C01D80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EAC93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836AD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64AB1C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1366F2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6F79B31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AD943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388,389</w:t>
            </w:r>
          </w:p>
        </w:tc>
      </w:tr>
      <w:tr w:rsidR="006F1C7F" w:rsidRPr="00F20AF5" w14:paraId="08A7210B" w14:textId="77777777" w:rsidTr="002D3180">
        <w:trPr>
          <w:trHeight w:val="510"/>
        </w:trPr>
        <w:tc>
          <w:tcPr>
            <w:tcW w:w="1021" w:type="pct"/>
            <w:tcBorders>
              <w:top w:val="nil"/>
              <w:left w:val="single" w:sz="4" w:space="0" w:color="auto"/>
              <w:bottom w:val="single" w:sz="4" w:space="0" w:color="auto"/>
              <w:right w:val="single" w:sz="4" w:space="0" w:color="auto"/>
            </w:tcBorders>
            <w:vAlign w:val="center"/>
            <w:hideMark/>
          </w:tcPr>
          <w:p w14:paraId="1DC99A4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A2F60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6686403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4759C94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w:t>
            </w:r>
          </w:p>
        </w:tc>
        <w:tc>
          <w:tcPr>
            <w:tcW w:w="526" w:type="pct"/>
            <w:tcBorders>
              <w:top w:val="nil"/>
              <w:left w:val="nil"/>
              <w:bottom w:val="single" w:sz="4" w:space="0" w:color="auto"/>
              <w:right w:val="single" w:sz="4" w:space="0" w:color="auto"/>
            </w:tcBorders>
            <w:vAlign w:val="center"/>
            <w:hideMark/>
          </w:tcPr>
          <w:p w14:paraId="5A8C9AF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F20CEB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109, 110, 112, 113, 114, 115, 117, 118</w:t>
            </w:r>
          </w:p>
        </w:tc>
      </w:tr>
      <w:tr w:rsidR="006F1C7F" w:rsidRPr="00F20AF5" w14:paraId="65413C3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EAB5F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F7462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EEE95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71FC6B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w:t>
            </w:r>
          </w:p>
        </w:tc>
        <w:tc>
          <w:tcPr>
            <w:tcW w:w="526" w:type="pct"/>
            <w:tcBorders>
              <w:top w:val="nil"/>
              <w:left w:val="nil"/>
              <w:bottom w:val="single" w:sz="4" w:space="0" w:color="auto"/>
              <w:right w:val="single" w:sz="4" w:space="0" w:color="auto"/>
            </w:tcBorders>
            <w:vAlign w:val="center"/>
            <w:hideMark/>
          </w:tcPr>
          <w:p w14:paraId="7BC3DC0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3DCB6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111, 116</w:t>
            </w:r>
          </w:p>
        </w:tc>
      </w:tr>
      <w:tr w:rsidR="006F1C7F" w:rsidRPr="00F20AF5" w14:paraId="2164216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2B09B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C37E4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274FCD6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ADÃO MAMBRINI</w:t>
            </w:r>
          </w:p>
        </w:tc>
        <w:tc>
          <w:tcPr>
            <w:tcW w:w="439" w:type="pct"/>
            <w:tcBorders>
              <w:top w:val="nil"/>
              <w:left w:val="nil"/>
              <w:bottom w:val="single" w:sz="4" w:space="0" w:color="auto"/>
              <w:right w:val="single" w:sz="4" w:space="0" w:color="auto"/>
            </w:tcBorders>
            <w:vAlign w:val="center"/>
            <w:hideMark/>
          </w:tcPr>
          <w:p w14:paraId="3B88BE7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526" w:type="pct"/>
            <w:tcBorders>
              <w:top w:val="nil"/>
              <w:left w:val="nil"/>
              <w:bottom w:val="single" w:sz="4" w:space="0" w:color="auto"/>
              <w:right w:val="single" w:sz="4" w:space="0" w:color="auto"/>
            </w:tcBorders>
            <w:vAlign w:val="center"/>
            <w:hideMark/>
          </w:tcPr>
          <w:p w14:paraId="07FFBC5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8E918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251, 323</w:t>
            </w:r>
          </w:p>
        </w:tc>
      </w:tr>
      <w:tr w:rsidR="006F1C7F" w:rsidRPr="00F20AF5" w14:paraId="0D3468E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96238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828BA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D97FC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ALBERTO SOGARI</w:t>
            </w:r>
          </w:p>
        </w:tc>
        <w:tc>
          <w:tcPr>
            <w:tcW w:w="439" w:type="pct"/>
            <w:tcBorders>
              <w:top w:val="nil"/>
              <w:left w:val="nil"/>
              <w:bottom w:val="single" w:sz="4" w:space="0" w:color="auto"/>
              <w:right w:val="single" w:sz="4" w:space="0" w:color="auto"/>
            </w:tcBorders>
            <w:vAlign w:val="center"/>
            <w:hideMark/>
          </w:tcPr>
          <w:p w14:paraId="4AB9C6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421</w:t>
            </w:r>
          </w:p>
        </w:tc>
        <w:tc>
          <w:tcPr>
            <w:tcW w:w="526" w:type="pct"/>
            <w:tcBorders>
              <w:top w:val="nil"/>
              <w:left w:val="nil"/>
              <w:bottom w:val="single" w:sz="4" w:space="0" w:color="auto"/>
              <w:right w:val="single" w:sz="4" w:space="0" w:color="auto"/>
            </w:tcBorders>
            <w:vAlign w:val="center"/>
            <w:hideMark/>
          </w:tcPr>
          <w:p w14:paraId="53FCCA2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3E46C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241, 242</w:t>
            </w:r>
          </w:p>
        </w:tc>
      </w:tr>
      <w:tr w:rsidR="006F1C7F" w:rsidRPr="00F20AF5" w14:paraId="1ACC8BB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A8B8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9C110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E9C0D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63B82CC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526" w:type="pct"/>
            <w:tcBorders>
              <w:top w:val="nil"/>
              <w:left w:val="nil"/>
              <w:bottom w:val="single" w:sz="4" w:space="0" w:color="auto"/>
              <w:right w:val="single" w:sz="4" w:space="0" w:color="auto"/>
            </w:tcBorders>
            <w:vAlign w:val="center"/>
            <w:hideMark/>
          </w:tcPr>
          <w:p w14:paraId="2B9B93C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A813B4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1, 171, 324</w:t>
            </w:r>
          </w:p>
        </w:tc>
      </w:tr>
      <w:tr w:rsidR="006F1C7F" w:rsidRPr="00F20AF5" w14:paraId="38AFA07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41861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67317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286A893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1A1FB9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526" w:type="pct"/>
            <w:tcBorders>
              <w:top w:val="nil"/>
              <w:left w:val="nil"/>
              <w:bottom w:val="single" w:sz="4" w:space="0" w:color="auto"/>
              <w:right w:val="single" w:sz="4" w:space="0" w:color="auto"/>
            </w:tcBorders>
            <w:vAlign w:val="center"/>
            <w:hideMark/>
          </w:tcPr>
          <w:p w14:paraId="4E15D95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7404B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2, 3, 4, 89, 90, 91</w:t>
            </w:r>
          </w:p>
        </w:tc>
      </w:tr>
      <w:tr w:rsidR="006F1C7F" w:rsidRPr="00F20AF5" w14:paraId="40E92BC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4AAFB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E6FC5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50E83F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78D209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526" w:type="pct"/>
            <w:tcBorders>
              <w:top w:val="nil"/>
              <w:left w:val="nil"/>
              <w:bottom w:val="single" w:sz="4" w:space="0" w:color="auto"/>
              <w:right w:val="single" w:sz="4" w:space="0" w:color="auto"/>
            </w:tcBorders>
            <w:vAlign w:val="center"/>
            <w:hideMark/>
          </w:tcPr>
          <w:p w14:paraId="2CBC9B8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AA682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5, 93</w:t>
            </w:r>
          </w:p>
        </w:tc>
      </w:tr>
      <w:tr w:rsidR="006F1C7F" w:rsidRPr="00F20AF5" w14:paraId="019D25B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419C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C125D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378A32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ASA DA PAZ</w:t>
            </w:r>
          </w:p>
        </w:tc>
        <w:tc>
          <w:tcPr>
            <w:tcW w:w="439" w:type="pct"/>
            <w:tcBorders>
              <w:top w:val="nil"/>
              <w:left w:val="nil"/>
              <w:bottom w:val="single" w:sz="4" w:space="0" w:color="auto"/>
              <w:right w:val="single" w:sz="4" w:space="0" w:color="auto"/>
            </w:tcBorders>
            <w:vAlign w:val="center"/>
            <w:hideMark/>
          </w:tcPr>
          <w:p w14:paraId="4BB73E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423</w:t>
            </w:r>
          </w:p>
        </w:tc>
        <w:tc>
          <w:tcPr>
            <w:tcW w:w="526" w:type="pct"/>
            <w:tcBorders>
              <w:top w:val="nil"/>
              <w:left w:val="nil"/>
              <w:bottom w:val="single" w:sz="4" w:space="0" w:color="auto"/>
              <w:right w:val="single" w:sz="4" w:space="0" w:color="auto"/>
            </w:tcBorders>
            <w:vAlign w:val="center"/>
            <w:hideMark/>
          </w:tcPr>
          <w:p w14:paraId="4FEB98B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C4E444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242</w:t>
            </w:r>
          </w:p>
        </w:tc>
      </w:tr>
      <w:tr w:rsidR="006F1C7F" w:rsidRPr="00F20AF5" w14:paraId="54CFB44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BBB3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FF4F6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63907A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38ABA0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526" w:type="pct"/>
            <w:tcBorders>
              <w:top w:val="nil"/>
              <w:left w:val="nil"/>
              <w:bottom w:val="single" w:sz="4" w:space="0" w:color="auto"/>
              <w:right w:val="single" w:sz="4" w:space="0" w:color="auto"/>
            </w:tcBorders>
            <w:vAlign w:val="center"/>
            <w:hideMark/>
          </w:tcPr>
          <w:p w14:paraId="2B3BD43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148E6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1, 171, 324</w:t>
            </w:r>
          </w:p>
        </w:tc>
      </w:tr>
      <w:tr w:rsidR="006F1C7F" w:rsidRPr="00F20AF5" w14:paraId="064EB63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F4367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7F7A7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2E390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CAETANO BOSCATO</w:t>
            </w:r>
          </w:p>
        </w:tc>
        <w:tc>
          <w:tcPr>
            <w:tcW w:w="439" w:type="pct"/>
            <w:tcBorders>
              <w:top w:val="nil"/>
              <w:left w:val="nil"/>
              <w:bottom w:val="single" w:sz="4" w:space="0" w:color="auto"/>
              <w:right w:val="single" w:sz="4" w:space="0" w:color="auto"/>
            </w:tcBorders>
            <w:vAlign w:val="center"/>
            <w:hideMark/>
          </w:tcPr>
          <w:p w14:paraId="3F306A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526" w:type="pct"/>
            <w:tcBorders>
              <w:top w:val="nil"/>
              <w:left w:val="nil"/>
              <w:bottom w:val="single" w:sz="4" w:space="0" w:color="auto"/>
              <w:right w:val="single" w:sz="4" w:space="0" w:color="auto"/>
            </w:tcBorders>
            <w:vAlign w:val="center"/>
            <w:hideMark/>
          </w:tcPr>
          <w:p w14:paraId="3F7172B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E4A5F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249, 250</w:t>
            </w:r>
          </w:p>
        </w:tc>
      </w:tr>
      <w:tr w:rsidR="006F1C7F" w:rsidRPr="00F20AF5" w14:paraId="2CCFD616"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14B1B2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01F73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519EF69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5A674A8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526" w:type="pct"/>
            <w:tcBorders>
              <w:top w:val="nil"/>
              <w:left w:val="nil"/>
              <w:bottom w:val="single" w:sz="4" w:space="0" w:color="auto"/>
              <w:right w:val="single" w:sz="4" w:space="0" w:color="auto"/>
            </w:tcBorders>
            <w:vAlign w:val="center"/>
            <w:hideMark/>
          </w:tcPr>
          <w:p w14:paraId="47A2604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B5451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104, 105, 108, 109, 110, 113, 242, 243</w:t>
            </w:r>
          </w:p>
        </w:tc>
      </w:tr>
      <w:tr w:rsidR="006F1C7F" w:rsidRPr="00F20AF5" w14:paraId="76B99D7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54E67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019CF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93B2A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0DD20D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526" w:type="pct"/>
            <w:tcBorders>
              <w:top w:val="nil"/>
              <w:left w:val="nil"/>
              <w:bottom w:val="single" w:sz="4" w:space="0" w:color="auto"/>
              <w:right w:val="single" w:sz="4" w:space="0" w:color="auto"/>
            </w:tcBorders>
            <w:vAlign w:val="center"/>
            <w:hideMark/>
          </w:tcPr>
          <w:p w14:paraId="4E6A748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50472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106, 107, 111, 112</w:t>
            </w:r>
          </w:p>
        </w:tc>
      </w:tr>
      <w:tr w:rsidR="006F1C7F" w:rsidRPr="00F20AF5" w14:paraId="5C8EE79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DA3D3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46A30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8CEE0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037B814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w:t>
            </w:r>
          </w:p>
        </w:tc>
        <w:tc>
          <w:tcPr>
            <w:tcW w:w="526" w:type="pct"/>
            <w:tcBorders>
              <w:top w:val="nil"/>
              <w:left w:val="nil"/>
              <w:bottom w:val="single" w:sz="4" w:space="0" w:color="auto"/>
              <w:right w:val="single" w:sz="4" w:space="0" w:color="auto"/>
            </w:tcBorders>
            <w:vAlign w:val="center"/>
            <w:hideMark/>
          </w:tcPr>
          <w:p w14:paraId="341C6E7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1C5CE7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255, 385, 459, 460, 388</w:t>
            </w:r>
          </w:p>
        </w:tc>
      </w:tr>
      <w:tr w:rsidR="006F1C7F" w:rsidRPr="00F20AF5" w14:paraId="45C69B6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157CB2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019403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3C1DF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6FAB7A9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w:t>
            </w:r>
          </w:p>
        </w:tc>
        <w:tc>
          <w:tcPr>
            <w:tcW w:w="526" w:type="pct"/>
            <w:tcBorders>
              <w:top w:val="nil"/>
              <w:left w:val="nil"/>
              <w:bottom w:val="single" w:sz="4" w:space="0" w:color="auto"/>
              <w:right w:val="single" w:sz="4" w:space="0" w:color="auto"/>
            </w:tcBorders>
            <w:vAlign w:val="center"/>
            <w:hideMark/>
          </w:tcPr>
          <w:p w14:paraId="208C0CC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7D371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106, 107, 111, 112, 116, 117</w:t>
            </w:r>
          </w:p>
        </w:tc>
      </w:tr>
      <w:tr w:rsidR="006F1C7F" w:rsidRPr="00F20AF5" w14:paraId="4761F72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F4517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89752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047857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02D87C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w:t>
            </w:r>
          </w:p>
        </w:tc>
        <w:tc>
          <w:tcPr>
            <w:tcW w:w="526" w:type="pct"/>
            <w:tcBorders>
              <w:top w:val="nil"/>
              <w:left w:val="nil"/>
              <w:bottom w:val="single" w:sz="4" w:space="0" w:color="auto"/>
              <w:right w:val="single" w:sz="4" w:space="0" w:color="auto"/>
            </w:tcBorders>
            <w:vAlign w:val="center"/>
            <w:hideMark/>
          </w:tcPr>
          <w:p w14:paraId="46284DC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133DDD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4, 5, 91, 96, 97, 101, 102</w:t>
            </w:r>
          </w:p>
        </w:tc>
      </w:tr>
      <w:tr w:rsidR="006F1C7F" w:rsidRPr="00F20AF5" w14:paraId="4D423C2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5265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8037E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91D9E4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004F22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76FAC87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DE961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109, 110, 114, 115</w:t>
            </w:r>
          </w:p>
        </w:tc>
      </w:tr>
      <w:tr w:rsidR="006F1C7F" w:rsidRPr="00F20AF5" w14:paraId="11714B4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109F26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APARECIDA</w:t>
            </w:r>
          </w:p>
        </w:tc>
        <w:tc>
          <w:tcPr>
            <w:tcW w:w="298" w:type="pct"/>
            <w:tcBorders>
              <w:top w:val="nil"/>
              <w:left w:val="nil"/>
              <w:bottom w:val="single" w:sz="4" w:space="0" w:color="auto"/>
              <w:right w:val="single" w:sz="4" w:space="0" w:color="auto"/>
            </w:tcBorders>
            <w:vAlign w:val="center"/>
            <w:hideMark/>
          </w:tcPr>
          <w:p w14:paraId="75A5B55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12A5C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011DA36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6913580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625C1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89, 90, 94, 95, 100, 104, 105</w:t>
            </w:r>
          </w:p>
        </w:tc>
      </w:tr>
      <w:tr w:rsidR="006F1C7F" w:rsidRPr="00F20AF5" w14:paraId="23BED75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6161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CD5C2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F95CB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50B3A2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1680700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58572F4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2, 3</w:t>
            </w:r>
          </w:p>
        </w:tc>
      </w:tr>
      <w:tr w:rsidR="006F1C7F" w:rsidRPr="00F20AF5" w14:paraId="74B8F8C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5734A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B8C29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B1B92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0BDF71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526" w:type="pct"/>
            <w:tcBorders>
              <w:top w:val="nil"/>
              <w:left w:val="nil"/>
              <w:bottom w:val="single" w:sz="4" w:space="0" w:color="auto"/>
              <w:right w:val="single" w:sz="4" w:space="0" w:color="auto"/>
            </w:tcBorders>
            <w:vAlign w:val="center"/>
            <w:hideMark/>
          </w:tcPr>
          <w:p w14:paraId="1617BCF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7B8B9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201</w:t>
            </w:r>
          </w:p>
        </w:tc>
      </w:tr>
      <w:tr w:rsidR="006F1C7F" w:rsidRPr="00F20AF5" w14:paraId="372BC07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72D6B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48B5C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170F3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352955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526" w:type="pct"/>
            <w:tcBorders>
              <w:top w:val="nil"/>
              <w:left w:val="nil"/>
              <w:bottom w:val="single" w:sz="4" w:space="0" w:color="auto"/>
              <w:right w:val="single" w:sz="4" w:space="0" w:color="auto"/>
            </w:tcBorders>
            <w:vAlign w:val="center"/>
            <w:hideMark/>
          </w:tcPr>
          <w:p w14:paraId="0DCA7AC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BD5766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114, 115, 117, 204</w:t>
            </w:r>
          </w:p>
        </w:tc>
      </w:tr>
      <w:tr w:rsidR="006F1C7F" w:rsidRPr="00F20AF5" w14:paraId="6BAA015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483121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35997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2F1DB9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2269AB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526" w:type="pct"/>
            <w:tcBorders>
              <w:top w:val="nil"/>
              <w:left w:val="nil"/>
              <w:bottom w:val="single" w:sz="4" w:space="0" w:color="auto"/>
              <w:right w:val="single" w:sz="4" w:space="0" w:color="auto"/>
            </w:tcBorders>
            <w:vAlign w:val="center"/>
            <w:hideMark/>
          </w:tcPr>
          <w:p w14:paraId="4ADE317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91CA9C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116, 255</w:t>
            </w:r>
          </w:p>
        </w:tc>
      </w:tr>
      <w:tr w:rsidR="006F1C7F" w:rsidRPr="00F20AF5" w14:paraId="2194F6F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401924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B56D3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4D04E6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5008C06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526" w:type="pct"/>
            <w:tcBorders>
              <w:top w:val="nil"/>
              <w:left w:val="nil"/>
              <w:bottom w:val="single" w:sz="4" w:space="0" w:color="auto"/>
              <w:right w:val="single" w:sz="4" w:space="0" w:color="auto"/>
            </w:tcBorders>
            <w:vAlign w:val="center"/>
            <w:hideMark/>
          </w:tcPr>
          <w:p w14:paraId="7ACB3E2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21D85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459</w:t>
            </w:r>
          </w:p>
        </w:tc>
      </w:tr>
      <w:tr w:rsidR="006F1C7F" w:rsidRPr="00F20AF5" w14:paraId="7A68177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AD38D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0F273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052DE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063403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526" w:type="pct"/>
            <w:tcBorders>
              <w:top w:val="nil"/>
              <w:left w:val="nil"/>
              <w:bottom w:val="single" w:sz="4" w:space="0" w:color="auto"/>
              <w:right w:val="single" w:sz="4" w:space="0" w:color="auto"/>
            </w:tcBorders>
            <w:vAlign w:val="center"/>
            <w:hideMark/>
          </w:tcPr>
          <w:p w14:paraId="1480FC9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336666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118, 385, 386</w:t>
            </w:r>
          </w:p>
        </w:tc>
      </w:tr>
      <w:tr w:rsidR="006F1C7F" w:rsidRPr="00F20AF5" w14:paraId="4953E9F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5A6B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5CB550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488E6A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LUNARDI</w:t>
            </w:r>
          </w:p>
        </w:tc>
        <w:tc>
          <w:tcPr>
            <w:tcW w:w="439" w:type="pct"/>
            <w:tcBorders>
              <w:top w:val="nil"/>
              <w:left w:val="nil"/>
              <w:bottom w:val="single" w:sz="4" w:space="0" w:color="auto"/>
              <w:right w:val="single" w:sz="4" w:space="0" w:color="auto"/>
            </w:tcBorders>
            <w:vAlign w:val="center"/>
            <w:hideMark/>
          </w:tcPr>
          <w:p w14:paraId="430630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80</w:t>
            </w:r>
          </w:p>
        </w:tc>
        <w:tc>
          <w:tcPr>
            <w:tcW w:w="526" w:type="pct"/>
            <w:tcBorders>
              <w:top w:val="nil"/>
              <w:left w:val="nil"/>
              <w:bottom w:val="single" w:sz="4" w:space="0" w:color="auto"/>
              <w:right w:val="single" w:sz="4" w:space="0" w:color="auto"/>
            </w:tcBorders>
            <w:vAlign w:val="center"/>
            <w:hideMark/>
          </w:tcPr>
          <w:p w14:paraId="5F70F4C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B6C004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459, 460</w:t>
            </w:r>
          </w:p>
        </w:tc>
      </w:tr>
      <w:tr w:rsidR="006F1C7F" w:rsidRPr="00F20AF5" w14:paraId="5F19388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344068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3BAE8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448844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3ACA8D8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526" w:type="pct"/>
            <w:tcBorders>
              <w:top w:val="nil"/>
              <w:left w:val="nil"/>
              <w:bottom w:val="single" w:sz="4" w:space="0" w:color="auto"/>
              <w:right w:val="single" w:sz="4" w:space="0" w:color="auto"/>
            </w:tcBorders>
            <w:vAlign w:val="center"/>
            <w:hideMark/>
          </w:tcPr>
          <w:p w14:paraId="07A426B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F6D4C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249, 323, 251</w:t>
            </w:r>
          </w:p>
        </w:tc>
      </w:tr>
      <w:tr w:rsidR="006F1C7F" w:rsidRPr="00F20AF5" w14:paraId="4D33EBB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59976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B75D4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25B57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052BB2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526" w:type="pct"/>
            <w:tcBorders>
              <w:top w:val="nil"/>
              <w:left w:val="nil"/>
              <w:bottom w:val="single" w:sz="4" w:space="0" w:color="auto"/>
              <w:right w:val="single" w:sz="4" w:space="0" w:color="auto"/>
            </w:tcBorders>
            <w:vAlign w:val="center"/>
            <w:hideMark/>
          </w:tcPr>
          <w:p w14:paraId="786D082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9DF0E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171</w:t>
            </w:r>
          </w:p>
        </w:tc>
      </w:tr>
      <w:tr w:rsidR="006F1C7F" w:rsidRPr="00F20AF5" w14:paraId="2CBCA54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BE7E76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AA6807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09C1C3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IRENO TOMAS ZULIAN</w:t>
            </w:r>
          </w:p>
        </w:tc>
        <w:tc>
          <w:tcPr>
            <w:tcW w:w="439" w:type="pct"/>
            <w:tcBorders>
              <w:top w:val="nil"/>
              <w:left w:val="nil"/>
              <w:bottom w:val="single" w:sz="4" w:space="0" w:color="auto"/>
              <w:right w:val="single" w:sz="4" w:space="0" w:color="auto"/>
            </w:tcBorders>
            <w:vAlign w:val="center"/>
            <w:hideMark/>
          </w:tcPr>
          <w:p w14:paraId="4FF35D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w:t>
            </w:r>
          </w:p>
        </w:tc>
        <w:tc>
          <w:tcPr>
            <w:tcW w:w="526" w:type="pct"/>
            <w:tcBorders>
              <w:top w:val="nil"/>
              <w:left w:val="nil"/>
              <w:bottom w:val="single" w:sz="4" w:space="0" w:color="auto"/>
              <w:right w:val="single" w:sz="4" w:space="0" w:color="auto"/>
            </w:tcBorders>
            <w:vAlign w:val="center"/>
            <w:hideMark/>
          </w:tcPr>
          <w:p w14:paraId="4665F3F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04CC8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203, 204</w:t>
            </w:r>
          </w:p>
        </w:tc>
      </w:tr>
      <w:tr w:rsidR="006F1C7F" w:rsidRPr="00F20AF5" w14:paraId="3D47701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1CEF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D1EE9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5FE7D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0F219C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178BFD2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07B17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171</w:t>
            </w:r>
          </w:p>
        </w:tc>
      </w:tr>
      <w:tr w:rsidR="006F1C7F" w:rsidRPr="00F20AF5" w14:paraId="3F361D3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A4A1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EC87F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4CBF4D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620817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6B69D40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5F8A7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r>
      <w:tr w:rsidR="006F1C7F" w:rsidRPr="00F20AF5" w14:paraId="750F4CA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A0CB4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4692E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230F7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2BA4C8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6BBAD13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8F89F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2, 3, 4, 5</w:t>
            </w:r>
          </w:p>
        </w:tc>
      </w:tr>
      <w:tr w:rsidR="006F1C7F" w:rsidRPr="00F20AF5" w14:paraId="6AF446B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6FD8D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82C01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3B4A72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321346E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289437A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927E7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110, 111, 115, 116</w:t>
            </w:r>
          </w:p>
        </w:tc>
      </w:tr>
      <w:tr w:rsidR="006F1C7F" w:rsidRPr="00F20AF5" w14:paraId="136CFAEF" w14:textId="77777777" w:rsidTr="002D3180">
        <w:trPr>
          <w:trHeight w:val="275"/>
        </w:trPr>
        <w:tc>
          <w:tcPr>
            <w:tcW w:w="1021" w:type="pct"/>
            <w:tcBorders>
              <w:top w:val="nil"/>
              <w:left w:val="single" w:sz="4" w:space="0" w:color="auto"/>
              <w:bottom w:val="single" w:sz="4" w:space="0" w:color="auto"/>
              <w:right w:val="single" w:sz="4" w:space="0" w:color="auto"/>
            </w:tcBorders>
            <w:vAlign w:val="center"/>
            <w:hideMark/>
          </w:tcPr>
          <w:p w14:paraId="3848B6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87B767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37CAA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309AEA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4232817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69DEB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90, 91, 95, 96, 100, 101, 105, 106</w:t>
            </w:r>
          </w:p>
        </w:tc>
      </w:tr>
      <w:tr w:rsidR="006F1C7F" w:rsidRPr="00F20AF5" w14:paraId="28A08D9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E371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E7D6B1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5C8210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04D1DC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01F87B4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349DE68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3, 4</w:t>
            </w:r>
          </w:p>
        </w:tc>
      </w:tr>
      <w:tr w:rsidR="006F1C7F" w:rsidRPr="00F20AF5" w14:paraId="23B9C2F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2641F6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615E5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510978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JOSÉ PANIZZON NETO</w:t>
            </w:r>
          </w:p>
        </w:tc>
        <w:tc>
          <w:tcPr>
            <w:tcW w:w="439" w:type="pct"/>
            <w:tcBorders>
              <w:top w:val="nil"/>
              <w:left w:val="nil"/>
              <w:bottom w:val="single" w:sz="4" w:space="0" w:color="auto"/>
              <w:right w:val="single" w:sz="4" w:space="0" w:color="auto"/>
            </w:tcBorders>
            <w:vAlign w:val="center"/>
            <w:hideMark/>
          </w:tcPr>
          <w:p w14:paraId="734DCCC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559</w:t>
            </w:r>
          </w:p>
        </w:tc>
        <w:tc>
          <w:tcPr>
            <w:tcW w:w="526" w:type="pct"/>
            <w:tcBorders>
              <w:top w:val="nil"/>
              <w:left w:val="nil"/>
              <w:bottom w:val="single" w:sz="4" w:space="0" w:color="auto"/>
              <w:right w:val="single" w:sz="4" w:space="0" w:color="auto"/>
            </w:tcBorders>
            <w:vAlign w:val="center"/>
            <w:hideMark/>
          </w:tcPr>
          <w:p w14:paraId="0AB6B9C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1F01D0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386, 389</w:t>
            </w:r>
          </w:p>
        </w:tc>
      </w:tr>
      <w:tr w:rsidR="006F1C7F" w:rsidRPr="00F20AF5" w14:paraId="352AFA6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79123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7BB857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FFC11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0441E5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6F15835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75CFB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201, 202, 203, 204</w:t>
            </w:r>
          </w:p>
        </w:tc>
      </w:tr>
      <w:tr w:rsidR="006F1C7F" w:rsidRPr="00F20AF5" w14:paraId="2583F5A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D54BB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DC750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527A4CF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38E7071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12076D5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1F9C19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109, 114, 241</w:t>
            </w:r>
          </w:p>
        </w:tc>
      </w:tr>
      <w:tr w:rsidR="006F1C7F" w:rsidRPr="00F20AF5" w14:paraId="7E2E7C55"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272D1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9CB60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2A339B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18E111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0D77CE2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82CEA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89, 94, 99, 104, 243, 244, 249, 250, 251, 323, 324,</w:t>
            </w:r>
          </w:p>
        </w:tc>
      </w:tr>
      <w:tr w:rsidR="006F1C7F" w:rsidRPr="00F20AF5" w14:paraId="10B065D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864BE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BF36E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34DA70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3B1D04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634EFB8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681535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1, 2</w:t>
            </w:r>
          </w:p>
        </w:tc>
      </w:tr>
      <w:tr w:rsidR="006F1C7F" w:rsidRPr="00F20AF5" w14:paraId="459029C2"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A3F42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7F32CB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5707F5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676F5F9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w:t>
            </w:r>
          </w:p>
        </w:tc>
        <w:tc>
          <w:tcPr>
            <w:tcW w:w="526" w:type="pct"/>
            <w:tcBorders>
              <w:top w:val="nil"/>
              <w:left w:val="nil"/>
              <w:bottom w:val="single" w:sz="4" w:space="0" w:color="auto"/>
              <w:right w:val="single" w:sz="4" w:space="0" w:color="auto"/>
            </w:tcBorders>
            <w:vAlign w:val="center"/>
            <w:hideMark/>
          </w:tcPr>
          <w:p w14:paraId="36B33B4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4F63D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99, 100, 101, 102, 104, 105, 106, 107</w:t>
            </w:r>
          </w:p>
        </w:tc>
      </w:tr>
      <w:tr w:rsidR="006F1C7F" w:rsidRPr="00F20AF5" w14:paraId="1C0E737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9EC6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43B94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CB65F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4B896D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w:t>
            </w:r>
          </w:p>
        </w:tc>
        <w:tc>
          <w:tcPr>
            <w:tcW w:w="526" w:type="pct"/>
            <w:tcBorders>
              <w:top w:val="nil"/>
              <w:left w:val="nil"/>
              <w:bottom w:val="single" w:sz="4" w:space="0" w:color="auto"/>
              <w:right w:val="single" w:sz="4" w:space="0" w:color="auto"/>
            </w:tcBorders>
            <w:vAlign w:val="center"/>
            <w:hideMark/>
          </w:tcPr>
          <w:p w14:paraId="723E29C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5D65F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103, 108</w:t>
            </w:r>
          </w:p>
        </w:tc>
      </w:tr>
      <w:tr w:rsidR="006F1C7F" w:rsidRPr="00F20AF5" w14:paraId="398B176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16FF9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FCD98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3D6A52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PEDRO BULLA</w:t>
            </w:r>
          </w:p>
        </w:tc>
        <w:tc>
          <w:tcPr>
            <w:tcW w:w="439" w:type="pct"/>
            <w:tcBorders>
              <w:top w:val="nil"/>
              <w:left w:val="nil"/>
              <w:bottom w:val="single" w:sz="4" w:space="0" w:color="auto"/>
              <w:right w:val="single" w:sz="4" w:space="0" w:color="auto"/>
            </w:tcBorders>
            <w:vAlign w:val="center"/>
            <w:hideMark/>
          </w:tcPr>
          <w:p w14:paraId="32EAB9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434</w:t>
            </w:r>
          </w:p>
        </w:tc>
        <w:tc>
          <w:tcPr>
            <w:tcW w:w="526" w:type="pct"/>
            <w:tcBorders>
              <w:top w:val="nil"/>
              <w:left w:val="nil"/>
              <w:bottom w:val="single" w:sz="4" w:space="0" w:color="auto"/>
              <w:right w:val="single" w:sz="4" w:space="0" w:color="auto"/>
            </w:tcBorders>
            <w:vAlign w:val="center"/>
            <w:hideMark/>
          </w:tcPr>
          <w:p w14:paraId="71DB89F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E499F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243, 244</w:t>
            </w:r>
          </w:p>
        </w:tc>
      </w:tr>
      <w:tr w:rsidR="006F1C7F" w:rsidRPr="00F20AF5" w14:paraId="0BF9B76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0DC59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36270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627350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PEDRO MAIOLI</w:t>
            </w:r>
          </w:p>
        </w:tc>
        <w:tc>
          <w:tcPr>
            <w:tcW w:w="439" w:type="pct"/>
            <w:tcBorders>
              <w:top w:val="nil"/>
              <w:left w:val="nil"/>
              <w:bottom w:val="single" w:sz="4" w:space="0" w:color="auto"/>
              <w:right w:val="single" w:sz="4" w:space="0" w:color="auto"/>
            </w:tcBorders>
            <w:vAlign w:val="center"/>
            <w:hideMark/>
          </w:tcPr>
          <w:p w14:paraId="7CD26B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w:t>
            </w:r>
          </w:p>
        </w:tc>
        <w:tc>
          <w:tcPr>
            <w:tcW w:w="526" w:type="pct"/>
            <w:tcBorders>
              <w:top w:val="nil"/>
              <w:left w:val="nil"/>
              <w:bottom w:val="single" w:sz="4" w:space="0" w:color="auto"/>
              <w:right w:val="single" w:sz="4" w:space="0" w:color="auto"/>
            </w:tcBorders>
            <w:vAlign w:val="center"/>
            <w:hideMark/>
          </w:tcPr>
          <w:p w14:paraId="2F6455C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5,5880 </w:t>
            </w:r>
          </w:p>
        </w:tc>
        <w:tc>
          <w:tcPr>
            <w:tcW w:w="1226" w:type="pct"/>
            <w:tcBorders>
              <w:top w:val="nil"/>
              <w:left w:val="nil"/>
              <w:bottom w:val="single" w:sz="4" w:space="0" w:color="auto"/>
              <w:right w:val="single" w:sz="4" w:space="0" w:color="auto"/>
            </w:tcBorders>
            <w:vAlign w:val="center"/>
            <w:hideMark/>
          </w:tcPr>
          <w:p w14:paraId="373BCB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201, 202</w:t>
            </w:r>
          </w:p>
        </w:tc>
      </w:tr>
      <w:tr w:rsidR="006F1C7F" w:rsidRPr="00F20AF5" w14:paraId="46500E9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5FE9B9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3A435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DB728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169807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6169F11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8523F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117, 118</w:t>
            </w:r>
          </w:p>
        </w:tc>
      </w:tr>
      <w:tr w:rsidR="006F1C7F" w:rsidRPr="00F20AF5" w14:paraId="4016A213"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084CF9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C18B8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2B79E73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7EA8AB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27CA60B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9ED4F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5, 6, 92, 93, 97, 98, 102, 103, 107, 108</w:t>
            </w:r>
          </w:p>
        </w:tc>
      </w:tr>
      <w:tr w:rsidR="006F1C7F" w:rsidRPr="00F20AF5" w14:paraId="1D569CC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F5480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7E1FB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236BF9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0048EB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0876BB8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E047D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386</w:t>
            </w:r>
          </w:p>
        </w:tc>
      </w:tr>
      <w:tr w:rsidR="006F1C7F" w:rsidRPr="00F20AF5" w14:paraId="645CE8F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EC92C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6B54D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471DF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6F993D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14748</w:t>
            </w:r>
          </w:p>
        </w:tc>
        <w:tc>
          <w:tcPr>
            <w:tcW w:w="526" w:type="pct"/>
            <w:tcBorders>
              <w:top w:val="nil"/>
              <w:left w:val="nil"/>
              <w:bottom w:val="single" w:sz="4" w:space="0" w:color="auto"/>
              <w:right w:val="single" w:sz="4" w:space="0" w:color="auto"/>
            </w:tcBorders>
            <w:vAlign w:val="center"/>
            <w:hideMark/>
          </w:tcPr>
          <w:p w14:paraId="64DEC99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1E8A0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98, 103, 249, 323</w:t>
            </w:r>
          </w:p>
        </w:tc>
      </w:tr>
      <w:tr w:rsidR="006F1C7F" w:rsidRPr="00F20AF5" w14:paraId="0E1AA33A"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B6191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92962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53B3F9E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3A86D80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14748</w:t>
            </w:r>
          </w:p>
        </w:tc>
        <w:tc>
          <w:tcPr>
            <w:tcW w:w="526" w:type="pct"/>
            <w:tcBorders>
              <w:top w:val="nil"/>
              <w:left w:val="nil"/>
              <w:bottom w:val="single" w:sz="4" w:space="0" w:color="auto"/>
              <w:right w:val="single" w:sz="4" w:space="0" w:color="auto"/>
            </w:tcBorders>
            <w:vAlign w:val="center"/>
            <w:hideMark/>
          </w:tcPr>
          <w:p w14:paraId="621963F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31D17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94, 95, 96, 97, 99, 100, 101, 102</w:t>
            </w:r>
          </w:p>
        </w:tc>
      </w:tr>
      <w:tr w:rsidR="006F1C7F" w:rsidRPr="00F20AF5" w14:paraId="0B8C343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F49D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9594E8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22654B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438C58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526" w:type="pct"/>
            <w:tcBorders>
              <w:top w:val="nil"/>
              <w:left w:val="nil"/>
              <w:bottom w:val="single" w:sz="4" w:space="0" w:color="auto"/>
              <w:right w:val="single" w:sz="4" w:space="0" w:color="auto"/>
            </w:tcBorders>
            <w:vAlign w:val="center"/>
            <w:hideMark/>
          </w:tcPr>
          <w:p w14:paraId="7A1DC2A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2C06F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171, 250, 324</w:t>
            </w:r>
          </w:p>
        </w:tc>
      </w:tr>
      <w:tr w:rsidR="006F1C7F" w:rsidRPr="00F20AF5" w14:paraId="506B656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CBC6B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36AD8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350662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SEGREDO</w:t>
            </w:r>
          </w:p>
        </w:tc>
        <w:tc>
          <w:tcPr>
            <w:tcW w:w="439" w:type="pct"/>
            <w:tcBorders>
              <w:top w:val="nil"/>
              <w:left w:val="nil"/>
              <w:bottom w:val="single" w:sz="4" w:space="0" w:color="auto"/>
              <w:right w:val="single" w:sz="4" w:space="0" w:color="auto"/>
            </w:tcBorders>
            <w:vAlign w:val="center"/>
            <w:hideMark/>
          </w:tcPr>
          <w:p w14:paraId="50F114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84</w:t>
            </w:r>
          </w:p>
        </w:tc>
        <w:tc>
          <w:tcPr>
            <w:tcW w:w="526" w:type="pct"/>
            <w:tcBorders>
              <w:top w:val="nil"/>
              <w:left w:val="nil"/>
              <w:bottom w:val="single" w:sz="4" w:space="0" w:color="auto"/>
              <w:right w:val="single" w:sz="4" w:space="0" w:color="auto"/>
            </w:tcBorders>
            <w:vAlign w:val="center"/>
            <w:hideMark/>
          </w:tcPr>
          <w:p w14:paraId="4BA160D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90CF0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385, 460</w:t>
            </w:r>
          </w:p>
        </w:tc>
      </w:tr>
      <w:tr w:rsidR="006F1C7F" w:rsidRPr="00F20AF5" w14:paraId="5E7C3DF0"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431F14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A5A20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0EABB1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6BB7EA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526" w:type="pct"/>
            <w:tcBorders>
              <w:top w:val="nil"/>
              <w:left w:val="nil"/>
              <w:bottom w:val="single" w:sz="4" w:space="0" w:color="auto"/>
              <w:right w:val="single" w:sz="4" w:space="0" w:color="auto"/>
            </w:tcBorders>
            <w:vAlign w:val="center"/>
            <w:hideMark/>
          </w:tcPr>
          <w:p w14:paraId="099CC57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E50D8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89, 90, 91, 93, 94, 95, 96, 97, 98</w:t>
            </w:r>
          </w:p>
        </w:tc>
      </w:tr>
      <w:tr w:rsidR="006F1C7F" w:rsidRPr="00F20AF5" w14:paraId="68C0ADB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F60FF4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72DE72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2709FB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450A83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3F74233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578DCE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171</w:t>
            </w:r>
          </w:p>
        </w:tc>
      </w:tr>
      <w:tr w:rsidR="006F1C7F" w:rsidRPr="00F20AF5" w14:paraId="2C5D75B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D621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APARECIDA</w:t>
            </w:r>
          </w:p>
        </w:tc>
        <w:tc>
          <w:tcPr>
            <w:tcW w:w="298" w:type="pct"/>
            <w:tcBorders>
              <w:top w:val="nil"/>
              <w:left w:val="nil"/>
              <w:bottom w:val="single" w:sz="4" w:space="0" w:color="auto"/>
              <w:right w:val="single" w:sz="4" w:space="0" w:color="auto"/>
            </w:tcBorders>
            <w:vAlign w:val="center"/>
            <w:hideMark/>
          </w:tcPr>
          <w:p w14:paraId="2BD3C0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75937B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35F0D3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72E0C7A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3457EE4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386</w:t>
            </w:r>
          </w:p>
        </w:tc>
      </w:tr>
      <w:tr w:rsidR="006F1C7F" w:rsidRPr="00F20AF5" w14:paraId="720BCA3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8797F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80A83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65A6DC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2631DC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61E62F9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6BB7F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103, 113, 108, 118</w:t>
            </w:r>
          </w:p>
        </w:tc>
      </w:tr>
      <w:tr w:rsidR="006F1C7F" w:rsidRPr="00F20AF5" w14:paraId="240E72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58FE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62214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1490" w:type="pct"/>
            <w:tcBorders>
              <w:top w:val="nil"/>
              <w:left w:val="nil"/>
              <w:bottom w:val="single" w:sz="4" w:space="0" w:color="auto"/>
              <w:right w:val="single" w:sz="4" w:space="0" w:color="auto"/>
            </w:tcBorders>
            <w:vAlign w:val="center"/>
            <w:hideMark/>
          </w:tcPr>
          <w:p w14:paraId="146C70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1F30C8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2D8BE0F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A42E9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93, 98</w:t>
            </w:r>
          </w:p>
        </w:tc>
      </w:tr>
      <w:tr w:rsidR="006F1C7F" w:rsidRPr="00F20AF5" w14:paraId="6D4F78A7"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594C3740" w14:textId="77777777" w:rsidR="007901BA" w:rsidRPr="00F20AF5" w:rsidRDefault="007901BA" w:rsidP="00896ED9">
            <w:pPr>
              <w:spacing w:before="60" w:after="60"/>
              <w:jc w:val="center"/>
              <w:rPr>
                <w:rFonts w:ascii="Arial Narrow" w:hAnsi="Arial Narrow" w:cs="Calibri"/>
                <w:strike/>
                <w:sz w:val="12"/>
                <w:szCs w:val="12"/>
                <w:lang w:eastAsia="pt-BR"/>
              </w:rPr>
            </w:pPr>
            <w:r w:rsidRPr="00F20AF5">
              <w:rPr>
                <w:rFonts w:ascii="Arial Narrow" w:hAnsi="Arial Narrow" w:cs="Calibri"/>
                <w:strike/>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5BF07168" w14:textId="77777777" w:rsidR="007901BA" w:rsidRPr="00F20AF5" w:rsidRDefault="007901BA" w:rsidP="00896ED9">
            <w:pPr>
              <w:spacing w:before="60" w:after="60"/>
              <w:jc w:val="center"/>
              <w:rPr>
                <w:rFonts w:ascii="Arial Narrow" w:hAnsi="Arial Narrow" w:cs="Calibri"/>
                <w:strike/>
                <w:sz w:val="12"/>
                <w:szCs w:val="12"/>
                <w:lang w:eastAsia="pt-BR"/>
              </w:rPr>
            </w:pPr>
            <w:r w:rsidRPr="00F20AF5">
              <w:rPr>
                <w:rFonts w:ascii="Arial Narrow" w:hAnsi="Arial Narrow" w:cs="Calibri"/>
                <w:strike/>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323B96D9" w14:textId="77777777" w:rsidR="007901BA" w:rsidRPr="00F20AF5" w:rsidRDefault="007901BA" w:rsidP="00896ED9">
            <w:pPr>
              <w:spacing w:before="60" w:after="60"/>
              <w:jc w:val="center"/>
              <w:rPr>
                <w:rFonts w:ascii="Arial Narrow" w:hAnsi="Arial Narrow" w:cs="Calibri"/>
                <w:strike/>
                <w:sz w:val="12"/>
                <w:szCs w:val="12"/>
                <w:lang w:eastAsia="pt-BR"/>
              </w:rPr>
            </w:pPr>
            <w:r w:rsidRPr="00F20AF5">
              <w:rPr>
                <w:rFonts w:ascii="Arial Narrow" w:hAnsi="Arial Narrow" w:cs="Calibri"/>
                <w:strike/>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316C42C" w14:textId="77777777" w:rsidR="007901BA" w:rsidRPr="00F20AF5" w:rsidRDefault="007901BA" w:rsidP="00896ED9">
            <w:pPr>
              <w:spacing w:before="60" w:after="60"/>
              <w:jc w:val="center"/>
              <w:rPr>
                <w:rFonts w:ascii="Arial Narrow" w:hAnsi="Arial Narrow" w:cs="Calibri"/>
                <w:strike/>
                <w:sz w:val="12"/>
                <w:szCs w:val="12"/>
                <w:lang w:eastAsia="pt-BR"/>
              </w:rPr>
            </w:pPr>
            <w:r w:rsidRPr="00F20AF5">
              <w:rPr>
                <w:rFonts w:ascii="Arial Narrow" w:hAnsi="Arial Narrow" w:cs="Calibri"/>
                <w:strike/>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0B708E73" w14:textId="77777777" w:rsidR="007901BA" w:rsidRPr="00F20AF5" w:rsidRDefault="007901BA" w:rsidP="00896ED9">
            <w:pPr>
              <w:spacing w:before="60" w:after="60"/>
              <w:jc w:val="right"/>
              <w:rPr>
                <w:rFonts w:ascii="Arial Narrow" w:hAnsi="Arial Narrow" w:cs="Calibri"/>
                <w:strike/>
                <w:sz w:val="12"/>
                <w:szCs w:val="12"/>
                <w:lang w:eastAsia="pt-BR"/>
              </w:rPr>
            </w:pPr>
            <w:r w:rsidRPr="00F20AF5">
              <w:rPr>
                <w:rFonts w:ascii="Arial Narrow" w:hAnsi="Arial Narrow" w:cs="Calibri"/>
                <w:strike/>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781589AC" w14:textId="77777777" w:rsidR="007901BA" w:rsidRPr="00F20AF5" w:rsidRDefault="007901BA" w:rsidP="00896ED9">
            <w:pPr>
              <w:spacing w:before="60" w:after="60"/>
              <w:jc w:val="center"/>
              <w:rPr>
                <w:rFonts w:ascii="Arial Narrow" w:hAnsi="Arial Narrow" w:cs="Calibri"/>
                <w:strike/>
                <w:sz w:val="12"/>
                <w:szCs w:val="12"/>
                <w:lang w:eastAsia="pt-BR"/>
              </w:rPr>
            </w:pPr>
            <w:r w:rsidRPr="00F20AF5">
              <w:rPr>
                <w:rFonts w:ascii="Arial Narrow" w:hAnsi="Arial Narrow" w:cs="Calibri"/>
                <w:strike/>
                <w:sz w:val="12"/>
                <w:szCs w:val="12"/>
                <w:lang w:eastAsia="pt-BR"/>
              </w:rPr>
              <w:t> </w:t>
            </w:r>
          </w:p>
        </w:tc>
      </w:tr>
      <w:tr w:rsidR="006F1C7F" w:rsidRPr="00F20AF5" w14:paraId="2F7F637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CD491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1DFF9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287E2C4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0B7633C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50AC4C4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CF71F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321, 322</w:t>
            </w:r>
          </w:p>
        </w:tc>
      </w:tr>
      <w:tr w:rsidR="006F1C7F" w:rsidRPr="00F20AF5" w14:paraId="76B29789"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45168A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CCDBB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BA208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22360A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0E44B51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7CE4F5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41, 42, 43, 44, 45, 46, 47, 49, 50, 51, 52, 53, 54, 55</w:t>
            </w:r>
          </w:p>
        </w:tc>
      </w:tr>
      <w:tr w:rsidR="006F1C7F" w:rsidRPr="00F20AF5" w14:paraId="1A7BAA9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6C55E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32992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CEDFE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214099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463D38F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35BFCF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48, 56, 191, 192</w:t>
            </w:r>
          </w:p>
        </w:tc>
      </w:tr>
      <w:tr w:rsidR="006F1C7F" w:rsidRPr="00F20AF5" w14:paraId="7628D2C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54C5A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D3397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2F396B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48D78B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100AA02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2AE5C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185, 186, 238, 239, 313</w:t>
            </w:r>
          </w:p>
        </w:tc>
      </w:tr>
      <w:tr w:rsidR="006F1C7F" w:rsidRPr="00F20AF5" w14:paraId="1198D5A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72B93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DC8AF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6FD4C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VINDIMA</w:t>
            </w:r>
          </w:p>
        </w:tc>
        <w:tc>
          <w:tcPr>
            <w:tcW w:w="439" w:type="pct"/>
            <w:tcBorders>
              <w:top w:val="nil"/>
              <w:left w:val="nil"/>
              <w:bottom w:val="single" w:sz="4" w:space="0" w:color="auto"/>
              <w:right w:val="single" w:sz="4" w:space="0" w:color="auto"/>
            </w:tcBorders>
            <w:vAlign w:val="center"/>
            <w:hideMark/>
          </w:tcPr>
          <w:p w14:paraId="0E5A3A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78</w:t>
            </w:r>
          </w:p>
        </w:tc>
        <w:tc>
          <w:tcPr>
            <w:tcW w:w="526" w:type="pct"/>
            <w:tcBorders>
              <w:top w:val="nil"/>
              <w:left w:val="nil"/>
              <w:bottom w:val="single" w:sz="4" w:space="0" w:color="auto"/>
              <w:right w:val="single" w:sz="4" w:space="0" w:color="auto"/>
            </w:tcBorders>
            <w:vAlign w:val="center"/>
            <w:hideMark/>
          </w:tcPr>
          <w:p w14:paraId="368CB6E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F51D6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236, 321</w:t>
            </w:r>
          </w:p>
        </w:tc>
      </w:tr>
      <w:tr w:rsidR="006F1C7F" w:rsidRPr="00F20AF5" w14:paraId="3DF5692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49E9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1A0C72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005D0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ANDRADE NEVES</w:t>
            </w:r>
          </w:p>
        </w:tc>
        <w:tc>
          <w:tcPr>
            <w:tcW w:w="439" w:type="pct"/>
            <w:tcBorders>
              <w:top w:val="nil"/>
              <w:left w:val="nil"/>
              <w:bottom w:val="single" w:sz="4" w:space="0" w:color="auto"/>
              <w:right w:val="single" w:sz="4" w:space="0" w:color="auto"/>
            </w:tcBorders>
            <w:vAlign w:val="center"/>
            <w:hideMark/>
          </w:tcPr>
          <w:p w14:paraId="0A0F5A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526" w:type="pct"/>
            <w:tcBorders>
              <w:top w:val="nil"/>
              <w:left w:val="nil"/>
              <w:bottom w:val="single" w:sz="4" w:space="0" w:color="auto"/>
              <w:right w:val="single" w:sz="4" w:space="0" w:color="auto"/>
            </w:tcBorders>
            <w:vAlign w:val="center"/>
            <w:hideMark/>
          </w:tcPr>
          <w:p w14:paraId="0A214D5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AA098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170, 174, 175</w:t>
            </w:r>
          </w:p>
        </w:tc>
      </w:tr>
      <w:tr w:rsidR="006F1C7F" w:rsidRPr="00F20AF5" w14:paraId="1C20AB1D"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0AD026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E5690B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9FA0D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ANDRADE NEVES</w:t>
            </w:r>
          </w:p>
        </w:tc>
        <w:tc>
          <w:tcPr>
            <w:tcW w:w="439" w:type="pct"/>
            <w:tcBorders>
              <w:top w:val="nil"/>
              <w:left w:val="nil"/>
              <w:bottom w:val="single" w:sz="4" w:space="0" w:color="auto"/>
              <w:right w:val="single" w:sz="4" w:space="0" w:color="auto"/>
            </w:tcBorders>
            <w:vAlign w:val="center"/>
            <w:hideMark/>
          </w:tcPr>
          <w:p w14:paraId="58F325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526" w:type="pct"/>
            <w:tcBorders>
              <w:top w:val="nil"/>
              <w:left w:val="nil"/>
              <w:bottom w:val="single" w:sz="4" w:space="0" w:color="auto"/>
              <w:right w:val="single" w:sz="4" w:space="0" w:color="auto"/>
            </w:tcBorders>
            <w:vAlign w:val="center"/>
            <w:hideMark/>
          </w:tcPr>
          <w:p w14:paraId="02E3A21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1CE8D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9, 11, 12, 13, 14, 15, 17, 18, 19, 20, 21, 22, 23</w:t>
            </w:r>
          </w:p>
        </w:tc>
      </w:tr>
      <w:tr w:rsidR="006F1C7F" w:rsidRPr="00F20AF5" w14:paraId="60C4B60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5130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1AF5A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F41A9C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ANDRADE NEVES</w:t>
            </w:r>
          </w:p>
        </w:tc>
        <w:tc>
          <w:tcPr>
            <w:tcW w:w="439" w:type="pct"/>
            <w:tcBorders>
              <w:top w:val="nil"/>
              <w:left w:val="nil"/>
              <w:bottom w:val="single" w:sz="4" w:space="0" w:color="auto"/>
              <w:right w:val="single" w:sz="4" w:space="0" w:color="auto"/>
            </w:tcBorders>
            <w:vAlign w:val="center"/>
            <w:hideMark/>
          </w:tcPr>
          <w:p w14:paraId="151BB8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526" w:type="pct"/>
            <w:tcBorders>
              <w:top w:val="nil"/>
              <w:left w:val="nil"/>
              <w:bottom w:val="single" w:sz="4" w:space="0" w:color="auto"/>
              <w:right w:val="single" w:sz="4" w:space="0" w:color="auto"/>
            </w:tcBorders>
            <w:vAlign w:val="center"/>
            <w:hideMark/>
          </w:tcPr>
          <w:p w14:paraId="637FD63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A4AC0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16, 24</w:t>
            </w:r>
          </w:p>
        </w:tc>
      </w:tr>
      <w:tr w:rsidR="006F1C7F" w:rsidRPr="00F20AF5" w14:paraId="25B4CDD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58890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31963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00D6D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ÂNGELO OLIBONI</w:t>
            </w:r>
          </w:p>
        </w:tc>
        <w:tc>
          <w:tcPr>
            <w:tcW w:w="439" w:type="pct"/>
            <w:tcBorders>
              <w:top w:val="nil"/>
              <w:left w:val="nil"/>
              <w:bottom w:val="single" w:sz="4" w:space="0" w:color="auto"/>
              <w:right w:val="single" w:sz="4" w:space="0" w:color="auto"/>
            </w:tcBorders>
            <w:vAlign w:val="center"/>
            <w:hideMark/>
          </w:tcPr>
          <w:p w14:paraId="2E304C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455</w:t>
            </w:r>
          </w:p>
        </w:tc>
        <w:tc>
          <w:tcPr>
            <w:tcW w:w="526" w:type="pct"/>
            <w:tcBorders>
              <w:top w:val="nil"/>
              <w:left w:val="nil"/>
              <w:bottom w:val="single" w:sz="4" w:space="0" w:color="auto"/>
              <w:right w:val="single" w:sz="4" w:space="0" w:color="auto"/>
            </w:tcBorders>
            <w:vAlign w:val="center"/>
            <w:hideMark/>
          </w:tcPr>
          <w:p w14:paraId="0DEE174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1FEC4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248, 321</w:t>
            </w:r>
          </w:p>
        </w:tc>
      </w:tr>
      <w:tr w:rsidR="006F1C7F" w:rsidRPr="00F20AF5" w14:paraId="0C49B6C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44A83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9A8C1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A0EA2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5E74CF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4252843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2A703C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r>
      <w:tr w:rsidR="006F1C7F" w:rsidRPr="00F20AF5" w14:paraId="45D94588"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02F69C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9DFE0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2CC2D8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49FA8E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2C3ECEE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093EC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32, 40, 64, 72, 80, 88, 188, 189, 190, 253, 187</w:t>
            </w:r>
          </w:p>
        </w:tc>
      </w:tr>
      <w:tr w:rsidR="006F1C7F" w:rsidRPr="00F20AF5" w14:paraId="50029B5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B4D46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E9873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9A149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1B9B6A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3458E61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5180A9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48, 192</w:t>
            </w:r>
          </w:p>
        </w:tc>
      </w:tr>
      <w:tr w:rsidR="006F1C7F" w:rsidRPr="00F20AF5" w14:paraId="2364496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F0E61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5AE00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F5B9A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283E25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7342A36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E84B0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191</w:t>
            </w:r>
          </w:p>
        </w:tc>
      </w:tr>
      <w:tr w:rsidR="006F1C7F" w:rsidRPr="00F20AF5" w14:paraId="65836DF9"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96005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3AF86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FD69C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3735A2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526" w:type="pct"/>
            <w:tcBorders>
              <w:top w:val="nil"/>
              <w:left w:val="nil"/>
              <w:bottom w:val="single" w:sz="4" w:space="0" w:color="auto"/>
              <w:right w:val="single" w:sz="4" w:space="0" w:color="auto"/>
            </w:tcBorders>
            <w:vAlign w:val="center"/>
            <w:hideMark/>
          </w:tcPr>
          <w:p w14:paraId="1FA666D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4DC3A45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17, 25, 33, 41, 49, 57, 168, 169, 177, 321, 322</w:t>
            </w:r>
          </w:p>
        </w:tc>
      </w:tr>
      <w:tr w:rsidR="006F1C7F" w:rsidRPr="00F20AF5" w14:paraId="328C560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E1ECC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E8FFCC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4E0A2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68C9C4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526" w:type="pct"/>
            <w:tcBorders>
              <w:top w:val="nil"/>
              <w:left w:val="nil"/>
              <w:bottom w:val="single" w:sz="4" w:space="0" w:color="auto"/>
              <w:right w:val="single" w:sz="4" w:space="0" w:color="auto"/>
            </w:tcBorders>
            <w:vAlign w:val="center"/>
            <w:hideMark/>
          </w:tcPr>
          <w:p w14:paraId="1F79FBC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5BBD94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9, 170</w:t>
            </w:r>
          </w:p>
        </w:tc>
      </w:tr>
      <w:tr w:rsidR="006F1C7F" w:rsidRPr="00F20AF5" w14:paraId="4BB980C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CD62C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E5409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8FF06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6AB27A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526" w:type="pct"/>
            <w:tcBorders>
              <w:top w:val="nil"/>
              <w:left w:val="nil"/>
              <w:bottom w:val="single" w:sz="4" w:space="0" w:color="auto"/>
              <w:right w:val="single" w:sz="4" w:space="0" w:color="auto"/>
            </w:tcBorders>
            <w:vAlign w:val="center"/>
            <w:hideMark/>
          </w:tcPr>
          <w:p w14:paraId="5C14FAE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BEA04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65, 73, 81</w:t>
            </w:r>
          </w:p>
        </w:tc>
      </w:tr>
      <w:tr w:rsidR="006F1C7F" w:rsidRPr="00F20AF5" w14:paraId="5566847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68E13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38870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45D63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5DC8F5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526" w:type="pct"/>
            <w:tcBorders>
              <w:top w:val="nil"/>
              <w:left w:val="nil"/>
              <w:bottom w:val="single" w:sz="4" w:space="0" w:color="auto"/>
              <w:right w:val="single" w:sz="4" w:space="0" w:color="auto"/>
            </w:tcBorders>
            <w:vAlign w:val="center"/>
            <w:hideMark/>
          </w:tcPr>
          <w:p w14:paraId="01718D5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C4746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236</w:t>
            </w:r>
          </w:p>
        </w:tc>
      </w:tr>
      <w:tr w:rsidR="006F1C7F" w:rsidRPr="00F20AF5" w14:paraId="5F21A12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8F3C0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A20C2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5DE63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6F8BD4F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526" w:type="pct"/>
            <w:tcBorders>
              <w:top w:val="nil"/>
              <w:left w:val="nil"/>
              <w:bottom w:val="single" w:sz="4" w:space="0" w:color="auto"/>
              <w:right w:val="single" w:sz="4" w:space="0" w:color="auto"/>
            </w:tcBorders>
            <w:vAlign w:val="center"/>
            <w:hideMark/>
          </w:tcPr>
          <w:p w14:paraId="6276451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6E44C4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w:t>
            </w:r>
          </w:p>
        </w:tc>
      </w:tr>
      <w:tr w:rsidR="006F1C7F" w:rsidRPr="00F20AF5" w14:paraId="0978F99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312AC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1427E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F09C0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641A5FE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526" w:type="pct"/>
            <w:tcBorders>
              <w:top w:val="nil"/>
              <w:left w:val="nil"/>
              <w:bottom w:val="single" w:sz="4" w:space="0" w:color="auto"/>
              <w:right w:val="single" w:sz="4" w:space="0" w:color="auto"/>
            </w:tcBorders>
            <w:vAlign w:val="center"/>
            <w:hideMark/>
          </w:tcPr>
          <w:p w14:paraId="62DF40B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9C1C3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67, 75</w:t>
            </w:r>
          </w:p>
        </w:tc>
      </w:tr>
      <w:tr w:rsidR="006F1C7F" w:rsidRPr="00F20AF5" w14:paraId="0D827D41"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010B83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1BDAC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48475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78A150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526" w:type="pct"/>
            <w:tcBorders>
              <w:top w:val="nil"/>
              <w:left w:val="nil"/>
              <w:bottom w:val="single" w:sz="4" w:space="0" w:color="auto"/>
              <w:right w:val="single" w:sz="4" w:space="0" w:color="auto"/>
            </w:tcBorders>
            <w:vAlign w:val="center"/>
            <w:hideMark/>
          </w:tcPr>
          <w:p w14:paraId="5F9D310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C6DDB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65, 68, 69, 70, 71, 72, 73, 78, 79, 80, 188, 189</w:t>
            </w:r>
          </w:p>
        </w:tc>
      </w:tr>
      <w:tr w:rsidR="006F1C7F" w:rsidRPr="00F20AF5" w14:paraId="0EDB841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0BD22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A89C3B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226EB8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7A2640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526" w:type="pct"/>
            <w:tcBorders>
              <w:top w:val="nil"/>
              <w:left w:val="nil"/>
              <w:bottom w:val="single" w:sz="4" w:space="0" w:color="auto"/>
              <w:right w:val="single" w:sz="4" w:space="0" w:color="auto"/>
            </w:tcBorders>
            <w:vAlign w:val="center"/>
            <w:hideMark/>
          </w:tcPr>
          <w:p w14:paraId="288A4F3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D0E764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236</w:t>
            </w:r>
          </w:p>
        </w:tc>
      </w:tr>
      <w:tr w:rsidR="006F1C7F" w:rsidRPr="00F20AF5" w14:paraId="496CA42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663B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B0911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5F63E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62C4EB6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526" w:type="pct"/>
            <w:tcBorders>
              <w:top w:val="nil"/>
              <w:left w:val="nil"/>
              <w:bottom w:val="single" w:sz="4" w:space="0" w:color="auto"/>
              <w:right w:val="single" w:sz="4" w:space="0" w:color="auto"/>
            </w:tcBorders>
            <w:vAlign w:val="center"/>
            <w:hideMark/>
          </w:tcPr>
          <w:p w14:paraId="3788B80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30888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172, 281</w:t>
            </w:r>
          </w:p>
        </w:tc>
      </w:tr>
      <w:tr w:rsidR="006F1C7F" w:rsidRPr="00F20AF5" w14:paraId="00B2AD5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E164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CD291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5351FC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221086E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526" w:type="pct"/>
            <w:tcBorders>
              <w:top w:val="nil"/>
              <w:left w:val="nil"/>
              <w:bottom w:val="single" w:sz="4" w:space="0" w:color="auto"/>
              <w:right w:val="single" w:sz="4" w:space="0" w:color="auto"/>
            </w:tcBorders>
            <w:vAlign w:val="center"/>
            <w:hideMark/>
          </w:tcPr>
          <w:p w14:paraId="6F1450E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9710A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168, 322</w:t>
            </w:r>
          </w:p>
        </w:tc>
      </w:tr>
      <w:tr w:rsidR="006F1C7F" w:rsidRPr="00F20AF5" w14:paraId="40AF781A"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61B1BC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AAC78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58F017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1A387C7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526" w:type="pct"/>
            <w:tcBorders>
              <w:top w:val="nil"/>
              <w:left w:val="nil"/>
              <w:bottom w:val="single" w:sz="4" w:space="0" w:color="auto"/>
              <w:right w:val="single" w:sz="4" w:space="0" w:color="auto"/>
            </w:tcBorders>
            <w:vAlign w:val="center"/>
            <w:hideMark/>
          </w:tcPr>
          <w:p w14:paraId="040B9E3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4CC1C5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33, 34, 35, 36, 37, 41, 42, 43, 45, 46</w:t>
            </w:r>
          </w:p>
        </w:tc>
      </w:tr>
      <w:tr w:rsidR="006F1C7F" w:rsidRPr="00F20AF5" w14:paraId="0AA2D96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69F54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988615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00ABDB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071BF1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526" w:type="pct"/>
            <w:tcBorders>
              <w:top w:val="nil"/>
              <w:left w:val="nil"/>
              <w:bottom w:val="single" w:sz="4" w:space="0" w:color="auto"/>
              <w:right w:val="single" w:sz="4" w:space="0" w:color="auto"/>
            </w:tcBorders>
            <w:vAlign w:val="center"/>
            <w:hideMark/>
          </w:tcPr>
          <w:p w14:paraId="560E047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72CF02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39, 40, 47, 48, 192, 253</w:t>
            </w:r>
          </w:p>
        </w:tc>
      </w:tr>
      <w:tr w:rsidR="006F1C7F" w:rsidRPr="00F20AF5" w14:paraId="4C1671D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47C3FE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DAD67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06F26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131192C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526" w:type="pct"/>
            <w:tcBorders>
              <w:top w:val="nil"/>
              <w:left w:val="nil"/>
              <w:bottom w:val="single" w:sz="4" w:space="0" w:color="auto"/>
              <w:right w:val="single" w:sz="4" w:space="0" w:color="auto"/>
            </w:tcBorders>
            <w:vAlign w:val="center"/>
            <w:hideMark/>
          </w:tcPr>
          <w:p w14:paraId="2438F91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38B9D4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316, 186</w:t>
            </w:r>
          </w:p>
        </w:tc>
      </w:tr>
      <w:tr w:rsidR="006F1C7F" w:rsidRPr="00F20AF5" w14:paraId="427D845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196F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ED8CA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DD730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CANABARRO</w:t>
            </w:r>
          </w:p>
        </w:tc>
        <w:tc>
          <w:tcPr>
            <w:tcW w:w="439" w:type="pct"/>
            <w:tcBorders>
              <w:top w:val="nil"/>
              <w:left w:val="nil"/>
              <w:bottom w:val="single" w:sz="4" w:space="0" w:color="auto"/>
              <w:right w:val="single" w:sz="4" w:space="0" w:color="auto"/>
            </w:tcBorders>
            <w:vAlign w:val="center"/>
            <w:hideMark/>
          </w:tcPr>
          <w:p w14:paraId="53797B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526" w:type="pct"/>
            <w:tcBorders>
              <w:top w:val="nil"/>
              <w:left w:val="nil"/>
              <w:bottom w:val="single" w:sz="4" w:space="0" w:color="auto"/>
              <w:right w:val="single" w:sz="4" w:space="0" w:color="auto"/>
            </w:tcBorders>
            <w:vAlign w:val="center"/>
            <w:hideMark/>
          </w:tcPr>
          <w:p w14:paraId="76897D7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39E7F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73, 81, 83</w:t>
            </w:r>
          </w:p>
        </w:tc>
      </w:tr>
      <w:tr w:rsidR="006F1C7F" w:rsidRPr="00F20AF5" w14:paraId="03B8C58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44BF82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17B6F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77C9C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CESAR PIARDI</w:t>
            </w:r>
          </w:p>
        </w:tc>
        <w:tc>
          <w:tcPr>
            <w:tcW w:w="439" w:type="pct"/>
            <w:tcBorders>
              <w:top w:val="nil"/>
              <w:left w:val="nil"/>
              <w:bottom w:val="single" w:sz="4" w:space="0" w:color="auto"/>
              <w:right w:val="single" w:sz="4" w:space="0" w:color="auto"/>
            </w:tcBorders>
            <w:vAlign w:val="center"/>
            <w:hideMark/>
          </w:tcPr>
          <w:p w14:paraId="527D9E1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441</w:t>
            </w:r>
          </w:p>
        </w:tc>
        <w:tc>
          <w:tcPr>
            <w:tcW w:w="526" w:type="pct"/>
            <w:tcBorders>
              <w:top w:val="nil"/>
              <w:left w:val="nil"/>
              <w:bottom w:val="single" w:sz="4" w:space="0" w:color="auto"/>
              <w:right w:val="single" w:sz="4" w:space="0" w:color="auto"/>
            </w:tcBorders>
            <w:vAlign w:val="center"/>
            <w:hideMark/>
          </w:tcPr>
          <w:p w14:paraId="3826898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97620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236</w:t>
            </w:r>
          </w:p>
        </w:tc>
      </w:tr>
      <w:tr w:rsidR="006F1C7F" w:rsidRPr="00F20AF5" w14:paraId="76B2C93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7DA8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9B516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31FBB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73597B4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4ADA704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911B0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81, 83, 87, 88</w:t>
            </w:r>
          </w:p>
        </w:tc>
      </w:tr>
      <w:tr w:rsidR="006F1C7F" w:rsidRPr="00F20AF5" w14:paraId="2F69237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3DF09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E7A1D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DCF5A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66C9A5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60EF6BA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C010D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181, 187, 280</w:t>
            </w:r>
          </w:p>
        </w:tc>
      </w:tr>
      <w:tr w:rsidR="006F1C7F" w:rsidRPr="00F20AF5" w14:paraId="5541D88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F8143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D1886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0FE62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7A15F8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37EE406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A2A56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82</w:t>
            </w:r>
          </w:p>
        </w:tc>
      </w:tr>
      <w:tr w:rsidR="006F1C7F" w:rsidRPr="00F20AF5" w14:paraId="657D898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A1D945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CENTRO</w:t>
            </w:r>
          </w:p>
        </w:tc>
        <w:tc>
          <w:tcPr>
            <w:tcW w:w="298" w:type="pct"/>
            <w:tcBorders>
              <w:top w:val="nil"/>
              <w:left w:val="nil"/>
              <w:bottom w:val="single" w:sz="4" w:space="0" w:color="auto"/>
              <w:right w:val="single" w:sz="4" w:space="0" w:color="auto"/>
            </w:tcBorders>
            <w:vAlign w:val="center"/>
            <w:hideMark/>
          </w:tcPr>
          <w:p w14:paraId="3BD045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FF65B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693014F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74A0369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15B45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236</w:t>
            </w:r>
          </w:p>
        </w:tc>
      </w:tr>
      <w:tr w:rsidR="006F1C7F" w:rsidRPr="00F20AF5" w14:paraId="7D87EC5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C1237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1E103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05046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12BFB9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w:t>
            </w:r>
          </w:p>
        </w:tc>
        <w:tc>
          <w:tcPr>
            <w:tcW w:w="526" w:type="pct"/>
            <w:tcBorders>
              <w:top w:val="nil"/>
              <w:left w:val="nil"/>
              <w:bottom w:val="single" w:sz="4" w:space="0" w:color="auto"/>
              <w:right w:val="single" w:sz="4" w:space="0" w:color="auto"/>
            </w:tcBorders>
            <w:vAlign w:val="center"/>
            <w:hideMark/>
          </w:tcPr>
          <w:p w14:paraId="604A4A5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1D1303D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12, 13, 20, 21, 28, 29, 61</w:t>
            </w:r>
          </w:p>
        </w:tc>
      </w:tr>
      <w:tr w:rsidR="006F1C7F" w:rsidRPr="00F20AF5" w14:paraId="572764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834C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2131F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2BAE8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278500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w:t>
            </w:r>
          </w:p>
        </w:tc>
        <w:tc>
          <w:tcPr>
            <w:tcW w:w="526" w:type="pct"/>
            <w:tcBorders>
              <w:top w:val="nil"/>
              <w:left w:val="nil"/>
              <w:bottom w:val="single" w:sz="4" w:space="0" w:color="auto"/>
              <w:right w:val="single" w:sz="4" w:space="0" w:color="auto"/>
            </w:tcBorders>
            <w:vAlign w:val="center"/>
            <w:hideMark/>
          </w:tcPr>
          <w:p w14:paraId="346CD17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4DABE9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36, 37, 45, 53</w:t>
            </w:r>
          </w:p>
        </w:tc>
      </w:tr>
      <w:tr w:rsidR="006F1C7F" w:rsidRPr="00F20AF5" w14:paraId="6C03B7A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D4845A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8A574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E7557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76B298C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w:t>
            </w:r>
          </w:p>
        </w:tc>
        <w:tc>
          <w:tcPr>
            <w:tcW w:w="526" w:type="pct"/>
            <w:tcBorders>
              <w:top w:val="nil"/>
              <w:left w:val="nil"/>
              <w:bottom w:val="single" w:sz="4" w:space="0" w:color="auto"/>
              <w:right w:val="single" w:sz="4" w:space="0" w:color="auto"/>
            </w:tcBorders>
            <w:vAlign w:val="center"/>
            <w:hideMark/>
          </w:tcPr>
          <w:p w14:paraId="3C9C55B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4917A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68, 69</w:t>
            </w:r>
          </w:p>
        </w:tc>
      </w:tr>
      <w:tr w:rsidR="006F1C7F" w:rsidRPr="00F20AF5" w14:paraId="090EB2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5AA9D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D6AF0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A8B0D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73A086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705579F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1A3547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10, 11, 18, 19, 26, 58, 59</w:t>
            </w:r>
          </w:p>
        </w:tc>
      </w:tr>
      <w:tr w:rsidR="006F1C7F" w:rsidRPr="00F20AF5" w14:paraId="0051BAB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3E378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88DCF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35D0B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7383B7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1F186CF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0719B5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34, 35, 42, 43, 50, 51</w:t>
            </w:r>
          </w:p>
        </w:tc>
      </w:tr>
      <w:tr w:rsidR="006F1C7F" w:rsidRPr="00F20AF5" w14:paraId="0F95AB9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A74C71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D0671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B31DA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12A35D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204FD3C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17C7B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66, 67</w:t>
            </w:r>
          </w:p>
        </w:tc>
      </w:tr>
      <w:tr w:rsidR="006F1C7F" w:rsidRPr="00F20AF5" w14:paraId="1CFCEDD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BE40B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6A7A8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8EAA0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7C231C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69FD234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F3EF2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83</w:t>
            </w:r>
          </w:p>
        </w:tc>
      </w:tr>
      <w:tr w:rsidR="006F1C7F" w:rsidRPr="00F20AF5" w14:paraId="05A3376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3C21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3EB612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7FA7D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FLORENÇA</w:t>
            </w:r>
          </w:p>
        </w:tc>
        <w:tc>
          <w:tcPr>
            <w:tcW w:w="439" w:type="pct"/>
            <w:tcBorders>
              <w:top w:val="nil"/>
              <w:left w:val="nil"/>
              <w:bottom w:val="single" w:sz="4" w:space="0" w:color="auto"/>
              <w:right w:val="single" w:sz="4" w:space="0" w:color="auto"/>
            </w:tcBorders>
            <w:vAlign w:val="center"/>
            <w:hideMark/>
          </w:tcPr>
          <w:p w14:paraId="2FB5B4F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w:t>
            </w:r>
          </w:p>
        </w:tc>
        <w:tc>
          <w:tcPr>
            <w:tcW w:w="526" w:type="pct"/>
            <w:tcBorders>
              <w:top w:val="nil"/>
              <w:left w:val="nil"/>
              <w:bottom w:val="single" w:sz="4" w:space="0" w:color="auto"/>
              <w:right w:val="single" w:sz="4" w:space="0" w:color="auto"/>
            </w:tcBorders>
            <w:vAlign w:val="center"/>
            <w:hideMark/>
          </w:tcPr>
          <w:p w14:paraId="68EB44C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4B9C4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238, 239</w:t>
            </w:r>
          </w:p>
        </w:tc>
      </w:tr>
      <w:tr w:rsidR="006F1C7F" w:rsidRPr="00F20AF5" w14:paraId="049486D3"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619187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70115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FB212D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EUGÊNIO</w:t>
            </w:r>
          </w:p>
        </w:tc>
        <w:tc>
          <w:tcPr>
            <w:tcW w:w="439" w:type="pct"/>
            <w:tcBorders>
              <w:top w:val="nil"/>
              <w:left w:val="nil"/>
              <w:bottom w:val="single" w:sz="4" w:space="0" w:color="auto"/>
              <w:right w:val="single" w:sz="4" w:space="0" w:color="auto"/>
            </w:tcBorders>
            <w:vAlign w:val="center"/>
            <w:hideMark/>
          </w:tcPr>
          <w:p w14:paraId="1D8986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526" w:type="pct"/>
            <w:tcBorders>
              <w:top w:val="nil"/>
              <w:left w:val="nil"/>
              <w:bottom w:val="single" w:sz="4" w:space="0" w:color="auto"/>
              <w:right w:val="single" w:sz="4" w:space="0" w:color="auto"/>
            </w:tcBorders>
            <w:vAlign w:val="center"/>
            <w:hideMark/>
          </w:tcPr>
          <w:p w14:paraId="3FF489E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235B67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49, 50, 51, 53, 54, 55, 57, 58, 59, 60, 61, 62, 63, 64</w:t>
            </w:r>
          </w:p>
        </w:tc>
      </w:tr>
      <w:tr w:rsidR="006F1C7F" w:rsidRPr="00F20AF5" w14:paraId="38E2B8C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105033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8589E5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ABFF94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EUGÊNIO</w:t>
            </w:r>
          </w:p>
        </w:tc>
        <w:tc>
          <w:tcPr>
            <w:tcW w:w="439" w:type="pct"/>
            <w:tcBorders>
              <w:top w:val="nil"/>
              <w:left w:val="nil"/>
              <w:bottom w:val="single" w:sz="4" w:space="0" w:color="auto"/>
              <w:right w:val="single" w:sz="4" w:space="0" w:color="auto"/>
            </w:tcBorders>
            <w:vAlign w:val="center"/>
            <w:hideMark/>
          </w:tcPr>
          <w:p w14:paraId="01CBDC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526" w:type="pct"/>
            <w:tcBorders>
              <w:top w:val="nil"/>
              <w:left w:val="nil"/>
              <w:bottom w:val="single" w:sz="4" w:space="0" w:color="auto"/>
              <w:right w:val="single" w:sz="4" w:space="0" w:color="auto"/>
            </w:tcBorders>
            <w:vAlign w:val="center"/>
            <w:hideMark/>
          </w:tcPr>
          <w:p w14:paraId="04D92EC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AE406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190, 191</w:t>
            </w:r>
          </w:p>
        </w:tc>
      </w:tr>
      <w:tr w:rsidR="006F1C7F" w:rsidRPr="00F20AF5" w14:paraId="36D5DC7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D82D4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C4E0A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8E69D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EUGÊNIO</w:t>
            </w:r>
          </w:p>
        </w:tc>
        <w:tc>
          <w:tcPr>
            <w:tcW w:w="439" w:type="pct"/>
            <w:tcBorders>
              <w:top w:val="nil"/>
              <w:left w:val="nil"/>
              <w:bottom w:val="single" w:sz="4" w:space="0" w:color="auto"/>
              <w:right w:val="single" w:sz="4" w:space="0" w:color="auto"/>
            </w:tcBorders>
            <w:vAlign w:val="center"/>
            <w:hideMark/>
          </w:tcPr>
          <w:p w14:paraId="624196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526" w:type="pct"/>
            <w:tcBorders>
              <w:top w:val="nil"/>
              <w:left w:val="nil"/>
              <w:bottom w:val="single" w:sz="4" w:space="0" w:color="auto"/>
              <w:right w:val="single" w:sz="4" w:space="0" w:color="auto"/>
            </w:tcBorders>
            <w:vAlign w:val="center"/>
            <w:hideMark/>
          </w:tcPr>
          <w:p w14:paraId="093F0BD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2B64D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184, 185</w:t>
            </w:r>
          </w:p>
        </w:tc>
      </w:tr>
      <w:tr w:rsidR="006F1C7F" w:rsidRPr="00F20AF5" w14:paraId="21FF6642" w14:textId="77777777" w:rsidTr="002D3180">
        <w:trPr>
          <w:trHeight w:val="566"/>
        </w:trPr>
        <w:tc>
          <w:tcPr>
            <w:tcW w:w="1021" w:type="pct"/>
            <w:tcBorders>
              <w:top w:val="nil"/>
              <w:left w:val="single" w:sz="4" w:space="0" w:color="auto"/>
              <w:bottom w:val="single" w:sz="4" w:space="0" w:color="auto"/>
              <w:right w:val="single" w:sz="4" w:space="0" w:color="auto"/>
            </w:tcBorders>
            <w:vAlign w:val="center"/>
            <w:hideMark/>
          </w:tcPr>
          <w:p w14:paraId="4576CD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9C955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BD579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GARIBALDI</w:t>
            </w:r>
          </w:p>
        </w:tc>
        <w:tc>
          <w:tcPr>
            <w:tcW w:w="439" w:type="pct"/>
            <w:tcBorders>
              <w:top w:val="nil"/>
              <w:left w:val="nil"/>
              <w:bottom w:val="single" w:sz="4" w:space="0" w:color="auto"/>
              <w:right w:val="single" w:sz="4" w:space="0" w:color="auto"/>
            </w:tcBorders>
            <w:vAlign w:val="center"/>
            <w:hideMark/>
          </w:tcPr>
          <w:p w14:paraId="0799D7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w:t>
            </w:r>
          </w:p>
        </w:tc>
        <w:tc>
          <w:tcPr>
            <w:tcW w:w="526" w:type="pct"/>
            <w:tcBorders>
              <w:top w:val="nil"/>
              <w:left w:val="nil"/>
              <w:bottom w:val="single" w:sz="4" w:space="0" w:color="auto"/>
              <w:right w:val="single" w:sz="4" w:space="0" w:color="auto"/>
            </w:tcBorders>
            <w:vAlign w:val="center"/>
            <w:hideMark/>
          </w:tcPr>
          <w:p w14:paraId="33FF8D7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6DE269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57, 58, 59, 61, 62, 63, 64, 65, 66, 67, 68, 69, 70, 71, 72, 189, 190</w:t>
            </w:r>
          </w:p>
        </w:tc>
      </w:tr>
      <w:tr w:rsidR="006F1C7F" w:rsidRPr="00F20AF5" w14:paraId="65FE789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E02A95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7279E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5E89B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GARIBALDI</w:t>
            </w:r>
          </w:p>
        </w:tc>
        <w:tc>
          <w:tcPr>
            <w:tcW w:w="439" w:type="pct"/>
            <w:tcBorders>
              <w:top w:val="nil"/>
              <w:left w:val="nil"/>
              <w:bottom w:val="single" w:sz="4" w:space="0" w:color="auto"/>
              <w:right w:val="single" w:sz="4" w:space="0" w:color="auto"/>
            </w:tcBorders>
            <w:vAlign w:val="center"/>
            <w:hideMark/>
          </w:tcPr>
          <w:p w14:paraId="379961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w:t>
            </w:r>
          </w:p>
        </w:tc>
        <w:tc>
          <w:tcPr>
            <w:tcW w:w="526" w:type="pct"/>
            <w:tcBorders>
              <w:top w:val="nil"/>
              <w:left w:val="nil"/>
              <w:bottom w:val="single" w:sz="4" w:space="0" w:color="auto"/>
              <w:right w:val="single" w:sz="4" w:space="0" w:color="auto"/>
            </w:tcBorders>
            <w:vAlign w:val="center"/>
            <w:hideMark/>
          </w:tcPr>
          <w:p w14:paraId="123ACD9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4EDE8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182, 184</w:t>
            </w:r>
          </w:p>
        </w:tc>
      </w:tr>
      <w:tr w:rsidR="006F1C7F" w:rsidRPr="00F20AF5" w14:paraId="513437A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E65AB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D843FB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58DF0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1160A7F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441774F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2EFB6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15, 16, 23, 24</w:t>
            </w:r>
          </w:p>
        </w:tc>
      </w:tr>
      <w:tr w:rsidR="006F1C7F" w:rsidRPr="00F20AF5" w14:paraId="1D11F768"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B47AC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7B84C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24645A4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38E846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41E2043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6C84B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31, 32, 39, 40, 71, 72, 79, 80, 87, 88</w:t>
            </w:r>
          </w:p>
        </w:tc>
      </w:tr>
      <w:tr w:rsidR="006F1C7F" w:rsidRPr="00F20AF5" w14:paraId="3C3F4C2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54D20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AD679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1017E0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114C6C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3BE44BD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403E97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47, 48, 55, 56, 63, 64</w:t>
            </w:r>
          </w:p>
        </w:tc>
      </w:tr>
      <w:tr w:rsidR="006F1C7F" w:rsidRPr="00F20AF5" w14:paraId="3F01614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3592C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F020E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CFBB9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201206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526" w:type="pct"/>
            <w:tcBorders>
              <w:top w:val="nil"/>
              <w:left w:val="nil"/>
              <w:bottom w:val="single" w:sz="4" w:space="0" w:color="auto"/>
              <w:right w:val="single" w:sz="4" w:space="0" w:color="auto"/>
            </w:tcBorders>
            <w:vAlign w:val="center"/>
            <w:hideMark/>
          </w:tcPr>
          <w:p w14:paraId="6E8A20A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41399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170, 175</w:t>
            </w:r>
          </w:p>
        </w:tc>
      </w:tr>
      <w:tr w:rsidR="006F1C7F" w:rsidRPr="00F20AF5" w14:paraId="13A55AC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2FD1B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3229C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1DD31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IRMÃS DE SÃO JOSÉ</w:t>
            </w:r>
          </w:p>
        </w:tc>
        <w:tc>
          <w:tcPr>
            <w:tcW w:w="439" w:type="pct"/>
            <w:tcBorders>
              <w:top w:val="nil"/>
              <w:left w:val="nil"/>
              <w:bottom w:val="single" w:sz="4" w:space="0" w:color="auto"/>
              <w:right w:val="single" w:sz="4" w:space="0" w:color="auto"/>
            </w:tcBorders>
            <w:vAlign w:val="center"/>
            <w:hideMark/>
          </w:tcPr>
          <w:p w14:paraId="2DCA93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456</w:t>
            </w:r>
          </w:p>
        </w:tc>
        <w:tc>
          <w:tcPr>
            <w:tcW w:w="526" w:type="pct"/>
            <w:tcBorders>
              <w:top w:val="nil"/>
              <w:left w:val="nil"/>
              <w:bottom w:val="single" w:sz="4" w:space="0" w:color="auto"/>
              <w:right w:val="single" w:sz="4" w:space="0" w:color="auto"/>
            </w:tcBorders>
            <w:vAlign w:val="center"/>
            <w:hideMark/>
          </w:tcPr>
          <w:p w14:paraId="4F7A2C0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CF8E63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248, 321</w:t>
            </w:r>
          </w:p>
        </w:tc>
      </w:tr>
      <w:tr w:rsidR="006F1C7F" w:rsidRPr="00F20AF5" w14:paraId="5B10992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9822A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C75B6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AEF22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JOSÉ OLIBONI</w:t>
            </w:r>
          </w:p>
        </w:tc>
        <w:tc>
          <w:tcPr>
            <w:tcW w:w="439" w:type="pct"/>
            <w:tcBorders>
              <w:top w:val="nil"/>
              <w:left w:val="nil"/>
              <w:bottom w:val="single" w:sz="4" w:space="0" w:color="auto"/>
              <w:right w:val="single" w:sz="4" w:space="0" w:color="auto"/>
            </w:tcBorders>
            <w:vAlign w:val="center"/>
            <w:hideMark/>
          </w:tcPr>
          <w:p w14:paraId="4306E1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526" w:type="pct"/>
            <w:tcBorders>
              <w:top w:val="nil"/>
              <w:left w:val="nil"/>
              <w:bottom w:val="single" w:sz="4" w:space="0" w:color="auto"/>
              <w:right w:val="single" w:sz="4" w:space="0" w:color="auto"/>
            </w:tcBorders>
            <w:vAlign w:val="center"/>
            <w:hideMark/>
          </w:tcPr>
          <w:p w14:paraId="79FFBB6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2C5D8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169, 173</w:t>
            </w:r>
          </w:p>
        </w:tc>
      </w:tr>
      <w:tr w:rsidR="006F1C7F" w:rsidRPr="00F20AF5" w14:paraId="26D0415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6D0F6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98FDA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EB9ED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1DD039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584336E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59D83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175, 170</w:t>
            </w:r>
          </w:p>
        </w:tc>
      </w:tr>
      <w:tr w:rsidR="006F1C7F" w:rsidRPr="00F20AF5" w14:paraId="76F209D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E6745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ADE4C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D3C9E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599AEE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27ADFAD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87E0E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r>
      <w:tr w:rsidR="006F1C7F" w:rsidRPr="00F20AF5" w14:paraId="0EB735E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E7174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197A66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1D7F5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64FB4D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17DBA1D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FDBCF9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11, 12, 13, 14,</w:t>
            </w:r>
          </w:p>
        </w:tc>
      </w:tr>
      <w:tr w:rsidR="006F1C7F" w:rsidRPr="00F20AF5" w14:paraId="41B2431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59B06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746F0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783BB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63CA83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6B36936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7C167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15, 16</w:t>
            </w:r>
          </w:p>
        </w:tc>
      </w:tr>
      <w:tr w:rsidR="006F1C7F" w:rsidRPr="00F20AF5" w14:paraId="05A58CE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EC59A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DC07C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C692E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7A29E8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526" w:type="pct"/>
            <w:tcBorders>
              <w:top w:val="nil"/>
              <w:left w:val="nil"/>
              <w:bottom w:val="single" w:sz="4" w:space="0" w:color="auto"/>
              <w:right w:val="single" w:sz="4" w:space="0" w:color="auto"/>
            </w:tcBorders>
            <w:vAlign w:val="center"/>
            <w:hideMark/>
          </w:tcPr>
          <w:p w14:paraId="34C478B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05846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184, 185, 186, 282, 281</w:t>
            </w:r>
          </w:p>
        </w:tc>
      </w:tr>
      <w:tr w:rsidR="006F1C7F" w:rsidRPr="00F20AF5" w14:paraId="4223641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B1C14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F55BE0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76710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27F278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526" w:type="pct"/>
            <w:tcBorders>
              <w:top w:val="nil"/>
              <w:left w:val="nil"/>
              <w:bottom w:val="single" w:sz="4" w:space="0" w:color="auto"/>
              <w:right w:val="single" w:sz="4" w:space="0" w:color="auto"/>
            </w:tcBorders>
            <w:vAlign w:val="center"/>
            <w:hideMark/>
          </w:tcPr>
          <w:p w14:paraId="1C0DE49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C0836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182, 279, 183</w:t>
            </w:r>
          </w:p>
        </w:tc>
      </w:tr>
      <w:tr w:rsidR="006F1C7F" w:rsidRPr="00F20AF5" w14:paraId="74A24B0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C2F4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C2078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4C0F3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69396B6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526" w:type="pct"/>
            <w:tcBorders>
              <w:top w:val="nil"/>
              <w:left w:val="nil"/>
              <w:bottom w:val="single" w:sz="4" w:space="0" w:color="auto"/>
              <w:right w:val="single" w:sz="4" w:space="0" w:color="auto"/>
            </w:tcBorders>
            <w:vAlign w:val="center"/>
            <w:hideMark/>
          </w:tcPr>
          <w:p w14:paraId="5AD9356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9E300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181, 280, 299</w:t>
            </w:r>
          </w:p>
        </w:tc>
      </w:tr>
      <w:tr w:rsidR="006F1C7F" w:rsidRPr="00F20AF5" w14:paraId="67AD1F4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12633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19B1F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71D86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JOAQUIM MASCARELLO</w:t>
            </w:r>
          </w:p>
        </w:tc>
        <w:tc>
          <w:tcPr>
            <w:tcW w:w="439" w:type="pct"/>
            <w:tcBorders>
              <w:top w:val="nil"/>
              <w:left w:val="nil"/>
              <w:bottom w:val="single" w:sz="4" w:space="0" w:color="auto"/>
              <w:right w:val="single" w:sz="4" w:space="0" w:color="auto"/>
            </w:tcBorders>
            <w:vAlign w:val="center"/>
            <w:hideMark/>
          </w:tcPr>
          <w:p w14:paraId="02B24B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w:t>
            </w:r>
          </w:p>
        </w:tc>
        <w:tc>
          <w:tcPr>
            <w:tcW w:w="526" w:type="pct"/>
            <w:tcBorders>
              <w:top w:val="nil"/>
              <w:left w:val="nil"/>
              <w:bottom w:val="single" w:sz="4" w:space="0" w:color="auto"/>
              <w:right w:val="single" w:sz="4" w:space="0" w:color="auto"/>
            </w:tcBorders>
            <w:vAlign w:val="center"/>
            <w:hideMark/>
          </w:tcPr>
          <w:p w14:paraId="0D19F8B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86722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79, 80, 87, 88, 187, 188</w:t>
            </w:r>
          </w:p>
        </w:tc>
      </w:tr>
      <w:tr w:rsidR="006F1C7F" w:rsidRPr="00F20AF5" w14:paraId="4AE9467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7956A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A222D4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C2EB7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JOAQUIM MASCARELLO</w:t>
            </w:r>
          </w:p>
        </w:tc>
        <w:tc>
          <w:tcPr>
            <w:tcW w:w="439" w:type="pct"/>
            <w:tcBorders>
              <w:top w:val="nil"/>
              <w:left w:val="nil"/>
              <w:bottom w:val="single" w:sz="4" w:space="0" w:color="auto"/>
              <w:right w:val="single" w:sz="4" w:space="0" w:color="auto"/>
            </w:tcBorders>
            <w:vAlign w:val="center"/>
            <w:hideMark/>
          </w:tcPr>
          <w:p w14:paraId="374E45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w:t>
            </w:r>
          </w:p>
        </w:tc>
        <w:tc>
          <w:tcPr>
            <w:tcW w:w="526" w:type="pct"/>
            <w:tcBorders>
              <w:top w:val="nil"/>
              <w:left w:val="nil"/>
              <w:bottom w:val="single" w:sz="4" w:space="0" w:color="auto"/>
              <w:right w:val="single" w:sz="4" w:space="0" w:color="auto"/>
            </w:tcBorders>
            <w:vAlign w:val="center"/>
            <w:hideMark/>
          </w:tcPr>
          <w:p w14:paraId="50D0469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131B49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181, 182, 280</w:t>
            </w:r>
          </w:p>
        </w:tc>
      </w:tr>
      <w:tr w:rsidR="006F1C7F" w:rsidRPr="00F20AF5" w14:paraId="400CA3A1" w14:textId="77777777" w:rsidTr="002D3180">
        <w:trPr>
          <w:trHeight w:val="322"/>
        </w:trPr>
        <w:tc>
          <w:tcPr>
            <w:tcW w:w="1021" w:type="pct"/>
            <w:tcBorders>
              <w:top w:val="nil"/>
              <w:left w:val="single" w:sz="4" w:space="0" w:color="auto"/>
              <w:bottom w:val="single" w:sz="4" w:space="0" w:color="auto"/>
              <w:right w:val="single" w:sz="4" w:space="0" w:color="auto"/>
            </w:tcBorders>
            <w:vAlign w:val="center"/>
            <w:hideMark/>
          </w:tcPr>
          <w:p w14:paraId="72402B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2C34E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9B309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24721E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48F92FC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1AAB7D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11, 12, 12, 19, 20, 27, 28, 59, 60</w:t>
            </w:r>
          </w:p>
        </w:tc>
      </w:tr>
      <w:tr w:rsidR="006F1C7F" w:rsidRPr="00F20AF5" w14:paraId="39C5F7F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FEE40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21D7B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01FC8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4E538A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75E91BF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0AE2CC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35, 36, 43, 51, 52</w:t>
            </w:r>
          </w:p>
        </w:tc>
      </w:tr>
      <w:tr w:rsidR="006F1C7F" w:rsidRPr="00F20AF5" w14:paraId="60839A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AC617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C6DEA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FC2F4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352F77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791170C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D20DB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67, 68</w:t>
            </w:r>
          </w:p>
        </w:tc>
      </w:tr>
      <w:tr w:rsidR="006F1C7F" w:rsidRPr="00F20AF5" w14:paraId="282842F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3DCD9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AA373B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2B9BCF4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136CE5A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53B2732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FF9AB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76, 83</w:t>
            </w:r>
          </w:p>
        </w:tc>
      </w:tr>
      <w:tr w:rsidR="006F1C7F" w:rsidRPr="00F20AF5" w14:paraId="3D22A8D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B9E26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D3F452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2F4C650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20CD57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00A8506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42226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241</w:t>
            </w:r>
          </w:p>
        </w:tc>
      </w:tr>
      <w:tr w:rsidR="006F1C7F" w:rsidRPr="00F20AF5" w14:paraId="68B7F6E2" w14:textId="77777777" w:rsidTr="002D3180">
        <w:trPr>
          <w:trHeight w:val="316"/>
        </w:trPr>
        <w:tc>
          <w:tcPr>
            <w:tcW w:w="1021" w:type="pct"/>
            <w:tcBorders>
              <w:top w:val="nil"/>
              <w:left w:val="single" w:sz="4" w:space="0" w:color="auto"/>
              <w:bottom w:val="single" w:sz="4" w:space="0" w:color="auto"/>
              <w:right w:val="single" w:sz="4" w:space="0" w:color="auto"/>
            </w:tcBorders>
            <w:vAlign w:val="center"/>
            <w:hideMark/>
          </w:tcPr>
          <w:p w14:paraId="75B31C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34680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2CAC6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682DEE1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4514079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2C7392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9, 10, 17, 18, 25, 26, 33, 34, 57, 58</w:t>
            </w:r>
          </w:p>
        </w:tc>
      </w:tr>
      <w:tr w:rsidR="006F1C7F" w:rsidRPr="00F20AF5" w14:paraId="677B97F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48732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1A2FF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52578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69958E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29767DA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41BF6B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41, 42, 49, 50</w:t>
            </w:r>
          </w:p>
        </w:tc>
      </w:tr>
      <w:tr w:rsidR="006F1C7F" w:rsidRPr="00F20AF5" w14:paraId="78AEA86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B818C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40995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ECB85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60BF90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30151B4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4C4B0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65, 66, 73, 74, 81, 82</w:t>
            </w:r>
          </w:p>
        </w:tc>
      </w:tr>
      <w:tr w:rsidR="006F1C7F" w:rsidRPr="00F20AF5" w14:paraId="2B78823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F7EDE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CENTRO</w:t>
            </w:r>
          </w:p>
        </w:tc>
        <w:tc>
          <w:tcPr>
            <w:tcW w:w="298" w:type="pct"/>
            <w:tcBorders>
              <w:top w:val="nil"/>
              <w:left w:val="nil"/>
              <w:bottom w:val="single" w:sz="4" w:space="0" w:color="auto"/>
              <w:right w:val="single" w:sz="4" w:space="0" w:color="auto"/>
            </w:tcBorders>
            <w:vAlign w:val="center"/>
            <w:hideMark/>
          </w:tcPr>
          <w:p w14:paraId="212C48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AEBCD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LINCEU FALAVIGNA</w:t>
            </w:r>
          </w:p>
        </w:tc>
        <w:tc>
          <w:tcPr>
            <w:tcW w:w="439" w:type="pct"/>
            <w:tcBorders>
              <w:top w:val="nil"/>
              <w:left w:val="nil"/>
              <w:bottom w:val="single" w:sz="4" w:space="0" w:color="auto"/>
              <w:right w:val="single" w:sz="4" w:space="0" w:color="auto"/>
            </w:tcBorders>
            <w:vAlign w:val="center"/>
            <w:hideMark/>
          </w:tcPr>
          <w:p w14:paraId="0327BB7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w:t>
            </w:r>
          </w:p>
        </w:tc>
        <w:tc>
          <w:tcPr>
            <w:tcW w:w="526" w:type="pct"/>
            <w:tcBorders>
              <w:top w:val="nil"/>
              <w:left w:val="nil"/>
              <w:bottom w:val="single" w:sz="4" w:space="0" w:color="auto"/>
              <w:right w:val="single" w:sz="4" w:space="0" w:color="auto"/>
            </w:tcBorders>
            <w:vAlign w:val="center"/>
            <w:hideMark/>
          </w:tcPr>
          <w:p w14:paraId="264F31A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730855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174</w:t>
            </w:r>
          </w:p>
        </w:tc>
      </w:tr>
      <w:tr w:rsidR="006F1C7F" w:rsidRPr="00F20AF5" w14:paraId="578ACEF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2884D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27D3E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09E284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51FA3EC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w:t>
            </w:r>
          </w:p>
        </w:tc>
        <w:tc>
          <w:tcPr>
            <w:tcW w:w="526" w:type="pct"/>
            <w:tcBorders>
              <w:top w:val="nil"/>
              <w:left w:val="nil"/>
              <w:bottom w:val="single" w:sz="4" w:space="0" w:color="auto"/>
              <w:right w:val="single" w:sz="4" w:space="0" w:color="auto"/>
            </w:tcBorders>
            <w:vAlign w:val="center"/>
            <w:hideMark/>
          </w:tcPr>
          <w:p w14:paraId="0847836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A89E7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104</w:t>
            </w:r>
          </w:p>
        </w:tc>
      </w:tr>
      <w:tr w:rsidR="006F1C7F" w:rsidRPr="00F20AF5" w14:paraId="40B1CD59"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0331B24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490B5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E9BE7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1E1F0C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2822261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411AEA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13, 14, 21, 22, 29, 30, 37, 38, 61, 62</w:t>
            </w:r>
          </w:p>
        </w:tc>
      </w:tr>
      <w:tr w:rsidR="006F1C7F" w:rsidRPr="00F20AF5" w14:paraId="7C80C70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01FA2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8B299C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6C249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769706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1ADDAD0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4544D3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45, 46, 53</w:t>
            </w:r>
          </w:p>
        </w:tc>
      </w:tr>
      <w:tr w:rsidR="006F1C7F" w:rsidRPr="00F20AF5" w14:paraId="0B8E8D8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3617B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DC694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647333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3485C9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0B89ACB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BB436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69, 70</w:t>
            </w:r>
          </w:p>
        </w:tc>
      </w:tr>
      <w:tr w:rsidR="006F1C7F" w:rsidRPr="00F20AF5" w14:paraId="50D49C2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D824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CF270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BD992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44CCE0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w:t>
            </w:r>
          </w:p>
        </w:tc>
        <w:tc>
          <w:tcPr>
            <w:tcW w:w="526" w:type="pct"/>
            <w:tcBorders>
              <w:top w:val="nil"/>
              <w:left w:val="nil"/>
              <w:bottom w:val="single" w:sz="4" w:space="0" w:color="auto"/>
              <w:right w:val="single" w:sz="4" w:space="0" w:color="auto"/>
            </w:tcBorders>
            <w:vAlign w:val="center"/>
            <w:hideMark/>
          </w:tcPr>
          <w:p w14:paraId="02BAE4D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6E957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197</w:t>
            </w:r>
          </w:p>
        </w:tc>
      </w:tr>
      <w:tr w:rsidR="006F1C7F" w:rsidRPr="00F20AF5" w14:paraId="11105E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785A8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F3550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2B60C9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RAIMUNDO MONTANARI</w:t>
            </w:r>
          </w:p>
        </w:tc>
        <w:tc>
          <w:tcPr>
            <w:tcW w:w="439" w:type="pct"/>
            <w:tcBorders>
              <w:top w:val="nil"/>
              <w:left w:val="nil"/>
              <w:bottom w:val="single" w:sz="4" w:space="0" w:color="auto"/>
              <w:right w:val="single" w:sz="4" w:space="0" w:color="auto"/>
            </w:tcBorders>
            <w:vAlign w:val="center"/>
            <w:hideMark/>
          </w:tcPr>
          <w:p w14:paraId="3B316C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w:t>
            </w:r>
          </w:p>
        </w:tc>
        <w:tc>
          <w:tcPr>
            <w:tcW w:w="526" w:type="pct"/>
            <w:tcBorders>
              <w:top w:val="nil"/>
              <w:left w:val="nil"/>
              <w:bottom w:val="single" w:sz="4" w:space="0" w:color="auto"/>
              <w:right w:val="single" w:sz="4" w:space="0" w:color="auto"/>
            </w:tcBorders>
            <w:vAlign w:val="center"/>
            <w:hideMark/>
          </w:tcPr>
          <w:p w14:paraId="722DFDD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6970378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25, 26, 28, 29, 33, 34, 35, 36, 37</w:t>
            </w:r>
          </w:p>
        </w:tc>
      </w:tr>
      <w:tr w:rsidR="006F1C7F" w:rsidRPr="00F20AF5" w14:paraId="42E7F91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17E06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B09A6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C4025C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RAIMUNDO MONTANARI</w:t>
            </w:r>
          </w:p>
        </w:tc>
        <w:tc>
          <w:tcPr>
            <w:tcW w:w="439" w:type="pct"/>
            <w:tcBorders>
              <w:top w:val="nil"/>
              <w:left w:val="nil"/>
              <w:bottom w:val="single" w:sz="4" w:space="0" w:color="auto"/>
              <w:right w:val="single" w:sz="4" w:space="0" w:color="auto"/>
            </w:tcBorders>
            <w:vAlign w:val="center"/>
            <w:hideMark/>
          </w:tcPr>
          <w:p w14:paraId="03F66E5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w:t>
            </w:r>
          </w:p>
        </w:tc>
        <w:tc>
          <w:tcPr>
            <w:tcW w:w="526" w:type="pct"/>
            <w:tcBorders>
              <w:top w:val="nil"/>
              <w:left w:val="nil"/>
              <w:bottom w:val="single" w:sz="4" w:space="0" w:color="auto"/>
              <w:right w:val="single" w:sz="4" w:space="0" w:color="auto"/>
            </w:tcBorders>
            <w:vAlign w:val="center"/>
            <w:hideMark/>
          </w:tcPr>
          <w:p w14:paraId="1FF466D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E19E80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172, 173, 253</w:t>
            </w:r>
          </w:p>
        </w:tc>
      </w:tr>
      <w:tr w:rsidR="006F1C7F" w:rsidRPr="00F20AF5" w14:paraId="31DC466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84AB9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5B934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D0F27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RAIMUNDO MONTANARI</w:t>
            </w:r>
          </w:p>
        </w:tc>
        <w:tc>
          <w:tcPr>
            <w:tcW w:w="439" w:type="pct"/>
            <w:tcBorders>
              <w:top w:val="nil"/>
              <w:left w:val="nil"/>
              <w:bottom w:val="single" w:sz="4" w:space="0" w:color="auto"/>
              <w:right w:val="single" w:sz="4" w:space="0" w:color="auto"/>
            </w:tcBorders>
            <w:vAlign w:val="center"/>
            <w:hideMark/>
          </w:tcPr>
          <w:p w14:paraId="797E47D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w:t>
            </w:r>
          </w:p>
        </w:tc>
        <w:tc>
          <w:tcPr>
            <w:tcW w:w="526" w:type="pct"/>
            <w:tcBorders>
              <w:top w:val="nil"/>
              <w:left w:val="nil"/>
              <w:bottom w:val="single" w:sz="4" w:space="0" w:color="auto"/>
              <w:right w:val="single" w:sz="4" w:space="0" w:color="auto"/>
            </w:tcBorders>
            <w:vAlign w:val="center"/>
            <w:hideMark/>
          </w:tcPr>
          <w:p w14:paraId="7C96D3A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14291B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30, 31, 32, 39, 40, 168, 169</w:t>
            </w:r>
          </w:p>
        </w:tc>
      </w:tr>
      <w:tr w:rsidR="006F1C7F" w:rsidRPr="00F20AF5" w14:paraId="31D36E9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A850CF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D4E76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628F8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RODOLFO FORTUNATTI</w:t>
            </w:r>
          </w:p>
        </w:tc>
        <w:tc>
          <w:tcPr>
            <w:tcW w:w="439" w:type="pct"/>
            <w:tcBorders>
              <w:top w:val="nil"/>
              <w:left w:val="nil"/>
              <w:bottom w:val="single" w:sz="4" w:space="0" w:color="auto"/>
              <w:right w:val="single" w:sz="4" w:space="0" w:color="auto"/>
            </w:tcBorders>
            <w:vAlign w:val="center"/>
            <w:hideMark/>
          </w:tcPr>
          <w:p w14:paraId="3CC743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w:t>
            </w:r>
          </w:p>
        </w:tc>
        <w:tc>
          <w:tcPr>
            <w:tcW w:w="526" w:type="pct"/>
            <w:tcBorders>
              <w:top w:val="nil"/>
              <w:left w:val="nil"/>
              <w:bottom w:val="single" w:sz="4" w:space="0" w:color="auto"/>
              <w:right w:val="single" w:sz="4" w:space="0" w:color="auto"/>
            </w:tcBorders>
            <w:vAlign w:val="center"/>
            <w:hideMark/>
          </w:tcPr>
          <w:p w14:paraId="43623BD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A9F06C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236</w:t>
            </w:r>
          </w:p>
        </w:tc>
      </w:tr>
      <w:tr w:rsidR="006F1C7F" w:rsidRPr="00F20AF5" w14:paraId="12C33F8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74735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1E05A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36FB7B4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68B5D3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w:t>
            </w:r>
          </w:p>
        </w:tc>
        <w:tc>
          <w:tcPr>
            <w:tcW w:w="526" w:type="pct"/>
            <w:tcBorders>
              <w:top w:val="nil"/>
              <w:left w:val="nil"/>
              <w:bottom w:val="single" w:sz="4" w:space="0" w:color="auto"/>
              <w:right w:val="single" w:sz="4" w:space="0" w:color="auto"/>
            </w:tcBorders>
            <w:vAlign w:val="center"/>
            <w:hideMark/>
          </w:tcPr>
          <w:p w14:paraId="2290D3B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2917D7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192</w:t>
            </w:r>
          </w:p>
        </w:tc>
      </w:tr>
      <w:tr w:rsidR="006F1C7F" w:rsidRPr="00F20AF5" w14:paraId="73AA27E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6983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5F6D9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9F21C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584E2D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w:t>
            </w:r>
          </w:p>
        </w:tc>
        <w:tc>
          <w:tcPr>
            <w:tcW w:w="526" w:type="pct"/>
            <w:tcBorders>
              <w:top w:val="nil"/>
              <w:left w:val="nil"/>
              <w:bottom w:val="single" w:sz="4" w:space="0" w:color="auto"/>
              <w:right w:val="single" w:sz="4" w:space="0" w:color="auto"/>
            </w:tcBorders>
            <w:vAlign w:val="center"/>
            <w:hideMark/>
          </w:tcPr>
          <w:p w14:paraId="4A46F8E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FC8C1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184, 185, 190, 191, 253, 316</w:t>
            </w:r>
          </w:p>
        </w:tc>
      </w:tr>
      <w:tr w:rsidR="006F1C7F" w:rsidRPr="00F20AF5" w14:paraId="496D234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1C90A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8A1E5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5E365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2FAEE1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w:t>
            </w:r>
          </w:p>
        </w:tc>
        <w:tc>
          <w:tcPr>
            <w:tcW w:w="526" w:type="pct"/>
            <w:tcBorders>
              <w:top w:val="nil"/>
              <w:left w:val="nil"/>
              <w:bottom w:val="single" w:sz="4" w:space="0" w:color="auto"/>
              <w:right w:val="single" w:sz="4" w:space="0" w:color="auto"/>
            </w:tcBorders>
            <w:vAlign w:val="center"/>
            <w:hideMark/>
          </w:tcPr>
          <w:p w14:paraId="62FE482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02228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181, 182, 187, 188, 189</w:t>
            </w:r>
          </w:p>
        </w:tc>
      </w:tr>
      <w:tr w:rsidR="006F1C7F" w:rsidRPr="00F20AF5" w14:paraId="761C48CD"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7AEFA3E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66F9C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2D2B9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392DEF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32532DC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C11134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14, 15, 22, 23, 30, 31, 39, 70, 71, 79, 86, 87</w:t>
            </w:r>
          </w:p>
        </w:tc>
      </w:tr>
      <w:tr w:rsidR="006F1C7F" w:rsidRPr="00F20AF5" w14:paraId="444139C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621D6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B2B50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57B7C2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3FAAAE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1207B5C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4CD5E1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46, 47</w:t>
            </w:r>
          </w:p>
        </w:tc>
      </w:tr>
      <w:tr w:rsidR="006F1C7F" w:rsidRPr="00F20AF5" w14:paraId="77CFD43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552F4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A7868C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68581F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17C19F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7A2040E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4266AB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54, 55, 62, 63</w:t>
            </w:r>
          </w:p>
        </w:tc>
      </w:tr>
      <w:tr w:rsidR="006F1C7F" w:rsidRPr="00F20AF5" w14:paraId="2CF5E55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B0DA20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50D517D" w14:textId="77777777" w:rsidR="007901BA" w:rsidRPr="00F20AF5" w:rsidRDefault="007901BA" w:rsidP="00896ED9">
            <w:pPr>
              <w:spacing w:before="60" w:after="60"/>
              <w:jc w:val="center"/>
              <w:rPr>
                <w:rFonts w:ascii="Arial Narrow" w:hAnsi="Arial Narrow" w:cs="Calibri"/>
                <w:b/>
                <w:bCs/>
                <w:strike/>
                <w:sz w:val="18"/>
                <w:szCs w:val="18"/>
                <w:lang w:eastAsia="pt-BR"/>
              </w:rPr>
            </w:pPr>
            <w:r w:rsidRPr="00F20AF5">
              <w:rPr>
                <w:rFonts w:ascii="Arial Narrow" w:hAnsi="Arial Narrow" w:cs="Calibri"/>
                <w:b/>
                <w:bCs/>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AFC00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30B5A5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539</w:t>
            </w:r>
          </w:p>
        </w:tc>
        <w:tc>
          <w:tcPr>
            <w:tcW w:w="526" w:type="pct"/>
            <w:tcBorders>
              <w:top w:val="nil"/>
              <w:left w:val="nil"/>
              <w:bottom w:val="single" w:sz="4" w:space="0" w:color="auto"/>
              <w:right w:val="single" w:sz="4" w:space="0" w:color="auto"/>
            </w:tcBorders>
            <w:vAlign w:val="center"/>
            <w:hideMark/>
          </w:tcPr>
          <w:p w14:paraId="439B4B7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7AAC2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313</w:t>
            </w:r>
          </w:p>
        </w:tc>
      </w:tr>
      <w:tr w:rsidR="006F1C7F" w:rsidRPr="00F20AF5" w14:paraId="5779DC7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06C70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B25EC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8E120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TIRADENTES</w:t>
            </w:r>
          </w:p>
        </w:tc>
        <w:tc>
          <w:tcPr>
            <w:tcW w:w="439" w:type="pct"/>
            <w:tcBorders>
              <w:top w:val="nil"/>
              <w:left w:val="nil"/>
              <w:bottom w:val="single" w:sz="4" w:space="0" w:color="auto"/>
              <w:right w:val="single" w:sz="4" w:space="0" w:color="auto"/>
            </w:tcBorders>
            <w:vAlign w:val="center"/>
            <w:hideMark/>
          </w:tcPr>
          <w:p w14:paraId="7F989A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w:t>
            </w:r>
          </w:p>
        </w:tc>
        <w:tc>
          <w:tcPr>
            <w:tcW w:w="526" w:type="pct"/>
            <w:tcBorders>
              <w:top w:val="nil"/>
              <w:left w:val="nil"/>
              <w:bottom w:val="single" w:sz="4" w:space="0" w:color="auto"/>
              <w:right w:val="single" w:sz="4" w:space="0" w:color="auto"/>
            </w:tcBorders>
            <w:vAlign w:val="center"/>
            <w:hideMark/>
          </w:tcPr>
          <w:p w14:paraId="1C7B382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E261ED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17, 19, 20, 23, 24, 25, 28, 31, 32</w:t>
            </w:r>
          </w:p>
        </w:tc>
      </w:tr>
      <w:tr w:rsidR="006F1C7F" w:rsidRPr="00F20AF5" w14:paraId="573DFA3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0AE00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14216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F5329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TIRADENTES</w:t>
            </w:r>
          </w:p>
        </w:tc>
        <w:tc>
          <w:tcPr>
            <w:tcW w:w="439" w:type="pct"/>
            <w:tcBorders>
              <w:top w:val="nil"/>
              <w:left w:val="nil"/>
              <w:bottom w:val="single" w:sz="4" w:space="0" w:color="auto"/>
              <w:right w:val="single" w:sz="4" w:space="0" w:color="auto"/>
            </w:tcBorders>
            <w:vAlign w:val="center"/>
            <w:hideMark/>
          </w:tcPr>
          <w:p w14:paraId="445B18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w:t>
            </w:r>
          </w:p>
        </w:tc>
        <w:tc>
          <w:tcPr>
            <w:tcW w:w="526" w:type="pct"/>
            <w:tcBorders>
              <w:top w:val="nil"/>
              <w:left w:val="nil"/>
              <w:bottom w:val="single" w:sz="4" w:space="0" w:color="auto"/>
              <w:right w:val="single" w:sz="4" w:space="0" w:color="auto"/>
            </w:tcBorders>
            <w:vAlign w:val="center"/>
            <w:hideMark/>
          </w:tcPr>
          <w:p w14:paraId="75CB212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0CC4069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21, 29, 30, 26</w:t>
            </w:r>
          </w:p>
        </w:tc>
      </w:tr>
      <w:tr w:rsidR="006F1C7F" w:rsidRPr="00F20AF5" w14:paraId="6D50959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FB4F9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CD973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1D3773C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7360D75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w:t>
            </w:r>
          </w:p>
        </w:tc>
        <w:tc>
          <w:tcPr>
            <w:tcW w:w="526" w:type="pct"/>
            <w:tcBorders>
              <w:top w:val="nil"/>
              <w:left w:val="nil"/>
              <w:bottom w:val="single" w:sz="4" w:space="0" w:color="auto"/>
              <w:right w:val="single" w:sz="4" w:space="0" w:color="auto"/>
            </w:tcBorders>
            <w:vAlign w:val="center"/>
            <w:hideMark/>
          </w:tcPr>
          <w:p w14:paraId="65329DE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1E019F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248</w:t>
            </w:r>
          </w:p>
        </w:tc>
      </w:tr>
      <w:tr w:rsidR="006F1C7F" w:rsidRPr="00F20AF5" w14:paraId="4F1E889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7875D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F0F794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FAC1C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08D576D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w:t>
            </w:r>
          </w:p>
        </w:tc>
        <w:tc>
          <w:tcPr>
            <w:tcW w:w="526" w:type="pct"/>
            <w:tcBorders>
              <w:top w:val="nil"/>
              <w:left w:val="nil"/>
              <w:bottom w:val="single" w:sz="4" w:space="0" w:color="auto"/>
              <w:right w:val="single" w:sz="4" w:space="0" w:color="auto"/>
            </w:tcBorders>
            <w:vAlign w:val="center"/>
            <w:hideMark/>
          </w:tcPr>
          <w:p w14:paraId="003DB78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AB790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238, 239</w:t>
            </w:r>
          </w:p>
        </w:tc>
      </w:tr>
      <w:tr w:rsidR="006F1C7F" w:rsidRPr="00F20AF5" w14:paraId="0CF7083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16BA5E2" w14:textId="77777777" w:rsidR="007901BA" w:rsidRPr="00F20AF5" w:rsidRDefault="007901BA" w:rsidP="00D0497F">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9C7A77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B6F79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VICENZA</w:t>
            </w:r>
          </w:p>
        </w:tc>
        <w:tc>
          <w:tcPr>
            <w:tcW w:w="439" w:type="pct"/>
            <w:tcBorders>
              <w:top w:val="nil"/>
              <w:left w:val="nil"/>
              <w:bottom w:val="single" w:sz="4" w:space="0" w:color="auto"/>
              <w:right w:val="single" w:sz="4" w:space="0" w:color="auto"/>
            </w:tcBorders>
            <w:vAlign w:val="center"/>
            <w:hideMark/>
          </w:tcPr>
          <w:p w14:paraId="7EA0D96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lang w:eastAsia="pt-BR"/>
              </w:rPr>
              <w:t>74</w:t>
            </w:r>
          </w:p>
        </w:tc>
        <w:tc>
          <w:tcPr>
            <w:tcW w:w="526" w:type="pct"/>
            <w:tcBorders>
              <w:top w:val="nil"/>
              <w:left w:val="nil"/>
              <w:bottom w:val="single" w:sz="4" w:space="0" w:color="auto"/>
              <w:right w:val="single" w:sz="4" w:space="0" w:color="auto"/>
            </w:tcBorders>
            <w:vAlign w:val="center"/>
            <w:hideMark/>
          </w:tcPr>
          <w:p w14:paraId="7BC24C1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7ED12C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238, 248, 321</w:t>
            </w:r>
          </w:p>
        </w:tc>
      </w:tr>
      <w:tr w:rsidR="006F1C7F" w:rsidRPr="00F20AF5" w14:paraId="1629FFF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C039D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1B9FCF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472B52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641804F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534</w:t>
            </w:r>
          </w:p>
        </w:tc>
        <w:tc>
          <w:tcPr>
            <w:tcW w:w="526" w:type="pct"/>
            <w:tcBorders>
              <w:top w:val="nil"/>
              <w:left w:val="nil"/>
              <w:bottom w:val="single" w:sz="4" w:space="0" w:color="auto"/>
              <w:right w:val="single" w:sz="4" w:space="0" w:color="auto"/>
            </w:tcBorders>
            <w:vAlign w:val="center"/>
            <w:hideMark/>
          </w:tcPr>
          <w:p w14:paraId="08844A0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618F2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313</w:t>
            </w:r>
          </w:p>
        </w:tc>
      </w:tr>
      <w:tr w:rsidR="006F1C7F" w:rsidRPr="00F20AF5" w14:paraId="6F657BB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44CC3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00158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w:t>
            </w:r>
          </w:p>
        </w:tc>
        <w:tc>
          <w:tcPr>
            <w:tcW w:w="1490" w:type="pct"/>
            <w:tcBorders>
              <w:top w:val="nil"/>
              <w:left w:val="nil"/>
              <w:bottom w:val="single" w:sz="4" w:space="0" w:color="auto"/>
              <w:right w:val="single" w:sz="4" w:space="0" w:color="auto"/>
            </w:tcBorders>
            <w:vAlign w:val="center"/>
            <w:hideMark/>
          </w:tcPr>
          <w:p w14:paraId="7EAC56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VIRGINIO CARLETTI</w:t>
            </w:r>
          </w:p>
        </w:tc>
        <w:tc>
          <w:tcPr>
            <w:tcW w:w="439" w:type="pct"/>
            <w:tcBorders>
              <w:top w:val="nil"/>
              <w:left w:val="nil"/>
              <w:bottom w:val="single" w:sz="4" w:space="0" w:color="auto"/>
              <w:right w:val="single" w:sz="4" w:space="0" w:color="auto"/>
            </w:tcBorders>
            <w:vAlign w:val="center"/>
            <w:hideMark/>
          </w:tcPr>
          <w:p w14:paraId="348F9F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526" w:type="pct"/>
            <w:tcBorders>
              <w:top w:val="nil"/>
              <w:left w:val="nil"/>
              <w:bottom w:val="single" w:sz="4" w:space="0" w:color="auto"/>
              <w:right w:val="single" w:sz="4" w:space="0" w:color="auto"/>
            </w:tcBorders>
            <w:vAlign w:val="center"/>
            <w:hideMark/>
          </w:tcPr>
          <w:p w14:paraId="04F3913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F168E8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168, 172, 173</w:t>
            </w:r>
          </w:p>
        </w:tc>
      </w:tr>
      <w:tr w:rsidR="006F1C7F" w:rsidRPr="00F20AF5" w14:paraId="7D58F111"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23483D0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255A00B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08D98D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1D1AE84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C4CB0C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152667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6C1660E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8250A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2012499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789E10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13 DE MAIO</w:t>
            </w:r>
          </w:p>
        </w:tc>
        <w:tc>
          <w:tcPr>
            <w:tcW w:w="439" w:type="pct"/>
            <w:tcBorders>
              <w:top w:val="nil"/>
              <w:left w:val="nil"/>
              <w:bottom w:val="single" w:sz="4" w:space="0" w:color="auto"/>
              <w:right w:val="single" w:sz="4" w:space="0" w:color="auto"/>
            </w:tcBorders>
            <w:vAlign w:val="center"/>
            <w:hideMark/>
          </w:tcPr>
          <w:p w14:paraId="62EDE43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526" w:type="pct"/>
            <w:tcBorders>
              <w:top w:val="nil"/>
              <w:left w:val="nil"/>
              <w:bottom w:val="single" w:sz="4" w:space="0" w:color="auto"/>
              <w:right w:val="single" w:sz="4" w:space="0" w:color="auto"/>
            </w:tcBorders>
            <w:vAlign w:val="center"/>
            <w:hideMark/>
          </w:tcPr>
          <w:p w14:paraId="5B59CB1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ED1A7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143</w:t>
            </w:r>
          </w:p>
        </w:tc>
      </w:tr>
      <w:tr w:rsidR="006F1C7F" w:rsidRPr="00F20AF5" w14:paraId="40AC62F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19182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36595A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1CFB539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70C37C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526" w:type="pct"/>
            <w:tcBorders>
              <w:top w:val="nil"/>
              <w:left w:val="nil"/>
              <w:bottom w:val="single" w:sz="4" w:space="0" w:color="auto"/>
              <w:right w:val="single" w:sz="4" w:space="0" w:color="auto"/>
            </w:tcBorders>
            <w:vAlign w:val="center"/>
            <w:hideMark/>
          </w:tcPr>
          <w:p w14:paraId="167A427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B5541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143, 144, 146</w:t>
            </w:r>
          </w:p>
        </w:tc>
      </w:tr>
      <w:tr w:rsidR="006F1C7F" w:rsidRPr="00F20AF5" w14:paraId="484B16E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05C70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551B3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0A6F888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73D459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526" w:type="pct"/>
            <w:tcBorders>
              <w:top w:val="nil"/>
              <w:left w:val="nil"/>
              <w:bottom w:val="single" w:sz="4" w:space="0" w:color="auto"/>
              <w:right w:val="single" w:sz="4" w:space="0" w:color="auto"/>
            </w:tcBorders>
            <w:vAlign w:val="center"/>
            <w:hideMark/>
          </w:tcPr>
          <w:p w14:paraId="347412F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408FFD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228, 229, 234, 235</w:t>
            </w:r>
          </w:p>
        </w:tc>
      </w:tr>
      <w:tr w:rsidR="006F1C7F" w:rsidRPr="00F20AF5" w14:paraId="7FD91C6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3BB2A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3E53ED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34CA18B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482221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w:t>
            </w:r>
          </w:p>
        </w:tc>
        <w:tc>
          <w:tcPr>
            <w:tcW w:w="526" w:type="pct"/>
            <w:tcBorders>
              <w:top w:val="nil"/>
              <w:left w:val="nil"/>
              <w:bottom w:val="single" w:sz="4" w:space="0" w:color="auto"/>
              <w:right w:val="single" w:sz="4" w:space="0" w:color="auto"/>
            </w:tcBorders>
            <w:vAlign w:val="center"/>
            <w:hideMark/>
          </w:tcPr>
          <w:p w14:paraId="605AFF5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E034E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144, 145</w:t>
            </w:r>
          </w:p>
        </w:tc>
      </w:tr>
      <w:tr w:rsidR="006F1C7F" w:rsidRPr="00F20AF5" w14:paraId="2A94432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7249D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2A7D85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5C23B5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610579F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w:t>
            </w:r>
          </w:p>
        </w:tc>
        <w:tc>
          <w:tcPr>
            <w:tcW w:w="526" w:type="pct"/>
            <w:tcBorders>
              <w:top w:val="nil"/>
              <w:left w:val="nil"/>
              <w:bottom w:val="single" w:sz="4" w:space="0" w:color="auto"/>
              <w:right w:val="single" w:sz="4" w:space="0" w:color="auto"/>
            </w:tcBorders>
            <w:vAlign w:val="center"/>
            <w:hideMark/>
          </w:tcPr>
          <w:p w14:paraId="2A25C56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61339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149</w:t>
            </w:r>
          </w:p>
        </w:tc>
      </w:tr>
      <w:tr w:rsidR="006F1C7F" w:rsidRPr="00F20AF5" w14:paraId="149586C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E0C99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0EA390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33F729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2C10ED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2064BD2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3B9A9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146, 234</w:t>
            </w:r>
          </w:p>
        </w:tc>
      </w:tr>
      <w:tr w:rsidR="006F1C7F" w:rsidRPr="00F20AF5" w14:paraId="6DDB243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76013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4BDDB5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1391307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43FCBF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5249EC3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8F86F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147, 149, 235</w:t>
            </w:r>
          </w:p>
        </w:tc>
      </w:tr>
      <w:tr w:rsidR="006F1C7F" w:rsidRPr="00F20AF5" w14:paraId="2760282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B096F8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040974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79B8CBC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416EC7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51F768F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B83B9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142, 146</w:t>
            </w:r>
          </w:p>
        </w:tc>
      </w:tr>
      <w:tr w:rsidR="006F1C7F" w:rsidRPr="00F20AF5" w14:paraId="22FABBD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F2467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1F86810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0610A0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46F174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3801CB7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7E68EA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228, 234, 230</w:t>
            </w:r>
          </w:p>
        </w:tc>
      </w:tr>
      <w:tr w:rsidR="006F1C7F" w:rsidRPr="00F20AF5" w14:paraId="039B64C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805CD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19835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2741B3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FREIS CAPUCHINHOS</w:t>
            </w:r>
          </w:p>
        </w:tc>
        <w:tc>
          <w:tcPr>
            <w:tcW w:w="439" w:type="pct"/>
            <w:tcBorders>
              <w:top w:val="nil"/>
              <w:left w:val="nil"/>
              <w:bottom w:val="single" w:sz="4" w:space="0" w:color="auto"/>
              <w:right w:val="single" w:sz="4" w:space="0" w:color="auto"/>
            </w:tcBorders>
            <w:vAlign w:val="center"/>
            <w:hideMark/>
          </w:tcPr>
          <w:p w14:paraId="1E7EB8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526" w:type="pct"/>
            <w:tcBorders>
              <w:top w:val="nil"/>
              <w:left w:val="nil"/>
              <w:bottom w:val="single" w:sz="4" w:space="0" w:color="auto"/>
              <w:right w:val="single" w:sz="4" w:space="0" w:color="auto"/>
            </w:tcBorders>
            <w:vAlign w:val="center"/>
            <w:hideMark/>
          </w:tcPr>
          <w:p w14:paraId="7E7F1B6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D4B7A3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145, 147, 148, 229, 235, 314</w:t>
            </w:r>
          </w:p>
        </w:tc>
      </w:tr>
      <w:tr w:rsidR="006F1C7F" w:rsidRPr="00F20AF5" w14:paraId="77BA08A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B75B19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D2B71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36B0444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233937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6516216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D0C30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148, 157</w:t>
            </w:r>
          </w:p>
        </w:tc>
      </w:tr>
      <w:tr w:rsidR="006F1C7F" w:rsidRPr="00F20AF5" w14:paraId="77E0968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6EA23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4F7290F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79307C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543522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158328C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3C0D6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144, 145, 147, 149</w:t>
            </w:r>
          </w:p>
        </w:tc>
      </w:tr>
      <w:tr w:rsidR="006F1C7F" w:rsidRPr="00F20AF5" w14:paraId="535A4B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DFC73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COLINA DE FLORES</w:t>
            </w:r>
          </w:p>
        </w:tc>
        <w:tc>
          <w:tcPr>
            <w:tcW w:w="298" w:type="pct"/>
            <w:tcBorders>
              <w:top w:val="nil"/>
              <w:left w:val="nil"/>
              <w:bottom w:val="single" w:sz="4" w:space="0" w:color="auto"/>
              <w:right w:val="single" w:sz="4" w:space="0" w:color="auto"/>
            </w:tcBorders>
            <w:vAlign w:val="center"/>
            <w:hideMark/>
          </w:tcPr>
          <w:p w14:paraId="58DFD6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1E3850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717BAC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30A6D7A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BABA8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143, 146</w:t>
            </w:r>
          </w:p>
        </w:tc>
      </w:tr>
      <w:tr w:rsidR="006F1C7F" w:rsidRPr="00F20AF5" w14:paraId="0EA7F69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A2135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7717B34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6344C0C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5FA41E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526" w:type="pct"/>
            <w:tcBorders>
              <w:top w:val="nil"/>
              <w:left w:val="nil"/>
              <w:bottom w:val="single" w:sz="4" w:space="0" w:color="auto"/>
              <w:right w:val="single" w:sz="4" w:space="0" w:color="auto"/>
            </w:tcBorders>
            <w:vAlign w:val="center"/>
            <w:hideMark/>
          </w:tcPr>
          <w:p w14:paraId="3638EBB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0B8DA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228, 229, 230, 231, 232, 233</w:t>
            </w:r>
          </w:p>
        </w:tc>
      </w:tr>
      <w:tr w:rsidR="006F1C7F" w:rsidRPr="00F20AF5" w14:paraId="56826A6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AC60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5C0ECB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3E9717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457B17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w:t>
            </w:r>
          </w:p>
        </w:tc>
        <w:tc>
          <w:tcPr>
            <w:tcW w:w="526" w:type="pct"/>
            <w:tcBorders>
              <w:top w:val="nil"/>
              <w:left w:val="nil"/>
              <w:bottom w:val="single" w:sz="4" w:space="0" w:color="auto"/>
              <w:right w:val="single" w:sz="4" w:space="0" w:color="auto"/>
            </w:tcBorders>
            <w:vAlign w:val="center"/>
            <w:hideMark/>
          </w:tcPr>
          <w:p w14:paraId="1E494AD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CC96DB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228, 234</w:t>
            </w:r>
          </w:p>
        </w:tc>
      </w:tr>
      <w:tr w:rsidR="006F1C7F" w:rsidRPr="00F20AF5" w14:paraId="3798458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439E84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1C9108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030755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4B7287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w:t>
            </w:r>
          </w:p>
        </w:tc>
        <w:tc>
          <w:tcPr>
            <w:tcW w:w="526" w:type="pct"/>
            <w:tcBorders>
              <w:top w:val="nil"/>
              <w:left w:val="nil"/>
              <w:bottom w:val="single" w:sz="4" w:space="0" w:color="auto"/>
              <w:right w:val="single" w:sz="4" w:space="0" w:color="auto"/>
            </w:tcBorders>
            <w:vAlign w:val="center"/>
            <w:hideMark/>
          </w:tcPr>
          <w:p w14:paraId="03BA0D3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39AE0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229, 235</w:t>
            </w:r>
          </w:p>
        </w:tc>
      </w:tr>
      <w:tr w:rsidR="006F1C7F" w:rsidRPr="00F20AF5" w14:paraId="700CF68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B0BB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021F1E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7ED36AA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0FAF1E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4C33D34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B3D0C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144, 145</w:t>
            </w:r>
          </w:p>
        </w:tc>
      </w:tr>
      <w:tr w:rsidR="006F1C7F" w:rsidRPr="00F20AF5" w14:paraId="248E0ED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5B7B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1CA490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705443C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6BB9A0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4B4E718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B659EE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143, 138</w:t>
            </w:r>
          </w:p>
        </w:tc>
      </w:tr>
      <w:tr w:rsidR="006F1C7F" w:rsidRPr="00F20AF5" w14:paraId="211DACF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DBF8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29D6D2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315955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4B2672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1D0DE95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9BCF55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148</w:t>
            </w:r>
          </w:p>
        </w:tc>
      </w:tr>
      <w:tr w:rsidR="006F1C7F" w:rsidRPr="00F20AF5" w14:paraId="16A9AEF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A80E10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0D44F7C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29E3206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095FF5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539</w:t>
            </w:r>
          </w:p>
        </w:tc>
        <w:tc>
          <w:tcPr>
            <w:tcW w:w="526" w:type="pct"/>
            <w:tcBorders>
              <w:top w:val="nil"/>
              <w:left w:val="nil"/>
              <w:bottom w:val="single" w:sz="4" w:space="0" w:color="auto"/>
              <w:right w:val="single" w:sz="4" w:space="0" w:color="auto"/>
            </w:tcBorders>
            <w:vAlign w:val="center"/>
            <w:hideMark/>
          </w:tcPr>
          <w:p w14:paraId="414E8C2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D6494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285, 457, 595</w:t>
            </w:r>
          </w:p>
        </w:tc>
      </w:tr>
      <w:tr w:rsidR="006F1C7F" w:rsidRPr="00F20AF5" w14:paraId="0E6DEAD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AABB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5ED8F8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c>
          <w:tcPr>
            <w:tcW w:w="1490" w:type="pct"/>
            <w:tcBorders>
              <w:top w:val="nil"/>
              <w:left w:val="nil"/>
              <w:bottom w:val="single" w:sz="4" w:space="0" w:color="auto"/>
              <w:right w:val="single" w:sz="4" w:space="0" w:color="auto"/>
            </w:tcBorders>
            <w:vAlign w:val="center"/>
            <w:hideMark/>
          </w:tcPr>
          <w:p w14:paraId="44C398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1EAC32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534</w:t>
            </w:r>
          </w:p>
        </w:tc>
        <w:tc>
          <w:tcPr>
            <w:tcW w:w="526" w:type="pct"/>
            <w:tcBorders>
              <w:top w:val="nil"/>
              <w:left w:val="nil"/>
              <w:bottom w:val="single" w:sz="4" w:space="0" w:color="auto"/>
              <w:right w:val="single" w:sz="4" w:space="0" w:color="auto"/>
            </w:tcBorders>
            <w:vAlign w:val="center"/>
            <w:hideMark/>
          </w:tcPr>
          <w:p w14:paraId="4F2723F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B9BADF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597, 598, 599</w:t>
            </w:r>
          </w:p>
        </w:tc>
      </w:tr>
      <w:tr w:rsidR="006F1C7F" w:rsidRPr="00F20AF5" w14:paraId="3804B1B6"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29D836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66AD673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255C89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6A2651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5B0F9ED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014E68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2F5707B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72255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6B28B9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4583D3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18316D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3B363D6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2ADE5B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879, 895</w:t>
            </w:r>
          </w:p>
        </w:tc>
      </w:tr>
      <w:tr w:rsidR="006F1C7F" w:rsidRPr="00F20AF5" w14:paraId="4ACC0A9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8D0C2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3BC5E8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26358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283B2F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018B20D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17684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850, 895, 899</w:t>
            </w:r>
          </w:p>
        </w:tc>
      </w:tr>
      <w:tr w:rsidR="006F1C7F" w:rsidRPr="00F20AF5" w14:paraId="146617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0BFBE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270ED2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7EA36D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5EB872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6504936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B9814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449, 450, 451</w:t>
            </w:r>
          </w:p>
        </w:tc>
      </w:tr>
      <w:tr w:rsidR="006F1C7F" w:rsidRPr="00F20AF5" w14:paraId="37D4E8C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BB22D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6D98DD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C6605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ADIR GIRONDI</w:t>
            </w:r>
          </w:p>
        </w:tc>
        <w:tc>
          <w:tcPr>
            <w:tcW w:w="439" w:type="pct"/>
            <w:tcBorders>
              <w:top w:val="nil"/>
              <w:left w:val="nil"/>
              <w:bottom w:val="single" w:sz="4" w:space="0" w:color="auto"/>
              <w:right w:val="single" w:sz="4" w:space="0" w:color="auto"/>
            </w:tcBorders>
            <w:vAlign w:val="center"/>
            <w:hideMark/>
          </w:tcPr>
          <w:p w14:paraId="10DBE9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518</w:t>
            </w:r>
          </w:p>
        </w:tc>
        <w:tc>
          <w:tcPr>
            <w:tcW w:w="526" w:type="pct"/>
            <w:tcBorders>
              <w:top w:val="nil"/>
              <w:left w:val="nil"/>
              <w:bottom w:val="single" w:sz="4" w:space="0" w:color="auto"/>
              <w:right w:val="single" w:sz="4" w:space="0" w:color="auto"/>
            </w:tcBorders>
            <w:vAlign w:val="center"/>
            <w:hideMark/>
          </w:tcPr>
          <w:p w14:paraId="5FA2A55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DAED9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325, 326, 335, 336, 339, 340</w:t>
            </w:r>
          </w:p>
        </w:tc>
      </w:tr>
      <w:tr w:rsidR="006F1C7F" w:rsidRPr="00F20AF5" w14:paraId="3A11BAC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DF2CBA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667C53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4AA9F8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75B922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526" w:type="pct"/>
            <w:tcBorders>
              <w:top w:val="nil"/>
              <w:left w:val="nil"/>
              <w:bottom w:val="single" w:sz="4" w:space="0" w:color="auto"/>
              <w:right w:val="single" w:sz="4" w:space="0" w:color="auto"/>
            </w:tcBorders>
            <w:vAlign w:val="center"/>
            <w:hideMark/>
          </w:tcPr>
          <w:p w14:paraId="5A6DD4F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2906F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330, 331</w:t>
            </w:r>
          </w:p>
        </w:tc>
      </w:tr>
      <w:tr w:rsidR="006F1C7F" w:rsidRPr="00F20AF5" w14:paraId="09E8F656"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536DF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3526137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0C699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2E0601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526" w:type="pct"/>
            <w:tcBorders>
              <w:top w:val="nil"/>
              <w:left w:val="nil"/>
              <w:bottom w:val="single" w:sz="4" w:space="0" w:color="auto"/>
              <w:right w:val="single" w:sz="4" w:space="0" w:color="auto"/>
            </w:tcBorders>
            <w:vAlign w:val="center"/>
            <w:hideMark/>
          </w:tcPr>
          <w:p w14:paraId="3786540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75318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325, 326, 327, 328, 329, 332, 333, 334, 335, 336, 337</w:t>
            </w:r>
          </w:p>
        </w:tc>
      </w:tr>
      <w:tr w:rsidR="006F1C7F" w:rsidRPr="00F20AF5" w14:paraId="11212F9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3EF5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F58E7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60B042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HILDEBRANDO C. PEREIRA</w:t>
            </w:r>
          </w:p>
        </w:tc>
        <w:tc>
          <w:tcPr>
            <w:tcW w:w="439" w:type="pct"/>
            <w:tcBorders>
              <w:top w:val="nil"/>
              <w:left w:val="nil"/>
              <w:bottom w:val="single" w:sz="4" w:space="0" w:color="auto"/>
              <w:right w:val="single" w:sz="4" w:space="0" w:color="auto"/>
            </w:tcBorders>
            <w:vAlign w:val="center"/>
            <w:hideMark/>
          </w:tcPr>
          <w:p w14:paraId="64EE95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520</w:t>
            </w:r>
          </w:p>
        </w:tc>
        <w:tc>
          <w:tcPr>
            <w:tcW w:w="526" w:type="pct"/>
            <w:tcBorders>
              <w:top w:val="nil"/>
              <w:left w:val="nil"/>
              <w:bottom w:val="single" w:sz="4" w:space="0" w:color="auto"/>
              <w:right w:val="single" w:sz="4" w:space="0" w:color="auto"/>
            </w:tcBorders>
            <w:vAlign w:val="center"/>
            <w:hideMark/>
          </w:tcPr>
          <w:p w14:paraId="2FD7B33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103FD8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328, 329, 332, 333</w:t>
            </w:r>
          </w:p>
        </w:tc>
      </w:tr>
      <w:tr w:rsidR="006F1C7F" w:rsidRPr="00F20AF5" w14:paraId="1480D81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12C1C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545A0B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D847EE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HILDEBRANDO C. PEREIRA</w:t>
            </w:r>
          </w:p>
        </w:tc>
        <w:tc>
          <w:tcPr>
            <w:tcW w:w="439" w:type="pct"/>
            <w:tcBorders>
              <w:top w:val="nil"/>
              <w:left w:val="nil"/>
              <w:bottom w:val="single" w:sz="4" w:space="0" w:color="auto"/>
              <w:right w:val="single" w:sz="4" w:space="0" w:color="auto"/>
            </w:tcBorders>
            <w:vAlign w:val="center"/>
            <w:hideMark/>
          </w:tcPr>
          <w:p w14:paraId="7F0581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520</w:t>
            </w:r>
          </w:p>
        </w:tc>
        <w:tc>
          <w:tcPr>
            <w:tcW w:w="526" w:type="pct"/>
            <w:tcBorders>
              <w:top w:val="nil"/>
              <w:left w:val="nil"/>
              <w:bottom w:val="single" w:sz="4" w:space="0" w:color="auto"/>
              <w:right w:val="single" w:sz="4" w:space="0" w:color="auto"/>
            </w:tcBorders>
            <w:vAlign w:val="center"/>
            <w:hideMark/>
          </w:tcPr>
          <w:p w14:paraId="114B57F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27B05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341, 342</w:t>
            </w:r>
          </w:p>
        </w:tc>
      </w:tr>
      <w:tr w:rsidR="006F1C7F" w:rsidRPr="00F20AF5" w14:paraId="0454A4EC"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2DEEFC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445562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ABDBC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SEGUNDO BERTOLINI</w:t>
            </w:r>
          </w:p>
        </w:tc>
        <w:tc>
          <w:tcPr>
            <w:tcW w:w="439" w:type="pct"/>
            <w:tcBorders>
              <w:top w:val="nil"/>
              <w:left w:val="nil"/>
              <w:bottom w:val="single" w:sz="4" w:space="0" w:color="auto"/>
              <w:right w:val="single" w:sz="4" w:space="0" w:color="auto"/>
            </w:tcBorders>
            <w:vAlign w:val="center"/>
            <w:hideMark/>
          </w:tcPr>
          <w:p w14:paraId="7BE718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480</w:t>
            </w:r>
          </w:p>
        </w:tc>
        <w:tc>
          <w:tcPr>
            <w:tcW w:w="526" w:type="pct"/>
            <w:tcBorders>
              <w:top w:val="nil"/>
              <w:left w:val="nil"/>
              <w:bottom w:val="single" w:sz="4" w:space="0" w:color="auto"/>
              <w:right w:val="single" w:sz="4" w:space="0" w:color="auto"/>
            </w:tcBorders>
            <w:vAlign w:val="center"/>
            <w:hideMark/>
          </w:tcPr>
          <w:p w14:paraId="6BA9904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310533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176, 330, 331, 340, 341, 342, 343, 344</w:t>
            </w:r>
          </w:p>
        </w:tc>
      </w:tr>
      <w:tr w:rsidR="006F1C7F" w:rsidRPr="00F20AF5" w14:paraId="4E8BB29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E4799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5BDC4E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2DB6053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3AF3163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526" w:type="pct"/>
            <w:tcBorders>
              <w:top w:val="nil"/>
              <w:left w:val="nil"/>
              <w:bottom w:val="single" w:sz="4" w:space="0" w:color="auto"/>
              <w:right w:val="single" w:sz="4" w:space="0" w:color="auto"/>
            </w:tcBorders>
            <w:vAlign w:val="center"/>
            <w:hideMark/>
          </w:tcPr>
          <w:p w14:paraId="1AA8839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DCD0D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337, 338</w:t>
            </w:r>
          </w:p>
        </w:tc>
      </w:tr>
      <w:tr w:rsidR="006F1C7F" w:rsidRPr="00F20AF5" w14:paraId="200DA47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04EB1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460618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72EF425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5FD16C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526" w:type="pct"/>
            <w:tcBorders>
              <w:top w:val="nil"/>
              <w:left w:val="nil"/>
              <w:bottom w:val="single" w:sz="4" w:space="0" w:color="auto"/>
              <w:right w:val="single" w:sz="4" w:space="0" w:color="auto"/>
            </w:tcBorders>
            <w:vAlign w:val="center"/>
            <w:hideMark/>
          </w:tcPr>
          <w:p w14:paraId="002A5A2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3D07B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176</w:t>
            </w:r>
          </w:p>
        </w:tc>
      </w:tr>
      <w:tr w:rsidR="006F1C7F" w:rsidRPr="00F20AF5" w14:paraId="5E406E0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6B9C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296C804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4282090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IVO MAIOLI</w:t>
            </w:r>
          </w:p>
        </w:tc>
        <w:tc>
          <w:tcPr>
            <w:tcW w:w="439" w:type="pct"/>
            <w:tcBorders>
              <w:top w:val="nil"/>
              <w:left w:val="nil"/>
              <w:bottom w:val="single" w:sz="4" w:space="0" w:color="auto"/>
              <w:right w:val="single" w:sz="4" w:space="0" w:color="auto"/>
            </w:tcBorders>
            <w:vAlign w:val="center"/>
            <w:hideMark/>
          </w:tcPr>
          <w:p w14:paraId="11A0ED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521</w:t>
            </w:r>
          </w:p>
        </w:tc>
        <w:tc>
          <w:tcPr>
            <w:tcW w:w="526" w:type="pct"/>
            <w:tcBorders>
              <w:top w:val="nil"/>
              <w:left w:val="nil"/>
              <w:bottom w:val="single" w:sz="4" w:space="0" w:color="auto"/>
              <w:right w:val="single" w:sz="4" w:space="0" w:color="auto"/>
            </w:tcBorders>
            <w:vAlign w:val="center"/>
            <w:hideMark/>
          </w:tcPr>
          <w:p w14:paraId="65D22A7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AB35E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329, 330, 331, 332</w:t>
            </w:r>
          </w:p>
        </w:tc>
      </w:tr>
      <w:tr w:rsidR="006F1C7F" w:rsidRPr="00F20AF5" w14:paraId="2C6FA9F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8CA75C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3A1484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402DA6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IVO MAIOLI</w:t>
            </w:r>
          </w:p>
        </w:tc>
        <w:tc>
          <w:tcPr>
            <w:tcW w:w="439" w:type="pct"/>
            <w:tcBorders>
              <w:top w:val="nil"/>
              <w:left w:val="nil"/>
              <w:bottom w:val="single" w:sz="4" w:space="0" w:color="auto"/>
              <w:right w:val="single" w:sz="4" w:space="0" w:color="auto"/>
            </w:tcBorders>
            <w:vAlign w:val="center"/>
            <w:hideMark/>
          </w:tcPr>
          <w:p w14:paraId="324668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521</w:t>
            </w:r>
          </w:p>
        </w:tc>
        <w:tc>
          <w:tcPr>
            <w:tcW w:w="526" w:type="pct"/>
            <w:tcBorders>
              <w:top w:val="nil"/>
              <w:left w:val="nil"/>
              <w:bottom w:val="single" w:sz="4" w:space="0" w:color="auto"/>
              <w:right w:val="single" w:sz="4" w:space="0" w:color="auto"/>
            </w:tcBorders>
            <w:vAlign w:val="center"/>
            <w:hideMark/>
          </w:tcPr>
          <w:p w14:paraId="5226C50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461F1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342</w:t>
            </w:r>
          </w:p>
        </w:tc>
      </w:tr>
      <w:tr w:rsidR="006F1C7F" w:rsidRPr="00F20AF5" w14:paraId="3FEDE4D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2D935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71D48A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01C721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4F6468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5A10ABD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C9D0C4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176</w:t>
            </w:r>
          </w:p>
        </w:tc>
      </w:tr>
      <w:tr w:rsidR="006F1C7F" w:rsidRPr="00F20AF5" w14:paraId="06E1C97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470605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62D0D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095F3E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SLAVIERO</w:t>
            </w:r>
          </w:p>
        </w:tc>
        <w:tc>
          <w:tcPr>
            <w:tcW w:w="439" w:type="pct"/>
            <w:tcBorders>
              <w:top w:val="nil"/>
              <w:left w:val="nil"/>
              <w:bottom w:val="single" w:sz="4" w:space="0" w:color="auto"/>
              <w:right w:val="single" w:sz="4" w:space="0" w:color="auto"/>
            </w:tcBorders>
            <w:vAlign w:val="center"/>
            <w:hideMark/>
          </w:tcPr>
          <w:p w14:paraId="25FA2FC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516</w:t>
            </w:r>
          </w:p>
        </w:tc>
        <w:tc>
          <w:tcPr>
            <w:tcW w:w="526" w:type="pct"/>
            <w:tcBorders>
              <w:top w:val="nil"/>
              <w:left w:val="nil"/>
              <w:bottom w:val="single" w:sz="4" w:space="0" w:color="auto"/>
              <w:right w:val="single" w:sz="4" w:space="0" w:color="auto"/>
            </w:tcBorders>
            <w:vAlign w:val="center"/>
            <w:hideMark/>
          </w:tcPr>
          <w:p w14:paraId="0A08645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EFE8F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336, 337, 338, 339</w:t>
            </w:r>
          </w:p>
        </w:tc>
      </w:tr>
      <w:tr w:rsidR="006F1C7F" w:rsidRPr="00F20AF5" w14:paraId="21B56CB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EFB56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2B32CFD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575BFB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MARIA BOSCHI ZORGI</w:t>
            </w:r>
          </w:p>
        </w:tc>
        <w:tc>
          <w:tcPr>
            <w:tcW w:w="439" w:type="pct"/>
            <w:tcBorders>
              <w:top w:val="nil"/>
              <w:left w:val="nil"/>
              <w:bottom w:val="single" w:sz="4" w:space="0" w:color="auto"/>
              <w:right w:val="single" w:sz="4" w:space="0" w:color="auto"/>
            </w:tcBorders>
            <w:vAlign w:val="center"/>
            <w:hideMark/>
          </w:tcPr>
          <w:p w14:paraId="7EDE07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522</w:t>
            </w:r>
          </w:p>
        </w:tc>
        <w:tc>
          <w:tcPr>
            <w:tcW w:w="526" w:type="pct"/>
            <w:tcBorders>
              <w:top w:val="nil"/>
              <w:left w:val="nil"/>
              <w:bottom w:val="single" w:sz="4" w:space="0" w:color="auto"/>
              <w:right w:val="single" w:sz="4" w:space="0" w:color="auto"/>
            </w:tcBorders>
            <w:vAlign w:val="center"/>
            <w:hideMark/>
          </w:tcPr>
          <w:p w14:paraId="26D4776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FF47E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331</w:t>
            </w:r>
          </w:p>
        </w:tc>
      </w:tr>
      <w:tr w:rsidR="006F1C7F" w:rsidRPr="00F20AF5" w14:paraId="5641A31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8195C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FED9D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29C56F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PEDRO ÂNGELO ZAMBONI</w:t>
            </w:r>
          </w:p>
        </w:tc>
        <w:tc>
          <w:tcPr>
            <w:tcW w:w="439" w:type="pct"/>
            <w:tcBorders>
              <w:top w:val="nil"/>
              <w:left w:val="nil"/>
              <w:bottom w:val="single" w:sz="4" w:space="0" w:color="auto"/>
              <w:right w:val="single" w:sz="4" w:space="0" w:color="auto"/>
            </w:tcBorders>
            <w:vAlign w:val="center"/>
            <w:hideMark/>
          </w:tcPr>
          <w:p w14:paraId="165444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519</w:t>
            </w:r>
          </w:p>
        </w:tc>
        <w:tc>
          <w:tcPr>
            <w:tcW w:w="526" w:type="pct"/>
            <w:tcBorders>
              <w:top w:val="nil"/>
              <w:left w:val="nil"/>
              <w:bottom w:val="single" w:sz="4" w:space="0" w:color="auto"/>
              <w:right w:val="single" w:sz="4" w:space="0" w:color="auto"/>
            </w:tcBorders>
            <w:vAlign w:val="center"/>
            <w:hideMark/>
          </w:tcPr>
          <w:p w14:paraId="39D277F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A5051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327, 328, 333, 334</w:t>
            </w:r>
          </w:p>
        </w:tc>
      </w:tr>
      <w:tr w:rsidR="006F1C7F" w:rsidRPr="00F20AF5" w14:paraId="722DF8A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1B1E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3E747A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58BC4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PEDRO ÂNGELO ZAMBONI</w:t>
            </w:r>
          </w:p>
        </w:tc>
        <w:tc>
          <w:tcPr>
            <w:tcW w:w="439" w:type="pct"/>
            <w:tcBorders>
              <w:top w:val="nil"/>
              <w:left w:val="nil"/>
              <w:bottom w:val="single" w:sz="4" w:space="0" w:color="auto"/>
              <w:right w:val="single" w:sz="4" w:space="0" w:color="auto"/>
            </w:tcBorders>
            <w:vAlign w:val="center"/>
            <w:hideMark/>
          </w:tcPr>
          <w:p w14:paraId="2DF4F0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519</w:t>
            </w:r>
          </w:p>
        </w:tc>
        <w:tc>
          <w:tcPr>
            <w:tcW w:w="526" w:type="pct"/>
            <w:tcBorders>
              <w:top w:val="nil"/>
              <w:left w:val="nil"/>
              <w:bottom w:val="single" w:sz="4" w:space="0" w:color="auto"/>
              <w:right w:val="single" w:sz="4" w:space="0" w:color="auto"/>
            </w:tcBorders>
            <w:vAlign w:val="center"/>
            <w:hideMark/>
          </w:tcPr>
          <w:p w14:paraId="28B4333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41C71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340, 341</w:t>
            </w:r>
          </w:p>
        </w:tc>
      </w:tr>
      <w:tr w:rsidR="006F1C7F" w:rsidRPr="00F20AF5" w14:paraId="6B1F2B6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8A7FD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FC615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D3152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283469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w:t>
            </w:r>
          </w:p>
        </w:tc>
        <w:tc>
          <w:tcPr>
            <w:tcW w:w="526" w:type="pct"/>
            <w:tcBorders>
              <w:top w:val="nil"/>
              <w:left w:val="nil"/>
              <w:bottom w:val="single" w:sz="4" w:space="0" w:color="auto"/>
              <w:right w:val="single" w:sz="4" w:space="0" w:color="auto"/>
            </w:tcBorders>
            <w:vAlign w:val="center"/>
            <w:hideMark/>
          </w:tcPr>
          <w:p w14:paraId="7DD28D1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17C5D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331, 343</w:t>
            </w:r>
          </w:p>
        </w:tc>
      </w:tr>
      <w:tr w:rsidR="006F1C7F" w:rsidRPr="00F20AF5" w14:paraId="3BF2F42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5D17F3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710B19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51D2DC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2153716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w:t>
            </w:r>
          </w:p>
        </w:tc>
        <w:tc>
          <w:tcPr>
            <w:tcW w:w="526" w:type="pct"/>
            <w:tcBorders>
              <w:top w:val="nil"/>
              <w:left w:val="nil"/>
              <w:bottom w:val="single" w:sz="4" w:space="0" w:color="auto"/>
              <w:right w:val="single" w:sz="4" w:space="0" w:color="auto"/>
            </w:tcBorders>
            <w:vAlign w:val="center"/>
            <w:hideMark/>
          </w:tcPr>
          <w:p w14:paraId="19320B4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FE695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332, 333, 334, 335, 340, 341, 342</w:t>
            </w:r>
          </w:p>
        </w:tc>
      </w:tr>
      <w:tr w:rsidR="006F1C7F" w:rsidRPr="00F20AF5" w14:paraId="2A9B9D8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28CDF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217728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734EAA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2BFF79D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w:t>
            </w:r>
          </w:p>
        </w:tc>
        <w:tc>
          <w:tcPr>
            <w:tcW w:w="526" w:type="pct"/>
            <w:tcBorders>
              <w:top w:val="nil"/>
              <w:left w:val="nil"/>
              <w:bottom w:val="single" w:sz="4" w:space="0" w:color="auto"/>
              <w:right w:val="single" w:sz="4" w:space="0" w:color="auto"/>
            </w:tcBorders>
            <w:vAlign w:val="center"/>
            <w:hideMark/>
          </w:tcPr>
          <w:p w14:paraId="02F14AB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DCC88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336, 337, 338, 339</w:t>
            </w:r>
          </w:p>
        </w:tc>
      </w:tr>
      <w:tr w:rsidR="006F1C7F" w:rsidRPr="00F20AF5" w14:paraId="736D6E2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F787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692881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520292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47BB00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526" w:type="pct"/>
            <w:tcBorders>
              <w:top w:val="nil"/>
              <w:left w:val="nil"/>
              <w:bottom w:val="single" w:sz="4" w:space="0" w:color="auto"/>
              <w:right w:val="single" w:sz="4" w:space="0" w:color="auto"/>
            </w:tcBorders>
            <w:vAlign w:val="center"/>
            <w:hideMark/>
          </w:tcPr>
          <w:p w14:paraId="6C00E4B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952AA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340</w:t>
            </w:r>
          </w:p>
        </w:tc>
      </w:tr>
      <w:tr w:rsidR="006F1C7F" w:rsidRPr="00F20AF5" w14:paraId="134B45F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82899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58A405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276107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5064CC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526" w:type="pct"/>
            <w:tcBorders>
              <w:top w:val="nil"/>
              <w:left w:val="nil"/>
              <w:bottom w:val="single" w:sz="4" w:space="0" w:color="auto"/>
              <w:right w:val="single" w:sz="4" w:space="0" w:color="auto"/>
            </w:tcBorders>
            <w:vAlign w:val="center"/>
            <w:hideMark/>
          </w:tcPr>
          <w:p w14:paraId="45F541A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CE474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338, 339, 344</w:t>
            </w:r>
          </w:p>
        </w:tc>
      </w:tr>
      <w:tr w:rsidR="006F1C7F" w:rsidRPr="00F20AF5" w14:paraId="3CFF949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C6C7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69E625B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D4295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VALENTIN BERTON</w:t>
            </w:r>
          </w:p>
        </w:tc>
        <w:tc>
          <w:tcPr>
            <w:tcW w:w="439" w:type="pct"/>
            <w:tcBorders>
              <w:top w:val="nil"/>
              <w:left w:val="nil"/>
              <w:bottom w:val="single" w:sz="4" w:space="0" w:color="auto"/>
              <w:right w:val="single" w:sz="4" w:space="0" w:color="auto"/>
            </w:tcBorders>
            <w:vAlign w:val="center"/>
            <w:hideMark/>
          </w:tcPr>
          <w:p w14:paraId="3E7BD6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517</w:t>
            </w:r>
          </w:p>
        </w:tc>
        <w:tc>
          <w:tcPr>
            <w:tcW w:w="526" w:type="pct"/>
            <w:tcBorders>
              <w:top w:val="nil"/>
              <w:left w:val="nil"/>
              <w:bottom w:val="single" w:sz="4" w:space="0" w:color="auto"/>
              <w:right w:val="single" w:sz="4" w:space="0" w:color="auto"/>
            </w:tcBorders>
            <w:vAlign w:val="center"/>
            <w:hideMark/>
          </w:tcPr>
          <w:p w14:paraId="2FDB858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39E5A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326, 327, 334, 335, 340</w:t>
            </w:r>
          </w:p>
        </w:tc>
      </w:tr>
      <w:tr w:rsidR="006F1C7F" w:rsidRPr="00F20AF5" w14:paraId="24AC307E"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3F31C0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1087D9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46C2B2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65042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4015C3A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1E00ED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173C001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CCD0F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61D068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1349597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SANTO ANTÔNIO</w:t>
            </w:r>
          </w:p>
        </w:tc>
        <w:tc>
          <w:tcPr>
            <w:tcW w:w="439" w:type="pct"/>
            <w:tcBorders>
              <w:top w:val="nil"/>
              <w:left w:val="nil"/>
              <w:bottom w:val="single" w:sz="4" w:space="0" w:color="auto"/>
              <w:right w:val="single" w:sz="4" w:space="0" w:color="auto"/>
            </w:tcBorders>
            <w:vAlign w:val="center"/>
            <w:hideMark/>
          </w:tcPr>
          <w:p w14:paraId="7FFA51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578</w:t>
            </w:r>
          </w:p>
        </w:tc>
        <w:tc>
          <w:tcPr>
            <w:tcW w:w="526" w:type="pct"/>
            <w:tcBorders>
              <w:top w:val="nil"/>
              <w:left w:val="nil"/>
              <w:bottom w:val="single" w:sz="4" w:space="0" w:color="auto"/>
              <w:right w:val="single" w:sz="4" w:space="0" w:color="auto"/>
            </w:tcBorders>
            <w:vAlign w:val="center"/>
            <w:hideMark/>
          </w:tcPr>
          <w:p w14:paraId="4103136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2E0BD6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463, 464</w:t>
            </w:r>
          </w:p>
        </w:tc>
      </w:tr>
      <w:tr w:rsidR="006F1C7F" w:rsidRPr="00F20AF5" w14:paraId="5D58B21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3DB493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3E95AAC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0EC5C4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DOS VINHAIS</w:t>
            </w:r>
          </w:p>
        </w:tc>
        <w:tc>
          <w:tcPr>
            <w:tcW w:w="439" w:type="pct"/>
            <w:tcBorders>
              <w:top w:val="nil"/>
              <w:left w:val="nil"/>
              <w:bottom w:val="single" w:sz="4" w:space="0" w:color="auto"/>
              <w:right w:val="single" w:sz="4" w:space="0" w:color="auto"/>
            </w:tcBorders>
            <w:vAlign w:val="center"/>
            <w:hideMark/>
          </w:tcPr>
          <w:p w14:paraId="5402CB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699</w:t>
            </w:r>
          </w:p>
        </w:tc>
        <w:tc>
          <w:tcPr>
            <w:tcW w:w="526" w:type="pct"/>
            <w:tcBorders>
              <w:top w:val="nil"/>
              <w:left w:val="nil"/>
              <w:bottom w:val="single" w:sz="4" w:space="0" w:color="auto"/>
              <w:right w:val="single" w:sz="4" w:space="0" w:color="auto"/>
            </w:tcBorders>
            <w:vAlign w:val="center"/>
            <w:hideMark/>
          </w:tcPr>
          <w:p w14:paraId="0A47FA0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6509B0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950</w:t>
            </w:r>
          </w:p>
        </w:tc>
      </w:tr>
      <w:tr w:rsidR="006F1C7F" w:rsidRPr="00F20AF5" w14:paraId="038F8C3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B3EB1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LAGOA BELA</w:t>
            </w:r>
          </w:p>
        </w:tc>
        <w:tc>
          <w:tcPr>
            <w:tcW w:w="298" w:type="pct"/>
            <w:tcBorders>
              <w:top w:val="nil"/>
              <w:left w:val="nil"/>
              <w:bottom w:val="single" w:sz="4" w:space="0" w:color="auto"/>
              <w:right w:val="single" w:sz="4" w:space="0" w:color="auto"/>
            </w:tcBorders>
            <w:vAlign w:val="center"/>
            <w:hideMark/>
          </w:tcPr>
          <w:p w14:paraId="474E1A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1A6A27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VRS  814</w:t>
            </w:r>
          </w:p>
        </w:tc>
        <w:tc>
          <w:tcPr>
            <w:tcW w:w="439" w:type="pct"/>
            <w:tcBorders>
              <w:top w:val="nil"/>
              <w:left w:val="nil"/>
              <w:bottom w:val="single" w:sz="4" w:space="0" w:color="auto"/>
              <w:right w:val="single" w:sz="4" w:space="0" w:color="auto"/>
            </w:tcBorders>
            <w:vAlign w:val="center"/>
            <w:hideMark/>
          </w:tcPr>
          <w:p w14:paraId="758A37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601</w:t>
            </w:r>
          </w:p>
        </w:tc>
        <w:tc>
          <w:tcPr>
            <w:tcW w:w="526" w:type="pct"/>
            <w:tcBorders>
              <w:top w:val="nil"/>
              <w:left w:val="nil"/>
              <w:bottom w:val="single" w:sz="4" w:space="0" w:color="auto"/>
              <w:right w:val="single" w:sz="4" w:space="0" w:color="auto"/>
            </w:tcBorders>
            <w:vAlign w:val="center"/>
            <w:hideMark/>
          </w:tcPr>
          <w:p w14:paraId="52883D0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4F9ADF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985, 990</w:t>
            </w:r>
          </w:p>
        </w:tc>
      </w:tr>
      <w:tr w:rsidR="006F1C7F" w:rsidRPr="00F20AF5" w14:paraId="00CB01F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5038A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63E24D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7BB16E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60FBC6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35F1D6F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9D0F8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950, 970, 971, 980, 981, 990</w:t>
            </w:r>
          </w:p>
        </w:tc>
      </w:tr>
      <w:tr w:rsidR="006F1C7F" w:rsidRPr="00F20AF5" w14:paraId="31355E9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1853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4B473F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076A17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DARIO MASCARELLO</w:t>
            </w:r>
          </w:p>
        </w:tc>
        <w:tc>
          <w:tcPr>
            <w:tcW w:w="439" w:type="pct"/>
            <w:tcBorders>
              <w:top w:val="nil"/>
              <w:left w:val="nil"/>
              <w:bottom w:val="single" w:sz="4" w:space="0" w:color="auto"/>
              <w:right w:val="single" w:sz="4" w:space="0" w:color="auto"/>
            </w:tcBorders>
            <w:vAlign w:val="center"/>
            <w:hideMark/>
          </w:tcPr>
          <w:p w14:paraId="0C0534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577</w:t>
            </w:r>
          </w:p>
        </w:tc>
        <w:tc>
          <w:tcPr>
            <w:tcW w:w="526" w:type="pct"/>
            <w:tcBorders>
              <w:top w:val="nil"/>
              <w:left w:val="nil"/>
              <w:bottom w:val="single" w:sz="4" w:space="0" w:color="auto"/>
              <w:right w:val="single" w:sz="4" w:space="0" w:color="auto"/>
            </w:tcBorders>
            <w:vAlign w:val="center"/>
            <w:hideMark/>
          </w:tcPr>
          <w:p w14:paraId="3EC4E68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22CD18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461, 462, 464, 465</w:t>
            </w:r>
          </w:p>
        </w:tc>
      </w:tr>
      <w:tr w:rsidR="006F1C7F" w:rsidRPr="00F20AF5" w14:paraId="016CB95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7B1C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7903288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0937DF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HONORINO BORDIN</w:t>
            </w:r>
          </w:p>
        </w:tc>
        <w:tc>
          <w:tcPr>
            <w:tcW w:w="439" w:type="pct"/>
            <w:tcBorders>
              <w:top w:val="nil"/>
              <w:left w:val="nil"/>
              <w:bottom w:val="single" w:sz="4" w:space="0" w:color="auto"/>
              <w:right w:val="single" w:sz="4" w:space="0" w:color="auto"/>
            </w:tcBorders>
            <w:vAlign w:val="center"/>
            <w:hideMark/>
          </w:tcPr>
          <w:p w14:paraId="3F954E6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575</w:t>
            </w:r>
          </w:p>
        </w:tc>
        <w:tc>
          <w:tcPr>
            <w:tcW w:w="526" w:type="pct"/>
            <w:tcBorders>
              <w:top w:val="nil"/>
              <w:left w:val="nil"/>
              <w:bottom w:val="single" w:sz="4" w:space="0" w:color="auto"/>
              <w:right w:val="single" w:sz="4" w:space="0" w:color="auto"/>
            </w:tcBorders>
            <w:vAlign w:val="center"/>
            <w:hideMark/>
          </w:tcPr>
          <w:p w14:paraId="5DED82B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7BBC49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463, 464</w:t>
            </w:r>
          </w:p>
        </w:tc>
      </w:tr>
      <w:tr w:rsidR="006F1C7F" w:rsidRPr="00F20AF5" w14:paraId="350BAE3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30F8A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464659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13F755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IRMAOS CORADI</w:t>
            </w:r>
          </w:p>
        </w:tc>
        <w:tc>
          <w:tcPr>
            <w:tcW w:w="439" w:type="pct"/>
            <w:tcBorders>
              <w:top w:val="nil"/>
              <w:left w:val="nil"/>
              <w:bottom w:val="single" w:sz="4" w:space="0" w:color="auto"/>
              <w:right w:val="single" w:sz="4" w:space="0" w:color="auto"/>
            </w:tcBorders>
            <w:vAlign w:val="center"/>
            <w:hideMark/>
          </w:tcPr>
          <w:p w14:paraId="128D07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576</w:t>
            </w:r>
          </w:p>
        </w:tc>
        <w:tc>
          <w:tcPr>
            <w:tcW w:w="526" w:type="pct"/>
            <w:tcBorders>
              <w:top w:val="nil"/>
              <w:left w:val="nil"/>
              <w:bottom w:val="single" w:sz="4" w:space="0" w:color="auto"/>
              <w:right w:val="single" w:sz="4" w:space="0" w:color="auto"/>
            </w:tcBorders>
            <w:vAlign w:val="center"/>
            <w:hideMark/>
          </w:tcPr>
          <w:p w14:paraId="4754896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11278A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464</w:t>
            </w:r>
          </w:p>
        </w:tc>
      </w:tr>
      <w:tr w:rsidR="006F1C7F" w:rsidRPr="00F20AF5" w14:paraId="17FD91E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C27C84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3D3A2F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w:t>
            </w:r>
          </w:p>
        </w:tc>
        <w:tc>
          <w:tcPr>
            <w:tcW w:w="1490" w:type="pct"/>
            <w:tcBorders>
              <w:top w:val="nil"/>
              <w:left w:val="nil"/>
              <w:bottom w:val="single" w:sz="4" w:space="0" w:color="auto"/>
              <w:right w:val="single" w:sz="4" w:space="0" w:color="auto"/>
            </w:tcBorders>
            <w:vAlign w:val="center"/>
            <w:hideMark/>
          </w:tcPr>
          <w:p w14:paraId="7C4292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SANTA ANA</w:t>
            </w:r>
          </w:p>
        </w:tc>
        <w:tc>
          <w:tcPr>
            <w:tcW w:w="439" w:type="pct"/>
            <w:tcBorders>
              <w:top w:val="nil"/>
              <w:left w:val="nil"/>
              <w:bottom w:val="single" w:sz="4" w:space="0" w:color="auto"/>
              <w:right w:val="single" w:sz="4" w:space="0" w:color="auto"/>
            </w:tcBorders>
            <w:vAlign w:val="center"/>
            <w:hideMark/>
          </w:tcPr>
          <w:p w14:paraId="20EBBC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574</w:t>
            </w:r>
          </w:p>
        </w:tc>
        <w:tc>
          <w:tcPr>
            <w:tcW w:w="526" w:type="pct"/>
            <w:tcBorders>
              <w:top w:val="nil"/>
              <w:left w:val="nil"/>
              <w:bottom w:val="single" w:sz="4" w:space="0" w:color="auto"/>
              <w:right w:val="single" w:sz="4" w:space="0" w:color="auto"/>
            </w:tcBorders>
            <w:vAlign w:val="center"/>
            <w:hideMark/>
          </w:tcPr>
          <w:p w14:paraId="0E98FE3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1E5E05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462, 464</w:t>
            </w:r>
          </w:p>
        </w:tc>
      </w:tr>
      <w:tr w:rsidR="006F1C7F" w:rsidRPr="00F20AF5" w14:paraId="13990B04"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75D3BA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56A255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2CC5AA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63B08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11B5D4D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07B3B0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2E529A4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14841A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LINHA OITENTA</w:t>
            </w:r>
          </w:p>
        </w:tc>
        <w:tc>
          <w:tcPr>
            <w:tcW w:w="298" w:type="pct"/>
            <w:tcBorders>
              <w:top w:val="nil"/>
              <w:left w:val="nil"/>
              <w:bottom w:val="single" w:sz="4" w:space="0" w:color="auto"/>
              <w:right w:val="single" w:sz="4" w:space="0" w:color="auto"/>
            </w:tcBorders>
            <w:vAlign w:val="center"/>
            <w:hideMark/>
          </w:tcPr>
          <w:p w14:paraId="7C0BEC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1490" w:type="pct"/>
            <w:tcBorders>
              <w:top w:val="nil"/>
              <w:left w:val="nil"/>
              <w:bottom w:val="single" w:sz="4" w:space="0" w:color="auto"/>
              <w:right w:val="single" w:sz="4" w:space="0" w:color="auto"/>
            </w:tcBorders>
            <w:vAlign w:val="center"/>
            <w:hideMark/>
          </w:tcPr>
          <w:p w14:paraId="708A35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VRS BRAÇO RS 122</w:t>
            </w:r>
          </w:p>
        </w:tc>
        <w:tc>
          <w:tcPr>
            <w:tcW w:w="439" w:type="pct"/>
            <w:tcBorders>
              <w:top w:val="nil"/>
              <w:left w:val="nil"/>
              <w:bottom w:val="single" w:sz="4" w:space="0" w:color="auto"/>
              <w:right w:val="single" w:sz="4" w:space="0" w:color="auto"/>
            </w:tcBorders>
            <w:vAlign w:val="center"/>
            <w:hideMark/>
          </w:tcPr>
          <w:p w14:paraId="013E9B6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579</w:t>
            </w:r>
          </w:p>
        </w:tc>
        <w:tc>
          <w:tcPr>
            <w:tcW w:w="526" w:type="pct"/>
            <w:tcBorders>
              <w:top w:val="nil"/>
              <w:left w:val="nil"/>
              <w:bottom w:val="single" w:sz="4" w:space="0" w:color="auto"/>
              <w:right w:val="single" w:sz="4" w:space="0" w:color="auto"/>
            </w:tcBorders>
            <w:vAlign w:val="center"/>
            <w:hideMark/>
          </w:tcPr>
          <w:p w14:paraId="59DD164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4,5503 </w:t>
            </w:r>
          </w:p>
        </w:tc>
        <w:tc>
          <w:tcPr>
            <w:tcW w:w="1226" w:type="pct"/>
            <w:tcBorders>
              <w:top w:val="nil"/>
              <w:left w:val="nil"/>
              <w:bottom w:val="single" w:sz="4" w:space="0" w:color="auto"/>
              <w:right w:val="single" w:sz="4" w:space="0" w:color="auto"/>
            </w:tcBorders>
            <w:vAlign w:val="center"/>
            <w:hideMark/>
          </w:tcPr>
          <w:p w14:paraId="11ACD4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620</w:t>
            </w:r>
          </w:p>
        </w:tc>
      </w:tr>
      <w:tr w:rsidR="006F1C7F" w:rsidRPr="00F20AF5" w14:paraId="6E15ADED"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1F486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0CCB7E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75C0E9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04D4C1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71212E2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20F4E5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4339B69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0BE470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EB86B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73F58D8B" w14:textId="4855736A" w:rsidR="007901BA" w:rsidRPr="00F20AF5" w:rsidRDefault="002D3180"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PERIMETRAL – VILLA ROMANA</w:t>
            </w:r>
          </w:p>
        </w:tc>
        <w:tc>
          <w:tcPr>
            <w:tcW w:w="439" w:type="pct"/>
            <w:tcBorders>
              <w:top w:val="nil"/>
              <w:left w:val="nil"/>
              <w:bottom w:val="single" w:sz="4" w:space="0" w:color="auto"/>
              <w:right w:val="single" w:sz="4" w:space="0" w:color="auto"/>
            </w:tcBorders>
            <w:vAlign w:val="center"/>
            <w:hideMark/>
          </w:tcPr>
          <w:p w14:paraId="2E43FDAA" w14:textId="237C9D4D" w:rsidR="007901BA" w:rsidRPr="00F20AF5" w:rsidRDefault="002D3180"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723</w:t>
            </w:r>
          </w:p>
        </w:tc>
        <w:tc>
          <w:tcPr>
            <w:tcW w:w="526" w:type="pct"/>
            <w:tcBorders>
              <w:top w:val="nil"/>
              <w:left w:val="nil"/>
              <w:bottom w:val="single" w:sz="4" w:space="0" w:color="auto"/>
              <w:right w:val="single" w:sz="4" w:space="0" w:color="auto"/>
            </w:tcBorders>
            <w:vAlign w:val="center"/>
            <w:hideMark/>
          </w:tcPr>
          <w:p w14:paraId="0167397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013D0AF" w14:textId="2B0EDD2D"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166,</w:t>
            </w:r>
            <w:r w:rsidR="002D3180" w:rsidRPr="00F20AF5">
              <w:rPr>
                <w:rFonts w:ascii="Arial Narrow" w:hAnsi="Arial Narrow" w:cs="Calibri"/>
                <w:strike/>
                <w:sz w:val="18"/>
                <w:szCs w:val="18"/>
                <w:lang w:eastAsia="pt-BR"/>
              </w:rPr>
              <w:t>584,</w:t>
            </w:r>
            <w:r w:rsidRPr="00F20AF5">
              <w:rPr>
                <w:rFonts w:ascii="Arial Narrow" w:hAnsi="Arial Narrow" w:cs="Calibri"/>
                <w:strike/>
                <w:sz w:val="18"/>
                <w:szCs w:val="18"/>
                <w:lang w:eastAsia="pt-BR"/>
              </w:rPr>
              <w:t xml:space="preserve"> 593, 594</w:t>
            </w:r>
          </w:p>
        </w:tc>
      </w:tr>
      <w:tr w:rsidR="006F1C7F" w:rsidRPr="00F20AF5" w14:paraId="6EA1DF8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81ED5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71F88D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7488D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DOS TRADICIONALISTAS</w:t>
            </w:r>
          </w:p>
        </w:tc>
        <w:tc>
          <w:tcPr>
            <w:tcW w:w="439" w:type="pct"/>
            <w:tcBorders>
              <w:top w:val="nil"/>
              <w:left w:val="nil"/>
              <w:bottom w:val="single" w:sz="4" w:space="0" w:color="auto"/>
              <w:right w:val="single" w:sz="4" w:space="0" w:color="auto"/>
            </w:tcBorders>
            <w:vAlign w:val="center"/>
            <w:hideMark/>
          </w:tcPr>
          <w:p w14:paraId="656E4C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679</w:t>
            </w:r>
          </w:p>
        </w:tc>
        <w:tc>
          <w:tcPr>
            <w:tcW w:w="526" w:type="pct"/>
            <w:tcBorders>
              <w:top w:val="nil"/>
              <w:left w:val="nil"/>
              <w:bottom w:val="single" w:sz="4" w:space="0" w:color="auto"/>
              <w:right w:val="single" w:sz="4" w:space="0" w:color="auto"/>
            </w:tcBorders>
            <w:vAlign w:val="center"/>
            <w:hideMark/>
          </w:tcPr>
          <w:p w14:paraId="536E444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483D31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582, 583, 580, 589</w:t>
            </w:r>
          </w:p>
        </w:tc>
      </w:tr>
      <w:tr w:rsidR="006F1C7F" w:rsidRPr="00F20AF5" w14:paraId="366CC53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30A50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DC9EE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56DA5E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ARI KOPPE</w:t>
            </w:r>
          </w:p>
        </w:tc>
        <w:tc>
          <w:tcPr>
            <w:tcW w:w="439" w:type="pct"/>
            <w:tcBorders>
              <w:top w:val="nil"/>
              <w:left w:val="nil"/>
              <w:bottom w:val="single" w:sz="4" w:space="0" w:color="auto"/>
              <w:right w:val="single" w:sz="4" w:space="0" w:color="auto"/>
            </w:tcBorders>
            <w:vAlign w:val="center"/>
            <w:hideMark/>
          </w:tcPr>
          <w:p w14:paraId="126BFBA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530</w:t>
            </w:r>
          </w:p>
        </w:tc>
        <w:tc>
          <w:tcPr>
            <w:tcW w:w="526" w:type="pct"/>
            <w:tcBorders>
              <w:top w:val="nil"/>
              <w:left w:val="nil"/>
              <w:bottom w:val="single" w:sz="4" w:space="0" w:color="auto"/>
              <w:right w:val="single" w:sz="4" w:space="0" w:color="auto"/>
            </w:tcBorders>
            <w:vAlign w:val="center"/>
            <w:hideMark/>
          </w:tcPr>
          <w:p w14:paraId="53A2415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2B149E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166, 167, 294</w:t>
            </w:r>
          </w:p>
        </w:tc>
      </w:tr>
      <w:tr w:rsidR="006F1C7F" w:rsidRPr="00F20AF5" w14:paraId="7E0E131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5D76F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4EFBA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BC795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62B152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531</w:t>
            </w:r>
          </w:p>
        </w:tc>
        <w:tc>
          <w:tcPr>
            <w:tcW w:w="526" w:type="pct"/>
            <w:tcBorders>
              <w:top w:val="nil"/>
              <w:left w:val="nil"/>
              <w:bottom w:val="single" w:sz="4" w:space="0" w:color="auto"/>
              <w:right w:val="single" w:sz="4" w:space="0" w:color="auto"/>
            </w:tcBorders>
            <w:vAlign w:val="center"/>
            <w:hideMark/>
          </w:tcPr>
          <w:p w14:paraId="47BCC31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F94E4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294</w:t>
            </w:r>
          </w:p>
        </w:tc>
      </w:tr>
      <w:tr w:rsidR="006F1C7F" w:rsidRPr="00F20AF5" w14:paraId="365C6D3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CFEE2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949C1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7D9F00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57EC61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531</w:t>
            </w:r>
          </w:p>
        </w:tc>
        <w:tc>
          <w:tcPr>
            <w:tcW w:w="526" w:type="pct"/>
            <w:tcBorders>
              <w:top w:val="nil"/>
              <w:left w:val="nil"/>
              <w:bottom w:val="single" w:sz="4" w:space="0" w:color="auto"/>
              <w:right w:val="single" w:sz="4" w:space="0" w:color="auto"/>
            </w:tcBorders>
            <w:vAlign w:val="center"/>
            <w:hideMark/>
          </w:tcPr>
          <w:p w14:paraId="226440E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3,8929 </w:t>
            </w:r>
          </w:p>
        </w:tc>
        <w:tc>
          <w:tcPr>
            <w:tcW w:w="1226" w:type="pct"/>
            <w:tcBorders>
              <w:top w:val="nil"/>
              <w:left w:val="nil"/>
              <w:bottom w:val="single" w:sz="4" w:space="0" w:color="auto"/>
              <w:right w:val="single" w:sz="4" w:space="0" w:color="auto"/>
            </w:tcBorders>
            <w:vAlign w:val="center"/>
            <w:hideMark/>
          </w:tcPr>
          <w:p w14:paraId="7B1A2D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356</w:t>
            </w:r>
          </w:p>
        </w:tc>
      </w:tr>
      <w:tr w:rsidR="006F1C7F" w:rsidRPr="00F20AF5" w14:paraId="0FAC43B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2D78D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725E7C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DECFD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CARLOS TRONCO</w:t>
            </w:r>
          </w:p>
        </w:tc>
        <w:tc>
          <w:tcPr>
            <w:tcW w:w="439" w:type="pct"/>
            <w:tcBorders>
              <w:top w:val="nil"/>
              <w:left w:val="nil"/>
              <w:bottom w:val="single" w:sz="4" w:space="0" w:color="auto"/>
              <w:right w:val="single" w:sz="4" w:space="0" w:color="auto"/>
            </w:tcBorders>
            <w:vAlign w:val="center"/>
            <w:hideMark/>
          </w:tcPr>
          <w:p w14:paraId="77CBB5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528</w:t>
            </w:r>
          </w:p>
        </w:tc>
        <w:tc>
          <w:tcPr>
            <w:tcW w:w="526" w:type="pct"/>
            <w:tcBorders>
              <w:top w:val="nil"/>
              <w:left w:val="nil"/>
              <w:bottom w:val="single" w:sz="4" w:space="0" w:color="auto"/>
              <w:right w:val="single" w:sz="4" w:space="0" w:color="auto"/>
            </w:tcBorders>
            <w:vAlign w:val="center"/>
            <w:hideMark/>
          </w:tcPr>
          <w:p w14:paraId="5CF0751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FC83BD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355, 357</w:t>
            </w:r>
          </w:p>
        </w:tc>
      </w:tr>
      <w:tr w:rsidR="006F1C7F" w:rsidRPr="00F20AF5" w14:paraId="139C397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EAF1F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7F4E84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232DA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CLAUDINO VENTURINI</w:t>
            </w:r>
          </w:p>
        </w:tc>
        <w:tc>
          <w:tcPr>
            <w:tcW w:w="439" w:type="pct"/>
            <w:tcBorders>
              <w:top w:val="nil"/>
              <w:left w:val="nil"/>
              <w:bottom w:val="single" w:sz="4" w:space="0" w:color="auto"/>
              <w:right w:val="single" w:sz="4" w:space="0" w:color="auto"/>
            </w:tcBorders>
            <w:vAlign w:val="center"/>
            <w:hideMark/>
          </w:tcPr>
          <w:p w14:paraId="73FB9D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473</w:t>
            </w:r>
          </w:p>
        </w:tc>
        <w:tc>
          <w:tcPr>
            <w:tcW w:w="526" w:type="pct"/>
            <w:tcBorders>
              <w:top w:val="nil"/>
              <w:left w:val="nil"/>
              <w:bottom w:val="single" w:sz="4" w:space="0" w:color="auto"/>
              <w:right w:val="single" w:sz="4" w:space="0" w:color="auto"/>
            </w:tcBorders>
            <w:vAlign w:val="center"/>
            <w:hideMark/>
          </w:tcPr>
          <w:p w14:paraId="16E4665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33782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155, 352</w:t>
            </w:r>
          </w:p>
        </w:tc>
      </w:tr>
      <w:tr w:rsidR="006F1C7F" w:rsidRPr="00F20AF5" w14:paraId="3704F3D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54E9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38E2BC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7032B40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 ADELIA VAILATI SLAVIERO</w:t>
            </w:r>
          </w:p>
        </w:tc>
        <w:tc>
          <w:tcPr>
            <w:tcW w:w="439" w:type="pct"/>
            <w:tcBorders>
              <w:top w:val="nil"/>
              <w:left w:val="nil"/>
              <w:bottom w:val="single" w:sz="4" w:space="0" w:color="auto"/>
              <w:right w:val="single" w:sz="4" w:space="0" w:color="auto"/>
            </w:tcBorders>
            <w:vAlign w:val="center"/>
            <w:hideMark/>
          </w:tcPr>
          <w:p w14:paraId="643173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549</w:t>
            </w:r>
          </w:p>
        </w:tc>
        <w:tc>
          <w:tcPr>
            <w:tcW w:w="526" w:type="pct"/>
            <w:tcBorders>
              <w:top w:val="nil"/>
              <w:left w:val="nil"/>
              <w:bottom w:val="single" w:sz="4" w:space="0" w:color="auto"/>
              <w:right w:val="single" w:sz="4" w:space="0" w:color="auto"/>
            </w:tcBorders>
            <w:vAlign w:val="center"/>
            <w:hideMark/>
          </w:tcPr>
          <w:p w14:paraId="583ABBA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603D9E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155, 352, 353, 354, 355, 356</w:t>
            </w:r>
          </w:p>
        </w:tc>
      </w:tr>
      <w:tr w:rsidR="006F1C7F" w:rsidRPr="00F20AF5" w14:paraId="3AAF626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40B00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52E85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4C607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5C14EA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2964C7B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A4DED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287, 288</w:t>
            </w:r>
          </w:p>
        </w:tc>
      </w:tr>
      <w:tr w:rsidR="006F1C7F" w:rsidRPr="00F20AF5" w14:paraId="4081599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55E76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3F928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886F0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IRMA ALBERTA TASCA</w:t>
            </w:r>
          </w:p>
        </w:tc>
        <w:tc>
          <w:tcPr>
            <w:tcW w:w="439" w:type="pct"/>
            <w:tcBorders>
              <w:top w:val="nil"/>
              <w:left w:val="nil"/>
              <w:bottom w:val="single" w:sz="4" w:space="0" w:color="auto"/>
              <w:right w:val="single" w:sz="4" w:space="0" w:color="auto"/>
            </w:tcBorders>
            <w:vAlign w:val="center"/>
            <w:hideMark/>
          </w:tcPr>
          <w:p w14:paraId="7BBAF5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536</w:t>
            </w:r>
          </w:p>
        </w:tc>
        <w:tc>
          <w:tcPr>
            <w:tcW w:w="526" w:type="pct"/>
            <w:tcBorders>
              <w:top w:val="nil"/>
              <w:left w:val="nil"/>
              <w:bottom w:val="single" w:sz="4" w:space="0" w:color="auto"/>
              <w:right w:val="single" w:sz="4" w:space="0" w:color="auto"/>
            </w:tcBorders>
            <w:vAlign w:val="center"/>
            <w:hideMark/>
          </w:tcPr>
          <w:p w14:paraId="4E77888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ABDDA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286, 291, 292</w:t>
            </w:r>
          </w:p>
        </w:tc>
      </w:tr>
      <w:tr w:rsidR="006F1C7F" w:rsidRPr="00F20AF5" w14:paraId="003784E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D5727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3881A4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76529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IRMA GIACINTA GRIGOLETTO</w:t>
            </w:r>
          </w:p>
        </w:tc>
        <w:tc>
          <w:tcPr>
            <w:tcW w:w="439" w:type="pct"/>
            <w:tcBorders>
              <w:top w:val="nil"/>
              <w:left w:val="nil"/>
              <w:bottom w:val="single" w:sz="4" w:space="0" w:color="auto"/>
              <w:right w:val="single" w:sz="4" w:space="0" w:color="auto"/>
            </w:tcBorders>
            <w:vAlign w:val="center"/>
            <w:hideMark/>
          </w:tcPr>
          <w:p w14:paraId="6F0646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535</w:t>
            </w:r>
          </w:p>
        </w:tc>
        <w:tc>
          <w:tcPr>
            <w:tcW w:w="526" w:type="pct"/>
            <w:tcBorders>
              <w:top w:val="nil"/>
              <w:left w:val="nil"/>
              <w:bottom w:val="single" w:sz="4" w:space="0" w:color="auto"/>
              <w:right w:val="single" w:sz="4" w:space="0" w:color="auto"/>
            </w:tcBorders>
            <w:vAlign w:val="center"/>
            <w:hideMark/>
          </w:tcPr>
          <w:p w14:paraId="5EDB1C0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6CE379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292</w:t>
            </w:r>
          </w:p>
        </w:tc>
      </w:tr>
      <w:tr w:rsidR="006F1C7F" w:rsidRPr="00F20AF5" w14:paraId="54DE693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F285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EE857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26F3F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20E8B2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1A051BD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108AC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286</w:t>
            </w:r>
          </w:p>
        </w:tc>
      </w:tr>
      <w:tr w:rsidR="006F1C7F" w:rsidRPr="00F20AF5" w14:paraId="0B4E595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37860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C15BE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1943CC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JOSÉ CATAFESTA</w:t>
            </w:r>
          </w:p>
        </w:tc>
        <w:tc>
          <w:tcPr>
            <w:tcW w:w="439" w:type="pct"/>
            <w:tcBorders>
              <w:top w:val="nil"/>
              <w:left w:val="nil"/>
              <w:bottom w:val="single" w:sz="4" w:space="0" w:color="auto"/>
              <w:right w:val="single" w:sz="4" w:space="0" w:color="auto"/>
            </w:tcBorders>
            <w:vAlign w:val="center"/>
            <w:hideMark/>
          </w:tcPr>
          <w:p w14:paraId="590560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524</w:t>
            </w:r>
          </w:p>
        </w:tc>
        <w:tc>
          <w:tcPr>
            <w:tcW w:w="526" w:type="pct"/>
            <w:tcBorders>
              <w:top w:val="nil"/>
              <w:left w:val="nil"/>
              <w:bottom w:val="single" w:sz="4" w:space="0" w:color="auto"/>
              <w:right w:val="single" w:sz="4" w:space="0" w:color="auto"/>
            </w:tcBorders>
            <w:vAlign w:val="center"/>
            <w:hideMark/>
          </w:tcPr>
          <w:p w14:paraId="3E582EA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80322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352, 353, 354, 355</w:t>
            </w:r>
          </w:p>
        </w:tc>
      </w:tr>
      <w:tr w:rsidR="006F1C7F" w:rsidRPr="00F20AF5" w14:paraId="4DB7EA8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7C55E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9CEF6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3E302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JOSUE FAVERO</w:t>
            </w:r>
          </w:p>
        </w:tc>
        <w:tc>
          <w:tcPr>
            <w:tcW w:w="439" w:type="pct"/>
            <w:tcBorders>
              <w:top w:val="nil"/>
              <w:left w:val="nil"/>
              <w:bottom w:val="single" w:sz="4" w:space="0" w:color="auto"/>
              <w:right w:val="single" w:sz="4" w:space="0" w:color="auto"/>
            </w:tcBorders>
            <w:vAlign w:val="center"/>
            <w:hideMark/>
          </w:tcPr>
          <w:p w14:paraId="56D4F8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w:t>
            </w:r>
          </w:p>
        </w:tc>
        <w:tc>
          <w:tcPr>
            <w:tcW w:w="526" w:type="pct"/>
            <w:tcBorders>
              <w:top w:val="nil"/>
              <w:left w:val="nil"/>
              <w:bottom w:val="single" w:sz="4" w:space="0" w:color="auto"/>
              <w:right w:val="single" w:sz="4" w:space="0" w:color="auto"/>
            </w:tcBorders>
            <w:vAlign w:val="center"/>
            <w:hideMark/>
          </w:tcPr>
          <w:p w14:paraId="43517B7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7FA706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351, 352</w:t>
            </w:r>
          </w:p>
        </w:tc>
      </w:tr>
      <w:tr w:rsidR="006F1C7F" w:rsidRPr="00F20AF5" w14:paraId="05090A3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3AD0A3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06DE3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52C276C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JOSUE FAVERO</w:t>
            </w:r>
          </w:p>
        </w:tc>
        <w:tc>
          <w:tcPr>
            <w:tcW w:w="439" w:type="pct"/>
            <w:tcBorders>
              <w:top w:val="nil"/>
              <w:left w:val="nil"/>
              <w:bottom w:val="single" w:sz="4" w:space="0" w:color="auto"/>
              <w:right w:val="single" w:sz="4" w:space="0" w:color="auto"/>
            </w:tcBorders>
            <w:vAlign w:val="center"/>
            <w:hideMark/>
          </w:tcPr>
          <w:p w14:paraId="09544B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w:t>
            </w:r>
          </w:p>
        </w:tc>
        <w:tc>
          <w:tcPr>
            <w:tcW w:w="526" w:type="pct"/>
            <w:tcBorders>
              <w:top w:val="nil"/>
              <w:left w:val="nil"/>
              <w:bottom w:val="single" w:sz="4" w:space="0" w:color="auto"/>
              <w:right w:val="single" w:sz="4" w:space="0" w:color="auto"/>
            </w:tcBorders>
            <w:vAlign w:val="center"/>
            <w:hideMark/>
          </w:tcPr>
          <w:p w14:paraId="01EABDD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581F10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155, 292</w:t>
            </w:r>
          </w:p>
        </w:tc>
      </w:tr>
      <w:tr w:rsidR="006F1C7F" w:rsidRPr="00F20AF5" w14:paraId="1662271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D9BAF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9E59D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8C5B1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LIBERA SOLDATELI FALAVIGNA</w:t>
            </w:r>
          </w:p>
        </w:tc>
        <w:tc>
          <w:tcPr>
            <w:tcW w:w="439" w:type="pct"/>
            <w:tcBorders>
              <w:top w:val="nil"/>
              <w:left w:val="nil"/>
              <w:bottom w:val="single" w:sz="4" w:space="0" w:color="auto"/>
              <w:right w:val="single" w:sz="4" w:space="0" w:color="auto"/>
            </w:tcBorders>
            <w:vAlign w:val="center"/>
            <w:hideMark/>
          </w:tcPr>
          <w:p w14:paraId="03289F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541</w:t>
            </w:r>
          </w:p>
        </w:tc>
        <w:tc>
          <w:tcPr>
            <w:tcW w:w="526" w:type="pct"/>
            <w:tcBorders>
              <w:top w:val="nil"/>
              <w:left w:val="nil"/>
              <w:bottom w:val="single" w:sz="4" w:space="0" w:color="auto"/>
              <w:right w:val="single" w:sz="4" w:space="0" w:color="auto"/>
            </w:tcBorders>
            <w:vAlign w:val="center"/>
            <w:hideMark/>
          </w:tcPr>
          <w:p w14:paraId="48851FA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61D200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286, 292,</w:t>
            </w:r>
          </w:p>
        </w:tc>
      </w:tr>
      <w:tr w:rsidR="006F1C7F" w:rsidRPr="00F20AF5" w14:paraId="049A3B5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E81D3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5A644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6ADE9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NATAL COLLODA</w:t>
            </w:r>
          </w:p>
        </w:tc>
        <w:tc>
          <w:tcPr>
            <w:tcW w:w="439" w:type="pct"/>
            <w:tcBorders>
              <w:top w:val="nil"/>
              <w:left w:val="nil"/>
              <w:bottom w:val="single" w:sz="4" w:space="0" w:color="auto"/>
              <w:right w:val="single" w:sz="4" w:space="0" w:color="auto"/>
            </w:tcBorders>
            <w:vAlign w:val="center"/>
            <w:hideMark/>
          </w:tcPr>
          <w:p w14:paraId="48E755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526</w:t>
            </w:r>
          </w:p>
        </w:tc>
        <w:tc>
          <w:tcPr>
            <w:tcW w:w="526" w:type="pct"/>
            <w:tcBorders>
              <w:top w:val="nil"/>
              <w:left w:val="nil"/>
              <w:bottom w:val="single" w:sz="4" w:space="0" w:color="auto"/>
              <w:right w:val="single" w:sz="4" w:space="0" w:color="auto"/>
            </w:tcBorders>
            <w:vAlign w:val="center"/>
            <w:hideMark/>
          </w:tcPr>
          <w:p w14:paraId="6DC1E4B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271035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355, 356</w:t>
            </w:r>
          </w:p>
        </w:tc>
      </w:tr>
      <w:tr w:rsidR="006F1C7F" w:rsidRPr="00F20AF5" w14:paraId="24E1DE2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BE309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FE08F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4F57F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ORESTES PRIMO PRADELLA</w:t>
            </w:r>
          </w:p>
        </w:tc>
        <w:tc>
          <w:tcPr>
            <w:tcW w:w="439" w:type="pct"/>
            <w:tcBorders>
              <w:top w:val="nil"/>
              <w:left w:val="nil"/>
              <w:bottom w:val="single" w:sz="4" w:space="0" w:color="auto"/>
              <w:right w:val="single" w:sz="4" w:space="0" w:color="auto"/>
            </w:tcBorders>
            <w:vAlign w:val="center"/>
            <w:hideMark/>
          </w:tcPr>
          <w:p w14:paraId="792631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474</w:t>
            </w:r>
          </w:p>
        </w:tc>
        <w:tc>
          <w:tcPr>
            <w:tcW w:w="526" w:type="pct"/>
            <w:tcBorders>
              <w:top w:val="nil"/>
              <w:left w:val="nil"/>
              <w:bottom w:val="single" w:sz="4" w:space="0" w:color="auto"/>
              <w:right w:val="single" w:sz="4" w:space="0" w:color="auto"/>
            </w:tcBorders>
            <w:vAlign w:val="center"/>
            <w:hideMark/>
          </w:tcPr>
          <w:p w14:paraId="493EDD8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BC5232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155</w:t>
            </w:r>
          </w:p>
        </w:tc>
      </w:tr>
      <w:tr w:rsidR="006F1C7F" w:rsidRPr="00F20AF5" w14:paraId="4173BE0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814D30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1F1020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5E850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2C74F0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1D3E5A3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C180B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286, 287, 291</w:t>
            </w:r>
          </w:p>
        </w:tc>
      </w:tr>
      <w:tr w:rsidR="006F1C7F" w:rsidRPr="00F20AF5" w14:paraId="332C472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04F27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7A69D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5DF86C2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SÃO BOAVENTURA</w:t>
            </w:r>
          </w:p>
        </w:tc>
        <w:tc>
          <w:tcPr>
            <w:tcW w:w="439" w:type="pct"/>
            <w:tcBorders>
              <w:top w:val="nil"/>
              <w:left w:val="nil"/>
              <w:bottom w:val="single" w:sz="4" w:space="0" w:color="auto"/>
              <w:right w:val="single" w:sz="4" w:space="0" w:color="auto"/>
            </w:tcBorders>
            <w:vAlign w:val="center"/>
            <w:hideMark/>
          </w:tcPr>
          <w:p w14:paraId="1E5A7D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666</w:t>
            </w:r>
          </w:p>
        </w:tc>
        <w:tc>
          <w:tcPr>
            <w:tcW w:w="526" w:type="pct"/>
            <w:tcBorders>
              <w:top w:val="nil"/>
              <w:left w:val="nil"/>
              <w:bottom w:val="single" w:sz="4" w:space="0" w:color="auto"/>
              <w:right w:val="single" w:sz="4" w:space="0" w:color="auto"/>
            </w:tcBorders>
            <w:vAlign w:val="center"/>
            <w:hideMark/>
          </w:tcPr>
          <w:p w14:paraId="109E7BF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B067E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458</w:t>
            </w:r>
          </w:p>
        </w:tc>
      </w:tr>
      <w:tr w:rsidR="006F1C7F" w:rsidRPr="00F20AF5" w14:paraId="13F0B47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4B288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01ED4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9BCCF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 – NOVA ROMA</w:t>
            </w:r>
          </w:p>
        </w:tc>
        <w:tc>
          <w:tcPr>
            <w:tcW w:w="439" w:type="pct"/>
            <w:tcBorders>
              <w:top w:val="nil"/>
              <w:left w:val="nil"/>
              <w:bottom w:val="single" w:sz="4" w:space="0" w:color="auto"/>
              <w:right w:val="single" w:sz="4" w:space="0" w:color="auto"/>
            </w:tcBorders>
            <w:vAlign w:val="center"/>
            <w:hideMark/>
          </w:tcPr>
          <w:p w14:paraId="2B63EA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554</w:t>
            </w:r>
          </w:p>
        </w:tc>
        <w:tc>
          <w:tcPr>
            <w:tcW w:w="526" w:type="pct"/>
            <w:tcBorders>
              <w:top w:val="nil"/>
              <w:left w:val="nil"/>
              <w:bottom w:val="single" w:sz="4" w:space="0" w:color="auto"/>
              <w:right w:val="single" w:sz="4" w:space="0" w:color="auto"/>
            </w:tcBorders>
            <w:vAlign w:val="center"/>
            <w:hideMark/>
          </w:tcPr>
          <w:p w14:paraId="3335855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74818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294</w:t>
            </w:r>
          </w:p>
        </w:tc>
      </w:tr>
      <w:tr w:rsidR="006F1C7F" w:rsidRPr="00F20AF5" w14:paraId="53D51D0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47B2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D88D2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502917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6E9444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539</w:t>
            </w:r>
          </w:p>
        </w:tc>
        <w:tc>
          <w:tcPr>
            <w:tcW w:w="526" w:type="pct"/>
            <w:tcBorders>
              <w:top w:val="nil"/>
              <w:left w:val="nil"/>
              <w:bottom w:val="single" w:sz="4" w:space="0" w:color="auto"/>
              <w:right w:val="single" w:sz="4" w:space="0" w:color="auto"/>
            </w:tcBorders>
            <w:vAlign w:val="center"/>
            <w:hideMark/>
          </w:tcPr>
          <w:p w14:paraId="49177EE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56CA3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 286 287, 288, 458</w:t>
            </w:r>
          </w:p>
        </w:tc>
      </w:tr>
      <w:tr w:rsidR="006F1C7F" w:rsidRPr="00F20AF5" w14:paraId="5FECC3F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1C6A3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C72B48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7859C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6BD7902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534</w:t>
            </w:r>
          </w:p>
        </w:tc>
        <w:tc>
          <w:tcPr>
            <w:tcW w:w="526" w:type="pct"/>
            <w:tcBorders>
              <w:top w:val="nil"/>
              <w:left w:val="nil"/>
              <w:bottom w:val="single" w:sz="4" w:space="0" w:color="auto"/>
              <w:right w:val="single" w:sz="4" w:space="0" w:color="auto"/>
            </w:tcBorders>
            <w:vAlign w:val="center"/>
            <w:hideMark/>
          </w:tcPr>
          <w:p w14:paraId="47C3029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F461D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599</w:t>
            </w:r>
          </w:p>
        </w:tc>
      </w:tr>
      <w:tr w:rsidR="006F1C7F" w:rsidRPr="00F20AF5" w14:paraId="2A3EB98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925F5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0539FF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32CFF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VOVO LOLINHA MAMBRINI</w:t>
            </w:r>
          </w:p>
        </w:tc>
        <w:tc>
          <w:tcPr>
            <w:tcW w:w="439" w:type="pct"/>
            <w:tcBorders>
              <w:top w:val="nil"/>
              <w:left w:val="nil"/>
              <w:bottom w:val="single" w:sz="4" w:space="0" w:color="auto"/>
              <w:right w:val="single" w:sz="4" w:space="0" w:color="auto"/>
            </w:tcBorders>
            <w:vAlign w:val="center"/>
            <w:hideMark/>
          </w:tcPr>
          <w:p w14:paraId="70612E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540</w:t>
            </w:r>
          </w:p>
        </w:tc>
        <w:tc>
          <w:tcPr>
            <w:tcW w:w="526" w:type="pct"/>
            <w:tcBorders>
              <w:top w:val="nil"/>
              <w:left w:val="nil"/>
              <w:bottom w:val="single" w:sz="4" w:space="0" w:color="auto"/>
              <w:right w:val="single" w:sz="4" w:space="0" w:color="auto"/>
            </w:tcBorders>
            <w:vAlign w:val="center"/>
            <w:hideMark/>
          </w:tcPr>
          <w:p w14:paraId="5B368E6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70307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286, 287, 288, 289, 290, 291, 458</w:t>
            </w:r>
          </w:p>
        </w:tc>
      </w:tr>
      <w:tr w:rsidR="006F1C7F" w:rsidRPr="00F20AF5" w14:paraId="4D35119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361419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nil"/>
              <w:right w:val="single" w:sz="4" w:space="0" w:color="auto"/>
            </w:tcBorders>
            <w:vAlign w:val="center"/>
            <w:hideMark/>
          </w:tcPr>
          <w:p w14:paraId="051E493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nil"/>
              <w:right w:val="single" w:sz="4" w:space="0" w:color="auto"/>
            </w:tcBorders>
            <w:vAlign w:val="center"/>
            <w:hideMark/>
          </w:tcPr>
          <w:p w14:paraId="75EBE3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LEONARDO DA VINCI</w:t>
            </w:r>
          </w:p>
        </w:tc>
        <w:tc>
          <w:tcPr>
            <w:tcW w:w="439" w:type="pct"/>
            <w:tcBorders>
              <w:top w:val="nil"/>
              <w:left w:val="nil"/>
              <w:bottom w:val="nil"/>
              <w:right w:val="single" w:sz="4" w:space="0" w:color="auto"/>
            </w:tcBorders>
            <w:vAlign w:val="center"/>
            <w:hideMark/>
          </w:tcPr>
          <w:p w14:paraId="7590FB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712</w:t>
            </w:r>
          </w:p>
        </w:tc>
        <w:tc>
          <w:tcPr>
            <w:tcW w:w="526" w:type="pct"/>
            <w:tcBorders>
              <w:top w:val="nil"/>
              <w:left w:val="nil"/>
              <w:bottom w:val="nil"/>
              <w:right w:val="single" w:sz="4" w:space="0" w:color="auto"/>
            </w:tcBorders>
            <w:vAlign w:val="center"/>
            <w:hideMark/>
          </w:tcPr>
          <w:p w14:paraId="5607D84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nil"/>
              <w:right w:val="single" w:sz="4" w:space="0" w:color="auto"/>
            </w:tcBorders>
            <w:vAlign w:val="center"/>
            <w:hideMark/>
          </w:tcPr>
          <w:p w14:paraId="06001B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587</w:t>
            </w:r>
          </w:p>
        </w:tc>
      </w:tr>
      <w:tr w:rsidR="006F1C7F" w:rsidRPr="00F20AF5" w14:paraId="47F5933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F129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single" w:sz="4" w:space="0" w:color="auto"/>
              <w:left w:val="nil"/>
              <w:bottom w:val="single" w:sz="4" w:space="0" w:color="auto"/>
              <w:right w:val="single" w:sz="4" w:space="0" w:color="auto"/>
            </w:tcBorders>
            <w:vAlign w:val="center"/>
            <w:hideMark/>
          </w:tcPr>
          <w:p w14:paraId="49BF8A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single" w:sz="4" w:space="0" w:color="auto"/>
              <w:left w:val="nil"/>
              <w:bottom w:val="single" w:sz="4" w:space="0" w:color="auto"/>
              <w:right w:val="single" w:sz="4" w:space="0" w:color="auto"/>
            </w:tcBorders>
            <w:vAlign w:val="center"/>
            <w:hideMark/>
          </w:tcPr>
          <w:p w14:paraId="542290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LEONARDO DA VINCI</w:t>
            </w:r>
          </w:p>
        </w:tc>
        <w:tc>
          <w:tcPr>
            <w:tcW w:w="439" w:type="pct"/>
            <w:tcBorders>
              <w:top w:val="single" w:sz="4" w:space="0" w:color="auto"/>
              <w:left w:val="nil"/>
              <w:bottom w:val="single" w:sz="4" w:space="0" w:color="auto"/>
              <w:right w:val="single" w:sz="4" w:space="0" w:color="auto"/>
            </w:tcBorders>
            <w:vAlign w:val="center"/>
            <w:hideMark/>
          </w:tcPr>
          <w:p w14:paraId="4D1E50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712</w:t>
            </w:r>
          </w:p>
        </w:tc>
        <w:tc>
          <w:tcPr>
            <w:tcW w:w="526" w:type="pct"/>
            <w:tcBorders>
              <w:top w:val="single" w:sz="4" w:space="0" w:color="auto"/>
              <w:left w:val="nil"/>
              <w:bottom w:val="single" w:sz="4" w:space="0" w:color="auto"/>
              <w:right w:val="single" w:sz="4" w:space="0" w:color="auto"/>
            </w:tcBorders>
            <w:vAlign w:val="center"/>
            <w:hideMark/>
          </w:tcPr>
          <w:p w14:paraId="1EF1E3E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single" w:sz="4" w:space="0" w:color="auto"/>
              <w:left w:val="nil"/>
              <w:bottom w:val="single" w:sz="4" w:space="0" w:color="auto"/>
              <w:right w:val="single" w:sz="4" w:space="0" w:color="auto"/>
            </w:tcBorders>
            <w:vAlign w:val="center"/>
            <w:hideMark/>
          </w:tcPr>
          <w:p w14:paraId="40C1055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586, 588</w:t>
            </w:r>
          </w:p>
        </w:tc>
      </w:tr>
      <w:tr w:rsidR="006F1C7F" w:rsidRPr="00F20AF5" w14:paraId="1580CD9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31DBE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719C2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524483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SISTINA</w:t>
            </w:r>
          </w:p>
        </w:tc>
        <w:tc>
          <w:tcPr>
            <w:tcW w:w="439" w:type="pct"/>
            <w:tcBorders>
              <w:top w:val="nil"/>
              <w:left w:val="nil"/>
              <w:bottom w:val="single" w:sz="4" w:space="0" w:color="auto"/>
              <w:right w:val="single" w:sz="4" w:space="0" w:color="auto"/>
            </w:tcBorders>
            <w:vAlign w:val="center"/>
            <w:hideMark/>
          </w:tcPr>
          <w:p w14:paraId="296821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713</w:t>
            </w:r>
          </w:p>
        </w:tc>
        <w:tc>
          <w:tcPr>
            <w:tcW w:w="526" w:type="pct"/>
            <w:tcBorders>
              <w:top w:val="nil"/>
              <w:left w:val="nil"/>
              <w:bottom w:val="single" w:sz="4" w:space="0" w:color="auto"/>
              <w:right w:val="single" w:sz="4" w:space="0" w:color="auto"/>
            </w:tcBorders>
            <w:vAlign w:val="center"/>
            <w:hideMark/>
          </w:tcPr>
          <w:p w14:paraId="1AD7E7A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67DFF3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581, 586, 588</w:t>
            </w:r>
          </w:p>
        </w:tc>
      </w:tr>
      <w:tr w:rsidR="006F1C7F" w:rsidRPr="00F20AF5" w14:paraId="43016F4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95B84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6F705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1D9177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SISTINA</w:t>
            </w:r>
          </w:p>
        </w:tc>
        <w:tc>
          <w:tcPr>
            <w:tcW w:w="439" w:type="pct"/>
            <w:tcBorders>
              <w:top w:val="nil"/>
              <w:left w:val="nil"/>
              <w:bottom w:val="single" w:sz="4" w:space="0" w:color="auto"/>
              <w:right w:val="single" w:sz="4" w:space="0" w:color="auto"/>
            </w:tcBorders>
            <w:vAlign w:val="center"/>
            <w:hideMark/>
          </w:tcPr>
          <w:p w14:paraId="70B121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713</w:t>
            </w:r>
          </w:p>
        </w:tc>
        <w:tc>
          <w:tcPr>
            <w:tcW w:w="526" w:type="pct"/>
            <w:tcBorders>
              <w:top w:val="nil"/>
              <w:left w:val="nil"/>
              <w:bottom w:val="single" w:sz="4" w:space="0" w:color="auto"/>
              <w:right w:val="single" w:sz="4" w:space="0" w:color="auto"/>
            </w:tcBorders>
            <w:vAlign w:val="center"/>
            <w:hideMark/>
          </w:tcPr>
          <w:p w14:paraId="5652696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32A36F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582, 587</w:t>
            </w:r>
          </w:p>
        </w:tc>
      </w:tr>
      <w:tr w:rsidR="006F1C7F" w:rsidRPr="00F20AF5" w14:paraId="285A2D4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91719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76276B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15788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MECENAS</w:t>
            </w:r>
          </w:p>
        </w:tc>
        <w:tc>
          <w:tcPr>
            <w:tcW w:w="439" w:type="pct"/>
            <w:tcBorders>
              <w:top w:val="nil"/>
              <w:left w:val="nil"/>
              <w:bottom w:val="single" w:sz="4" w:space="0" w:color="auto"/>
              <w:right w:val="single" w:sz="4" w:space="0" w:color="auto"/>
            </w:tcBorders>
            <w:vAlign w:val="center"/>
            <w:hideMark/>
          </w:tcPr>
          <w:p w14:paraId="761A82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714</w:t>
            </w:r>
          </w:p>
        </w:tc>
        <w:tc>
          <w:tcPr>
            <w:tcW w:w="526" w:type="pct"/>
            <w:tcBorders>
              <w:top w:val="nil"/>
              <w:left w:val="nil"/>
              <w:bottom w:val="single" w:sz="4" w:space="0" w:color="auto"/>
              <w:right w:val="single" w:sz="4" w:space="0" w:color="auto"/>
            </w:tcBorders>
            <w:vAlign w:val="center"/>
            <w:hideMark/>
          </w:tcPr>
          <w:p w14:paraId="72155F4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38F4F4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586</w:t>
            </w:r>
          </w:p>
        </w:tc>
      </w:tr>
      <w:tr w:rsidR="006F1C7F" w:rsidRPr="00F20AF5" w14:paraId="5FFAE79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68857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78F18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7A0B6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GISEPPE VERDI</w:t>
            </w:r>
          </w:p>
        </w:tc>
        <w:tc>
          <w:tcPr>
            <w:tcW w:w="439" w:type="pct"/>
            <w:tcBorders>
              <w:top w:val="nil"/>
              <w:left w:val="nil"/>
              <w:bottom w:val="single" w:sz="4" w:space="0" w:color="auto"/>
              <w:right w:val="single" w:sz="4" w:space="0" w:color="auto"/>
            </w:tcBorders>
            <w:vAlign w:val="center"/>
            <w:hideMark/>
          </w:tcPr>
          <w:p w14:paraId="5B7789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715</w:t>
            </w:r>
          </w:p>
        </w:tc>
        <w:tc>
          <w:tcPr>
            <w:tcW w:w="526" w:type="pct"/>
            <w:tcBorders>
              <w:top w:val="nil"/>
              <w:left w:val="nil"/>
              <w:bottom w:val="single" w:sz="4" w:space="0" w:color="auto"/>
              <w:right w:val="single" w:sz="4" w:space="0" w:color="auto"/>
            </w:tcBorders>
            <w:vAlign w:val="center"/>
            <w:hideMark/>
          </w:tcPr>
          <w:p w14:paraId="13DBE24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7583E5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587</w:t>
            </w:r>
          </w:p>
        </w:tc>
      </w:tr>
      <w:tr w:rsidR="006F1C7F" w:rsidRPr="00F20AF5" w14:paraId="5B4E9EE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792ED8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MORADA DO CAMPING</w:t>
            </w:r>
          </w:p>
        </w:tc>
        <w:tc>
          <w:tcPr>
            <w:tcW w:w="298" w:type="pct"/>
            <w:tcBorders>
              <w:top w:val="nil"/>
              <w:left w:val="nil"/>
              <w:bottom w:val="single" w:sz="4" w:space="0" w:color="auto"/>
              <w:right w:val="single" w:sz="4" w:space="0" w:color="auto"/>
            </w:tcBorders>
            <w:vAlign w:val="center"/>
            <w:hideMark/>
          </w:tcPr>
          <w:p w14:paraId="1AAE7EC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34257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MICHELANGELO</w:t>
            </w:r>
          </w:p>
        </w:tc>
        <w:tc>
          <w:tcPr>
            <w:tcW w:w="439" w:type="pct"/>
            <w:tcBorders>
              <w:top w:val="nil"/>
              <w:left w:val="nil"/>
              <w:bottom w:val="single" w:sz="4" w:space="0" w:color="auto"/>
              <w:right w:val="single" w:sz="4" w:space="0" w:color="auto"/>
            </w:tcBorders>
            <w:vAlign w:val="center"/>
            <w:hideMark/>
          </w:tcPr>
          <w:p w14:paraId="1310C2D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716</w:t>
            </w:r>
          </w:p>
        </w:tc>
        <w:tc>
          <w:tcPr>
            <w:tcW w:w="526" w:type="pct"/>
            <w:tcBorders>
              <w:top w:val="nil"/>
              <w:left w:val="nil"/>
              <w:bottom w:val="single" w:sz="4" w:space="0" w:color="auto"/>
              <w:right w:val="single" w:sz="4" w:space="0" w:color="auto"/>
            </w:tcBorders>
            <w:vAlign w:val="center"/>
            <w:hideMark/>
          </w:tcPr>
          <w:p w14:paraId="050F872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3FC09CD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586, 581</w:t>
            </w:r>
          </w:p>
        </w:tc>
      </w:tr>
      <w:tr w:rsidR="006F1C7F" w:rsidRPr="00F20AF5" w14:paraId="7918791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231FA5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25E15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E7182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MICHELANGELO</w:t>
            </w:r>
          </w:p>
        </w:tc>
        <w:tc>
          <w:tcPr>
            <w:tcW w:w="439" w:type="pct"/>
            <w:tcBorders>
              <w:top w:val="nil"/>
              <w:left w:val="nil"/>
              <w:bottom w:val="single" w:sz="4" w:space="0" w:color="auto"/>
              <w:right w:val="single" w:sz="4" w:space="0" w:color="auto"/>
            </w:tcBorders>
            <w:vAlign w:val="center"/>
            <w:hideMark/>
          </w:tcPr>
          <w:p w14:paraId="139928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716</w:t>
            </w:r>
          </w:p>
        </w:tc>
        <w:tc>
          <w:tcPr>
            <w:tcW w:w="526" w:type="pct"/>
            <w:tcBorders>
              <w:top w:val="nil"/>
              <w:left w:val="nil"/>
              <w:bottom w:val="single" w:sz="4" w:space="0" w:color="auto"/>
              <w:right w:val="single" w:sz="4" w:space="0" w:color="auto"/>
            </w:tcBorders>
            <w:vAlign w:val="center"/>
            <w:hideMark/>
          </w:tcPr>
          <w:p w14:paraId="75C19C2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1F902C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587,582</w:t>
            </w:r>
          </w:p>
        </w:tc>
      </w:tr>
      <w:tr w:rsidR="006F1C7F" w:rsidRPr="00F20AF5" w14:paraId="2D3C8DC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AEAE8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0D56C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76C2916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GIACOMO PUCCINI</w:t>
            </w:r>
          </w:p>
        </w:tc>
        <w:tc>
          <w:tcPr>
            <w:tcW w:w="439" w:type="pct"/>
            <w:tcBorders>
              <w:top w:val="nil"/>
              <w:left w:val="nil"/>
              <w:bottom w:val="single" w:sz="4" w:space="0" w:color="auto"/>
              <w:right w:val="single" w:sz="4" w:space="0" w:color="auto"/>
            </w:tcBorders>
            <w:vAlign w:val="center"/>
            <w:hideMark/>
          </w:tcPr>
          <w:p w14:paraId="215018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717</w:t>
            </w:r>
          </w:p>
        </w:tc>
        <w:tc>
          <w:tcPr>
            <w:tcW w:w="526" w:type="pct"/>
            <w:tcBorders>
              <w:top w:val="nil"/>
              <w:left w:val="nil"/>
              <w:bottom w:val="single" w:sz="4" w:space="0" w:color="auto"/>
              <w:right w:val="single" w:sz="4" w:space="0" w:color="auto"/>
            </w:tcBorders>
            <w:vAlign w:val="center"/>
            <w:hideMark/>
          </w:tcPr>
          <w:p w14:paraId="18D8D1C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50F39F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582, 587, 589</w:t>
            </w:r>
          </w:p>
        </w:tc>
      </w:tr>
      <w:tr w:rsidR="006F1C7F" w:rsidRPr="00F20AF5" w14:paraId="1323B25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1910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7A535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80FAF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FALERNO</w:t>
            </w:r>
          </w:p>
        </w:tc>
        <w:tc>
          <w:tcPr>
            <w:tcW w:w="439" w:type="pct"/>
            <w:tcBorders>
              <w:top w:val="nil"/>
              <w:left w:val="nil"/>
              <w:bottom w:val="single" w:sz="4" w:space="0" w:color="auto"/>
              <w:right w:val="single" w:sz="4" w:space="0" w:color="auto"/>
            </w:tcBorders>
            <w:vAlign w:val="center"/>
            <w:hideMark/>
          </w:tcPr>
          <w:p w14:paraId="1CC620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718</w:t>
            </w:r>
          </w:p>
        </w:tc>
        <w:tc>
          <w:tcPr>
            <w:tcW w:w="526" w:type="pct"/>
            <w:tcBorders>
              <w:top w:val="nil"/>
              <w:left w:val="nil"/>
              <w:bottom w:val="single" w:sz="4" w:space="0" w:color="auto"/>
              <w:right w:val="single" w:sz="4" w:space="0" w:color="auto"/>
            </w:tcBorders>
            <w:vAlign w:val="center"/>
            <w:hideMark/>
          </w:tcPr>
          <w:p w14:paraId="77CB5A1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4F4B34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582</w:t>
            </w:r>
          </w:p>
        </w:tc>
      </w:tr>
      <w:tr w:rsidR="006F1C7F" w:rsidRPr="00F20AF5" w14:paraId="42273B7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B7C96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5A8AA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296D7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FEDERICO FELLINI</w:t>
            </w:r>
          </w:p>
        </w:tc>
        <w:tc>
          <w:tcPr>
            <w:tcW w:w="439" w:type="pct"/>
            <w:tcBorders>
              <w:top w:val="nil"/>
              <w:left w:val="nil"/>
              <w:bottom w:val="single" w:sz="4" w:space="0" w:color="auto"/>
              <w:right w:val="single" w:sz="4" w:space="0" w:color="auto"/>
            </w:tcBorders>
            <w:vAlign w:val="center"/>
            <w:hideMark/>
          </w:tcPr>
          <w:p w14:paraId="2FDBC2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719</w:t>
            </w:r>
          </w:p>
        </w:tc>
        <w:tc>
          <w:tcPr>
            <w:tcW w:w="526" w:type="pct"/>
            <w:tcBorders>
              <w:top w:val="nil"/>
              <w:left w:val="nil"/>
              <w:bottom w:val="single" w:sz="4" w:space="0" w:color="auto"/>
              <w:right w:val="single" w:sz="4" w:space="0" w:color="auto"/>
            </w:tcBorders>
            <w:vAlign w:val="center"/>
            <w:hideMark/>
          </w:tcPr>
          <w:p w14:paraId="1CC99DE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7DBC76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582, 583</w:t>
            </w:r>
          </w:p>
        </w:tc>
      </w:tr>
      <w:tr w:rsidR="006F1C7F" w:rsidRPr="00F20AF5" w14:paraId="022B948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2040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E4EE9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44E16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MONTEVERDE</w:t>
            </w:r>
          </w:p>
        </w:tc>
        <w:tc>
          <w:tcPr>
            <w:tcW w:w="439" w:type="pct"/>
            <w:tcBorders>
              <w:top w:val="nil"/>
              <w:left w:val="nil"/>
              <w:bottom w:val="single" w:sz="4" w:space="0" w:color="auto"/>
              <w:right w:val="single" w:sz="4" w:space="0" w:color="auto"/>
            </w:tcBorders>
            <w:vAlign w:val="center"/>
            <w:hideMark/>
          </w:tcPr>
          <w:p w14:paraId="02CD49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720</w:t>
            </w:r>
          </w:p>
        </w:tc>
        <w:tc>
          <w:tcPr>
            <w:tcW w:w="526" w:type="pct"/>
            <w:tcBorders>
              <w:top w:val="nil"/>
              <w:left w:val="nil"/>
              <w:bottom w:val="single" w:sz="4" w:space="0" w:color="auto"/>
              <w:right w:val="single" w:sz="4" w:space="0" w:color="auto"/>
            </w:tcBorders>
            <w:vAlign w:val="center"/>
            <w:hideMark/>
          </w:tcPr>
          <w:p w14:paraId="1889B8F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768909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583</w:t>
            </w:r>
          </w:p>
        </w:tc>
      </w:tr>
      <w:tr w:rsidR="006F1C7F" w:rsidRPr="00F20AF5" w14:paraId="3ABC02D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EEC4C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EFF10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A2EE7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PANTEÃO</w:t>
            </w:r>
          </w:p>
        </w:tc>
        <w:tc>
          <w:tcPr>
            <w:tcW w:w="439" w:type="pct"/>
            <w:tcBorders>
              <w:top w:val="nil"/>
              <w:left w:val="nil"/>
              <w:bottom w:val="single" w:sz="4" w:space="0" w:color="auto"/>
              <w:right w:val="single" w:sz="4" w:space="0" w:color="auto"/>
            </w:tcBorders>
            <w:vAlign w:val="center"/>
            <w:hideMark/>
          </w:tcPr>
          <w:p w14:paraId="6465BE9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722</w:t>
            </w:r>
          </w:p>
        </w:tc>
        <w:tc>
          <w:tcPr>
            <w:tcW w:w="526" w:type="pct"/>
            <w:tcBorders>
              <w:top w:val="nil"/>
              <w:left w:val="nil"/>
              <w:bottom w:val="single" w:sz="4" w:space="0" w:color="auto"/>
              <w:right w:val="single" w:sz="4" w:space="0" w:color="auto"/>
            </w:tcBorders>
            <w:vAlign w:val="center"/>
            <w:hideMark/>
          </w:tcPr>
          <w:p w14:paraId="2E4EA73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1A72A1F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581</w:t>
            </w:r>
          </w:p>
        </w:tc>
      </w:tr>
      <w:tr w:rsidR="006F1C7F" w:rsidRPr="00F20AF5" w14:paraId="1DA2AC6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9C55C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36D15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AE0330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PANTEÃO</w:t>
            </w:r>
          </w:p>
        </w:tc>
        <w:tc>
          <w:tcPr>
            <w:tcW w:w="439" w:type="pct"/>
            <w:tcBorders>
              <w:top w:val="nil"/>
              <w:left w:val="nil"/>
              <w:bottom w:val="single" w:sz="4" w:space="0" w:color="auto"/>
              <w:right w:val="single" w:sz="4" w:space="0" w:color="auto"/>
            </w:tcBorders>
            <w:vAlign w:val="center"/>
            <w:hideMark/>
          </w:tcPr>
          <w:p w14:paraId="5611D8C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722</w:t>
            </w:r>
          </w:p>
        </w:tc>
        <w:tc>
          <w:tcPr>
            <w:tcW w:w="526" w:type="pct"/>
            <w:tcBorders>
              <w:top w:val="nil"/>
              <w:left w:val="nil"/>
              <w:bottom w:val="single" w:sz="4" w:space="0" w:color="auto"/>
              <w:right w:val="single" w:sz="4" w:space="0" w:color="auto"/>
            </w:tcBorders>
            <w:vAlign w:val="center"/>
            <w:hideMark/>
          </w:tcPr>
          <w:p w14:paraId="05B6FAB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57BD8BA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582</w:t>
            </w:r>
          </w:p>
        </w:tc>
      </w:tr>
      <w:tr w:rsidR="006F1C7F" w:rsidRPr="00F20AF5" w14:paraId="08105B4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BDC4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7F3AED4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12ACE48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PANTEÃO</w:t>
            </w:r>
          </w:p>
        </w:tc>
        <w:tc>
          <w:tcPr>
            <w:tcW w:w="439" w:type="pct"/>
            <w:tcBorders>
              <w:top w:val="nil"/>
              <w:left w:val="nil"/>
              <w:bottom w:val="single" w:sz="4" w:space="0" w:color="auto"/>
              <w:right w:val="single" w:sz="4" w:space="0" w:color="auto"/>
            </w:tcBorders>
            <w:vAlign w:val="center"/>
            <w:hideMark/>
          </w:tcPr>
          <w:p w14:paraId="0DC7EA1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722</w:t>
            </w:r>
          </w:p>
        </w:tc>
        <w:tc>
          <w:tcPr>
            <w:tcW w:w="526" w:type="pct"/>
            <w:tcBorders>
              <w:top w:val="nil"/>
              <w:left w:val="nil"/>
              <w:bottom w:val="single" w:sz="4" w:space="0" w:color="auto"/>
              <w:right w:val="single" w:sz="4" w:space="0" w:color="auto"/>
            </w:tcBorders>
            <w:vAlign w:val="center"/>
            <w:hideMark/>
          </w:tcPr>
          <w:p w14:paraId="496BF5B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4DBDDE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580,583</w:t>
            </w:r>
          </w:p>
        </w:tc>
      </w:tr>
      <w:tr w:rsidR="006F1C7F" w:rsidRPr="00F20AF5" w14:paraId="1A57A2C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89D3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074B4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84668F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003494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534</w:t>
            </w:r>
          </w:p>
        </w:tc>
        <w:tc>
          <w:tcPr>
            <w:tcW w:w="526" w:type="pct"/>
            <w:tcBorders>
              <w:top w:val="nil"/>
              <w:left w:val="nil"/>
              <w:bottom w:val="single" w:sz="4" w:space="0" w:color="auto"/>
              <w:right w:val="single" w:sz="4" w:space="0" w:color="auto"/>
            </w:tcBorders>
            <w:vAlign w:val="center"/>
            <w:hideMark/>
          </w:tcPr>
          <w:p w14:paraId="7C301B1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5C8CA3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581,586</w:t>
            </w:r>
          </w:p>
        </w:tc>
      </w:tr>
      <w:tr w:rsidR="006F1C7F" w:rsidRPr="00F20AF5" w14:paraId="31252FA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0BA4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CA23E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73907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51DF36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534</w:t>
            </w:r>
          </w:p>
        </w:tc>
        <w:tc>
          <w:tcPr>
            <w:tcW w:w="526" w:type="pct"/>
            <w:tcBorders>
              <w:top w:val="nil"/>
              <w:left w:val="nil"/>
              <w:bottom w:val="single" w:sz="4" w:space="0" w:color="auto"/>
              <w:right w:val="single" w:sz="4" w:space="0" w:color="auto"/>
            </w:tcBorders>
            <w:vAlign w:val="center"/>
            <w:hideMark/>
          </w:tcPr>
          <w:p w14:paraId="7B3B563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2E6699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588</w:t>
            </w:r>
          </w:p>
        </w:tc>
      </w:tr>
      <w:tr w:rsidR="006F1C7F" w:rsidRPr="00F20AF5" w14:paraId="6556DC88"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535AE40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60EB61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411872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61DE21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1B1F4E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430D03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5907AA20"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05735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CA015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465D0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ÂNGELO DORO</w:t>
            </w:r>
          </w:p>
        </w:tc>
        <w:tc>
          <w:tcPr>
            <w:tcW w:w="439" w:type="pct"/>
            <w:tcBorders>
              <w:top w:val="nil"/>
              <w:left w:val="nil"/>
              <w:bottom w:val="single" w:sz="4" w:space="0" w:color="auto"/>
              <w:right w:val="single" w:sz="4" w:space="0" w:color="auto"/>
            </w:tcBorders>
            <w:vAlign w:val="center"/>
            <w:hideMark/>
          </w:tcPr>
          <w:p w14:paraId="30E97D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654</w:t>
            </w:r>
          </w:p>
        </w:tc>
        <w:tc>
          <w:tcPr>
            <w:tcW w:w="526" w:type="pct"/>
            <w:tcBorders>
              <w:top w:val="nil"/>
              <w:left w:val="nil"/>
              <w:bottom w:val="single" w:sz="4" w:space="0" w:color="auto"/>
              <w:right w:val="single" w:sz="4" w:space="0" w:color="auto"/>
            </w:tcBorders>
            <w:vAlign w:val="center"/>
            <w:hideMark/>
          </w:tcPr>
          <w:p w14:paraId="08822CC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4FC2A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1200, 1230, 1260, 1270, 1280, 1290</w:t>
            </w:r>
          </w:p>
        </w:tc>
      </w:tr>
      <w:tr w:rsidR="006F1C7F" w:rsidRPr="00F20AF5" w14:paraId="4A3F39B6" w14:textId="77777777" w:rsidTr="002D3180">
        <w:trPr>
          <w:trHeight w:val="881"/>
        </w:trPr>
        <w:tc>
          <w:tcPr>
            <w:tcW w:w="1021" w:type="pct"/>
            <w:tcBorders>
              <w:top w:val="nil"/>
              <w:left w:val="single" w:sz="4" w:space="0" w:color="auto"/>
              <w:bottom w:val="single" w:sz="4" w:space="0" w:color="auto"/>
              <w:right w:val="single" w:sz="4" w:space="0" w:color="auto"/>
            </w:tcBorders>
            <w:vAlign w:val="center"/>
            <w:hideMark/>
          </w:tcPr>
          <w:p w14:paraId="16167A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75D91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BA176D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AURÉLIO SCOPEL</w:t>
            </w:r>
          </w:p>
        </w:tc>
        <w:tc>
          <w:tcPr>
            <w:tcW w:w="439" w:type="pct"/>
            <w:tcBorders>
              <w:top w:val="nil"/>
              <w:left w:val="nil"/>
              <w:bottom w:val="single" w:sz="4" w:space="0" w:color="auto"/>
              <w:right w:val="single" w:sz="4" w:space="0" w:color="auto"/>
            </w:tcBorders>
            <w:vAlign w:val="center"/>
            <w:hideMark/>
          </w:tcPr>
          <w:p w14:paraId="5C59DB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87</w:t>
            </w:r>
          </w:p>
        </w:tc>
        <w:tc>
          <w:tcPr>
            <w:tcW w:w="526" w:type="pct"/>
            <w:tcBorders>
              <w:top w:val="nil"/>
              <w:left w:val="nil"/>
              <w:bottom w:val="single" w:sz="4" w:space="0" w:color="auto"/>
              <w:right w:val="single" w:sz="4" w:space="0" w:color="auto"/>
            </w:tcBorders>
            <w:vAlign w:val="center"/>
            <w:hideMark/>
          </w:tcPr>
          <w:p w14:paraId="7E52D17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A3ABB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1550, 1650, 1675, 1750, 1880, 1900, 2200, 2205, 2230, 2240, 2250, 2260, 2270, 2280, 2300, 2323, 2324, 2325, 2326, 2327</w:t>
            </w:r>
          </w:p>
        </w:tc>
      </w:tr>
      <w:tr w:rsidR="006F1C7F" w:rsidRPr="00F20AF5" w14:paraId="6D3E28D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95CEB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C28F7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AA84D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DOS GIRASSOIS</w:t>
            </w:r>
          </w:p>
        </w:tc>
        <w:tc>
          <w:tcPr>
            <w:tcW w:w="439" w:type="pct"/>
            <w:tcBorders>
              <w:top w:val="nil"/>
              <w:left w:val="nil"/>
              <w:bottom w:val="single" w:sz="4" w:space="0" w:color="auto"/>
              <w:right w:val="single" w:sz="4" w:space="0" w:color="auto"/>
            </w:tcBorders>
            <w:vAlign w:val="center"/>
            <w:hideMark/>
          </w:tcPr>
          <w:p w14:paraId="25ADAB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91</w:t>
            </w:r>
          </w:p>
        </w:tc>
        <w:tc>
          <w:tcPr>
            <w:tcW w:w="526" w:type="pct"/>
            <w:tcBorders>
              <w:top w:val="nil"/>
              <w:left w:val="nil"/>
              <w:bottom w:val="single" w:sz="4" w:space="0" w:color="auto"/>
              <w:right w:val="single" w:sz="4" w:space="0" w:color="auto"/>
            </w:tcBorders>
            <w:vAlign w:val="center"/>
            <w:hideMark/>
          </w:tcPr>
          <w:p w14:paraId="129933E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A69F0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1550, 2319, 2320, 2321, 2323</w:t>
            </w:r>
          </w:p>
        </w:tc>
      </w:tr>
      <w:tr w:rsidR="006F1C7F" w:rsidRPr="00F20AF5" w14:paraId="4B7D620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B09A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61EC3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5472C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DOS TRADICIONALISTAS</w:t>
            </w:r>
          </w:p>
        </w:tc>
        <w:tc>
          <w:tcPr>
            <w:tcW w:w="439" w:type="pct"/>
            <w:tcBorders>
              <w:top w:val="nil"/>
              <w:left w:val="nil"/>
              <w:bottom w:val="single" w:sz="4" w:space="0" w:color="auto"/>
              <w:right w:val="single" w:sz="4" w:space="0" w:color="auto"/>
            </w:tcBorders>
            <w:vAlign w:val="center"/>
            <w:hideMark/>
          </w:tcPr>
          <w:p w14:paraId="768FA9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679</w:t>
            </w:r>
          </w:p>
        </w:tc>
        <w:tc>
          <w:tcPr>
            <w:tcW w:w="526" w:type="pct"/>
            <w:tcBorders>
              <w:top w:val="nil"/>
              <w:left w:val="nil"/>
              <w:bottom w:val="single" w:sz="4" w:space="0" w:color="auto"/>
              <w:right w:val="single" w:sz="4" w:space="0" w:color="auto"/>
            </w:tcBorders>
            <w:vAlign w:val="center"/>
            <w:hideMark/>
          </w:tcPr>
          <w:p w14:paraId="006DBBA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CC3B8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295</w:t>
            </w:r>
          </w:p>
        </w:tc>
      </w:tr>
      <w:tr w:rsidR="006F1C7F" w:rsidRPr="00F20AF5" w14:paraId="12B7303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42677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2B221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6B8A4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ADELINO GATELLI</w:t>
            </w:r>
          </w:p>
        </w:tc>
        <w:tc>
          <w:tcPr>
            <w:tcW w:w="439" w:type="pct"/>
            <w:tcBorders>
              <w:top w:val="nil"/>
              <w:left w:val="nil"/>
              <w:bottom w:val="single" w:sz="4" w:space="0" w:color="auto"/>
              <w:right w:val="single" w:sz="4" w:space="0" w:color="auto"/>
            </w:tcBorders>
            <w:vAlign w:val="center"/>
            <w:hideMark/>
          </w:tcPr>
          <w:p w14:paraId="648681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614</w:t>
            </w:r>
          </w:p>
        </w:tc>
        <w:tc>
          <w:tcPr>
            <w:tcW w:w="526" w:type="pct"/>
            <w:tcBorders>
              <w:top w:val="nil"/>
              <w:left w:val="nil"/>
              <w:bottom w:val="single" w:sz="4" w:space="0" w:color="auto"/>
              <w:right w:val="single" w:sz="4" w:space="0" w:color="auto"/>
            </w:tcBorders>
            <w:vAlign w:val="center"/>
            <w:hideMark/>
          </w:tcPr>
          <w:p w14:paraId="171AD73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BC013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2000, 2100, 2160, 2205 2215, 2225</w:t>
            </w:r>
          </w:p>
        </w:tc>
      </w:tr>
      <w:tr w:rsidR="006F1C7F" w:rsidRPr="00F20AF5" w14:paraId="00646098"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18C291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B66899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7B9766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ANGELO DOMINGOS PRETO</w:t>
            </w:r>
          </w:p>
        </w:tc>
        <w:tc>
          <w:tcPr>
            <w:tcW w:w="439" w:type="pct"/>
            <w:tcBorders>
              <w:top w:val="nil"/>
              <w:left w:val="nil"/>
              <w:bottom w:val="single" w:sz="4" w:space="0" w:color="auto"/>
              <w:right w:val="single" w:sz="4" w:space="0" w:color="auto"/>
            </w:tcBorders>
            <w:vAlign w:val="center"/>
            <w:hideMark/>
          </w:tcPr>
          <w:p w14:paraId="10FFC3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615</w:t>
            </w:r>
          </w:p>
        </w:tc>
        <w:tc>
          <w:tcPr>
            <w:tcW w:w="526" w:type="pct"/>
            <w:tcBorders>
              <w:top w:val="nil"/>
              <w:left w:val="nil"/>
              <w:bottom w:val="single" w:sz="4" w:space="0" w:color="auto"/>
              <w:right w:val="single" w:sz="4" w:space="0" w:color="auto"/>
            </w:tcBorders>
            <w:vAlign w:val="center"/>
            <w:hideMark/>
          </w:tcPr>
          <w:p w14:paraId="3EE8CDB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427A7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1030, 1035, 1040, 1070, 1090, 1150</w:t>
            </w:r>
          </w:p>
        </w:tc>
      </w:tr>
      <w:tr w:rsidR="006F1C7F" w:rsidRPr="00F20AF5" w14:paraId="0E695F8A"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25DA45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41B714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7923D6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304ADF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531</w:t>
            </w:r>
          </w:p>
        </w:tc>
        <w:tc>
          <w:tcPr>
            <w:tcW w:w="526" w:type="pct"/>
            <w:tcBorders>
              <w:top w:val="nil"/>
              <w:left w:val="nil"/>
              <w:bottom w:val="single" w:sz="4" w:space="0" w:color="auto"/>
              <w:right w:val="single" w:sz="4" w:space="0" w:color="auto"/>
            </w:tcBorders>
            <w:vAlign w:val="center"/>
            <w:hideMark/>
          </w:tcPr>
          <w:p w14:paraId="437B827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44822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295, 296, 298,1000, 1010, 1030, 1040, 1050, 1060, 1090, 1100</w:t>
            </w:r>
          </w:p>
        </w:tc>
      </w:tr>
      <w:tr w:rsidR="006F1C7F" w:rsidRPr="00F20AF5" w14:paraId="699BC4B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B82F17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97770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6145C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763535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531</w:t>
            </w:r>
          </w:p>
        </w:tc>
        <w:tc>
          <w:tcPr>
            <w:tcW w:w="526" w:type="pct"/>
            <w:tcBorders>
              <w:top w:val="nil"/>
              <w:left w:val="nil"/>
              <w:bottom w:val="single" w:sz="4" w:space="0" w:color="auto"/>
              <w:right w:val="single" w:sz="4" w:space="0" w:color="auto"/>
            </w:tcBorders>
            <w:vAlign w:val="center"/>
            <w:hideMark/>
          </w:tcPr>
          <w:p w14:paraId="72493D4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EC1BD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1050</w:t>
            </w:r>
          </w:p>
        </w:tc>
      </w:tr>
      <w:tr w:rsidR="006F1C7F" w:rsidRPr="00F20AF5" w14:paraId="1C5B501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7D710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0A5AA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E78E1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AURELIA ZUPPA MENEGUZZO</w:t>
            </w:r>
          </w:p>
        </w:tc>
        <w:tc>
          <w:tcPr>
            <w:tcW w:w="439" w:type="pct"/>
            <w:tcBorders>
              <w:top w:val="nil"/>
              <w:left w:val="nil"/>
              <w:bottom w:val="single" w:sz="4" w:space="0" w:color="auto"/>
              <w:right w:val="single" w:sz="4" w:space="0" w:color="auto"/>
            </w:tcBorders>
            <w:vAlign w:val="center"/>
            <w:hideMark/>
          </w:tcPr>
          <w:p w14:paraId="5E8025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665</w:t>
            </w:r>
          </w:p>
        </w:tc>
        <w:tc>
          <w:tcPr>
            <w:tcW w:w="526" w:type="pct"/>
            <w:tcBorders>
              <w:top w:val="nil"/>
              <w:left w:val="nil"/>
              <w:bottom w:val="single" w:sz="4" w:space="0" w:color="auto"/>
              <w:right w:val="single" w:sz="4" w:space="0" w:color="auto"/>
            </w:tcBorders>
            <w:vAlign w:val="center"/>
            <w:hideMark/>
          </w:tcPr>
          <w:p w14:paraId="753CC7D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7CBB13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1260, 1270</w:t>
            </w:r>
          </w:p>
        </w:tc>
      </w:tr>
      <w:tr w:rsidR="006F1C7F" w:rsidRPr="00F20AF5" w14:paraId="505D1A8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1C87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F9590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7D300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AZALEIAS</w:t>
            </w:r>
          </w:p>
        </w:tc>
        <w:tc>
          <w:tcPr>
            <w:tcW w:w="439" w:type="pct"/>
            <w:tcBorders>
              <w:top w:val="nil"/>
              <w:left w:val="nil"/>
              <w:bottom w:val="single" w:sz="4" w:space="0" w:color="auto"/>
              <w:right w:val="single" w:sz="4" w:space="0" w:color="auto"/>
            </w:tcBorders>
            <w:vAlign w:val="center"/>
            <w:hideMark/>
          </w:tcPr>
          <w:p w14:paraId="24C59E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613</w:t>
            </w:r>
          </w:p>
        </w:tc>
        <w:tc>
          <w:tcPr>
            <w:tcW w:w="526" w:type="pct"/>
            <w:tcBorders>
              <w:top w:val="nil"/>
              <w:left w:val="nil"/>
              <w:bottom w:val="single" w:sz="4" w:space="0" w:color="auto"/>
              <w:right w:val="single" w:sz="4" w:space="0" w:color="auto"/>
            </w:tcBorders>
            <w:vAlign w:val="center"/>
            <w:hideMark/>
          </w:tcPr>
          <w:p w14:paraId="4C64938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97CB5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 1950, 2000, 2050</w:t>
            </w:r>
          </w:p>
        </w:tc>
      </w:tr>
      <w:tr w:rsidR="006F1C7F" w:rsidRPr="00F20AF5" w14:paraId="5EA90AD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ED03C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5B104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2F95F2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CAMELIAS</w:t>
            </w:r>
          </w:p>
        </w:tc>
        <w:tc>
          <w:tcPr>
            <w:tcW w:w="439" w:type="pct"/>
            <w:tcBorders>
              <w:top w:val="nil"/>
              <w:left w:val="nil"/>
              <w:bottom w:val="single" w:sz="4" w:space="0" w:color="auto"/>
              <w:right w:val="single" w:sz="4" w:space="0" w:color="auto"/>
            </w:tcBorders>
            <w:vAlign w:val="center"/>
            <w:hideMark/>
          </w:tcPr>
          <w:p w14:paraId="13C529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610</w:t>
            </w:r>
          </w:p>
        </w:tc>
        <w:tc>
          <w:tcPr>
            <w:tcW w:w="526" w:type="pct"/>
            <w:tcBorders>
              <w:top w:val="nil"/>
              <w:left w:val="nil"/>
              <w:bottom w:val="single" w:sz="4" w:space="0" w:color="auto"/>
              <w:right w:val="single" w:sz="4" w:space="0" w:color="auto"/>
            </w:tcBorders>
            <w:vAlign w:val="center"/>
            <w:hideMark/>
          </w:tcPr>
          <w:p w14:paraId="0DDE790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AD5945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1360, 1370</w:t>
            </w:r>
          </w:p>
        </w:tc>
      </w:tr>
      <w:tr w:rsidR="006F1C7F" w:rsidRPr="00F20AF5" w14:paraId="3E0584A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1306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2EC14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5D34D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HORTENCIAS</w:t>
            </w:r>
          </w:p>
        </w:tc>
        <w:tc>
          <w:tcPr>
            <w:tcW w:w="439" w:type="pct"/>
            <w:tcBorders>
              <w:top w:val="nil"/>
              <w:left w:val="nil"/>
              <w:bottom w:val="single" w:sz="4" w:space="0" w:color="auto"/>
              <w:right w:val="single" w:sz="4" w:space="0" w:color="auto"/>
            </w:tcBorders>
            <w:vAlign w:val="center"/>
            <w:hideMark/>
          </w:tcPr>
          <w:p w14:paraId="766043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617</w:t>
            </w:r>
          </w:p>
        </w:tc>
        <w:tc>
          <w:tcPr>
            <w:tcW w:w="526" w:type="pct"/>
            <w:tcBorders>
              <w:top w:val="nil"/>
              <w:left w:val="nil"/>
              <w:bottom w:val="single" w:sz="4" w:space="0" w:color="auto"/>
              <w:right w:val="single" w:sz="4" w:space="0" w:color="auto"/>
            </w:tcBorders>
            <w:vAlign w:val="center"/>
            <w:hideMark/>
          </w:tcPr>
          <w:p w14:paraId="660A624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76879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1040, 1060</w:t>
            </w:r>
          </w:p>
        </w:tc>
      </w:tr>
      <w:tr w:rsidR="006F1C7F" w:rsidRPr="00F20AF5" w14:paraId="268A503A" w14:textId="77777777" w:rsidTr="002D3180">
        <w:trPr>
          <w:trHeight w:val="1080"/>
        </w:trPr>
        <w:tc>
          <w:tcPr>
            <w:tcW w:w="1021" w:type="pct"/>
            <w:tcBorders>
              <w:top w:val="nil"/>
              <w:left w:val="single" w:sz="4" w:space="0" w:color="auto"/>
              <w:bottom w:val="single" w:sz="4" w:space="0" w:color="auto"/>
              <w:right w:val="single" w:sz="4" w:space="0" w:color="auto"/>
            </w:tcBorders>
            <w:vAlign w:val="center"/>
            <w:hideMark/>
          </w:tcPr>
          <w:p w14:paraId="74BF1B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2A1958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BF1FCA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ROSAS</w:t>
            </w:r>
          </w:p>
        </w:tc>
        <w:tc>
          <w:tcPr>
            <w:tcW w:w="439" w:type="pct"/>
            <w:tcBorders>
              <w:top w:val="nil"/>
              <w:left w:val="nil"/>
              <w:bottom w:val="single" w:sz="4" w:space="0" w:color="auto"/>
              <w:right w:val="single" w:sz="4" w:space="0" w:color="auto"/>
            </w:tcBorders>
            <w:vAlign w:val="center"/>
            <w:hideMark/>
          </w:tcPr>
          <w:p w14:paraId="3D75D3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608</w:t>
            </w:r>
          </w:p>
        </w:tc>
        <w:tc>
          <w:tcPr>
            <w:tcW w:w="526" w:type="pct"/>
            <w:tcBorders>
              <w:top w:val="nil"/>
              <w:left w:val="nil"/>
              <w:bottom w:val="single" w:sz="4" w:space="0" w:color="auto"/>
              <w:right w:val="single" w:sz="4" w:space="0" w:color="auto"/>
            </w:tcBorders>
            <w:vAlign w:val="center"/>
            <w:hideMark/>
          </w:tcPr>
          <w:p w14:paraId="6C42B10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58D3D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1050, 1059, 1100, 1200, 1300, 1350, 1360, 1390, 1450, 1500, 1550, 1600, 1650, 1700, 1750, 1840</w:t>
            </w:r>
          </w:p>
        </w:tc>
      </w:tr>
      <w:tr w:rsidR="006F1C7F" w:rsidRPr="00F20AF5" w14:paraId="2BDB876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33482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08CF7D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B0C6B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ROSAS</w:t>
            </w:r>
          </w:p>
        </w:tc>
        <w:tc>
          <w:tcPr>
            <w:tcW w:w="439" w:type="pct"/>
            <w:tcBorders>
              <w:top w:val="nil"/>
              <w:left w:val="nil"/>
              <w:bottom w:val="single" w:sz="4" w:space="0" w:color="auto"/>
              <w:right w:val="single" w:sz="4" w:space="0" w:color="auto"/>
            </w:tcBorders>
            <w:vAlign w:val="center"/>
            <w:hideMark/>
          </w:tcPr>
          <w:p w14:paraId="1694B9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608</w:t>
            </w:r>
          </w:p>
        </w:tc>
        <w:tc>
          <w:tcPr>
            <w:tcW w:w="526" w:type="pct"/>
            <w:tcBorders>
              <w:top w:val="nil"/>
              <w:left w:val="nil"/>
              <w:bottom w:val="single" w:sz="4" w:space="0" w:color="auto"/>
              <w:right w:val="single" w:sz="4" w:space="0" w:color="auto"/>
            </w:tcBorders>
            <w:vAlign w:val="center"/>
            <w:hideMark/>
          </w:tcPr>
          <w:p w14:paraId="628C787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41F695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1400, 1460</w:t>
            </w:r>
          </w:p>
        </w:tc>
      </w:tr>
      <w:tr w:rsidR="006F1C7F" w:rsidRPr="00F20AF5" w14:paraId="09797EA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FE6F5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A59A3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BEFEBD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TULIPAS</w:t>
            </w:r>
          </w:p>
        </w:tc>
        <w:tc>
          <w:tcPr>
            <w:tcW w:w="439" w:type="pct"/>
            <w:tcBorders>
              <w:top w:val="nil"/>
              <w:left w:val="nil"/>
              <w:bottom w:val="single" w:sz="4" w:space="0" w:color="auto"/>
              <w:right w:val="single" w:sz="4" w:space="0" w:color="auto"/>
            </w:tcBorders>
            <w:vAlign w:val="center"/>
            <w:hideMark/>
          </w:tcPr>
          <w:p w14:paraId="1E3764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93</w:t>
            </w:r>
          </w:p>
        </w:tc>
        <w:tc>
          <w:tcPr>
            <w:tcW w:w="526" w:type="pct"/>
            <w:tcBorders>
              <w:top w:val="nil"/>
              <w:left w:val="nil"/>
              <w:bottom w:val="single" w:sz="4" w:space="0" w:color="auto"/>
              <w:right w:val="single" w:sz="4" w:space="0" w:color="auto"/>
            </w:tcBorders>
            <w:vAlign w:val="center"/>
            <w:hideMark/>
          </w:tcPr>
          <w:p w14:paraId="4E179B0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AA43B0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2321, 2322, 2323, 2324</w:t>
            </w:r>
          </w:p>
        </w:tc>
      </w:tr>
      <w:tr w:rsidR="006F1C7F" w:rsidRPr="00F20AF5" w14:paraId="7A241D6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FD3B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1D39A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DD3EA0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VIOLETAS</w:t>
            </w:r>
          </w:p>
        </w:tc>
        <w:tc>
          <w:tcPr>
            <w:tcW w:w="439" w:type="pct"/>
            <w:tcBorders>
              <w:top w:val="nil"/>
              <w:left w:val="nil"/>
              <w:bottom w:val="single" w:sz="4" w:space="0" w:color="auto"/>
              <w:right w:val="single" w:sz="4" w:space="0" w:color="auto"/>
            </w:tcBorders>
            <w:vAlign w:val="center"/>
            <w:hideMark/>
          </w:tcPr>
          <w:p w14:paraId="05C59E6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607</w:t>
            </w:r>
          </w:p>
        </w:tc>
        <w:tc>
          <w:tcPr>
            <w:tcW w:w="526" w:type="pct"/>
            <w:tcBorders>
              <w:top w:val="nil"/>
              <w:left w:val="nil"/>
              <w:bottom w:val="single" w:sz="4" w:space="0" w:color="auto"/>
              <w:right w:val="single" w:sz="4" w:space="0" w:color="auto"/>
            </w:tcBorders>
            <w:vAlign w:val="center"/>
            <w:hideMark/>
          </w:tcPr>
          <w:p w14:paraId="095BA8E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C6C19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1360, 1370, 1390, 1450, 1455</w:t>
            </w:r>
          </w:p>
        </w:tc>
      </w:tr>
      <w:tr w:rsidR="006F1C7F" w:rsidRPr="00F20AF5" w14:paraId="7B9C77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881B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E941B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2DF81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DOLORES CARMEM CARRARO</w:t>
            </w:r>
          </w:p>
        </w:tc>
        <w:tc>
          <w:tcPr>
            <w:tcW w:w="439" w:type="pct"/>
            <w:tcBorders>
              <w:top w:val="nil"/>
              <w:left w:val="nil"/>
              <w:bottom w:val="single" w:sz="4" w:space="0" w:color="auto"/>
              <w:right w:val="single" w:sz="4" w:space="0" w:color="auto"/>
            </w:tcBorders>
            <w:vAlign w:val="center"/>
            <w:hideMark/>
          </w:tcPr>
          <w:p w14:paraId="6372C8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606</w:t>
            </w:r>
          </w:p>
        </w:tc>
        <w:tc>
          <w:tcPr>
            <w:tcW w:w="526" w:type="pct"/>
            <w:tcBorders>
              <w:top w:val="nil"/>
              <w:left w:val="nil"/>
              <w:bottom w:val="single" w:sz="4" w:space="0" w:color="auto"/>
              <w:right w:val="single" w:sz="4" w:space="0" w:color="auto"/>
            </w:tcBorders>
            <w:vAlign w:val="center"/>
            <w:hideMark/>
          </w:tcPr>
          <w:p w14:paraId="457C9F9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903A34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1950, 2050</w:t>
            </w:r>
          </w:p>
        </w:tc>
      </w:tr>
      <w:tr w:rsidR="006F1C7F" w:rsidRPr="00F20AF5" w14:paraId="68C2A40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B34B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455F53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503F3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JASMINS</w:t>
            </w:r>
          </w:p>
        </w:tc>
        <w:tc>
          <w:tcPr>
            <w:tcW w:w="439" w:type="pct"/>
            <w:tcBorders>
              <w:top w:val="nil"/>
              <w:left w:val="nil"/>
              <w:bottom w:val="single" w:sz="4" w:space="0" w:color="auto"/>
              <w:right w:val="single" w:sz="4" w:space="0" w:color="auto"/>
            </w:tcBorders>
            <w:vAlign w:val="center"/>
            <w:hideMark/>
          </w:tcPr>
          <w:p w14:paraId="339799D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605</w:t>
            </w:r>
          </w:p>
        </w:tc>
        <w:tc>
          <w:tcPr>
            <w:tcW w:w="526" w:type="pct"/>
            <w:tcBorders>
              <w:top w:val="nil"/>
              <w:left w:val="nil"/>
              <w:bottom w:val="single" w:sz="4" w:space="0" w:color="auto"/>
              <w:right w:val="single" w:sz="4" w:space="0" w:color="auto"/>
            </w:tcBorders>
            <w:vAlign w:val="center"/>
            <w:hideMark/>
          </w:tcPr>
          <w:p w14:paraId="59F4D05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FE9D5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1450, 1455, 1550, 1800, 2000</w:t>
            </w:r>
          </w:p>
        </w:tc>
      </w:tr>
      <w:tr w:rsidR="006F1C7F" w:rsidRPr="00F20AF5" w14:paraId="7D5D612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E1B499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47E3877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ED0B6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LIRIOS</w:t>
            </w:r>
          </w:p>
        </w:tc>
        <w:tc>
          <w:tcPr>
            <w:tcW w:w="439" w:type="pct"/>
            <w:tcBorders>
              <w:top w:val="nil"/>
              <w:left w:val="nil"/>
              <w:bottom w:val="single" w:sz="4" w:space="0" w:color="auto"/>
              <w:right w:val="single" w:sz="4" w:space="0" w:color="auto"/>
            </w:tcBorders>
            <w:vAlign w:val="center"/>
            <w:hideMark/>
          </w:tcPr>
          <w:p w14:paraId="28093B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609</w:t>
            </w:r>
          </w:p>
        </w:tc>
        <w:tc>
          <w:tcPr>
            <w:tcW w:w="526" w:type="pct"/>
            <w:tcBorders>
              <w:top w:val="nil"/>
              <w:left w:val="nil"/>
              <w:bottom w:val="single" w:sz="4" w:space="0" w:color="auto"/>
              <w:right w:val="single" w:sz="4" w:space="0" w:color="auto"/>
            </w:tcBorders>
            <w:vAlign w:val="center"/>
            <w:hideMark/>
          </w:tcPr>
          <w:p w14:paraId="053CF99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F3EF58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1450</w:t>
            </w:r>
          </w:p>
        </w:tc>
      </w:tr>
      <w:tr w:rsidR="006F1C7F" w:rsidRPr="00F20AF5" w14:paraId="1F5478B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26508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90BE53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8644F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MANACAS</w:t>
            </w:r>
          </w:p>
        </w:tc>
        <w:tc>
          <w:tcPr>
            <w:tcW w:w="439" w:type="pct"/>
            <w:tcBorders>
              <w:top w:val="nil"/>
              <w:left w:val="nil"/>
              <w:bottom w:val="single" w:sz="4" w:space="0" w:color="auto"/>
              <w:right w:val="single" w:sz="4" w:space="0" w:color="auto"/>
            </w:tcBorders>
            <w:vAlign w:val="center"/>
            <w:hideMark/>
          </w:tcPr>
          <w:p w14:paraId="1B51D7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92</w:t>
            </w:r>
          </w:p>
        </w:tc>
        <w:tc>
          <w:tcPr>
            <w:tcW w:w="526" w:type="pct"/>
            <w:tcBorders>
              <w:top w:val="nil"/>
              <w:left w:val="nil"/>
              <w:bottom w:val="single" w:sz="4" w:space="0" w:color="auto"/>
              <w:right w:val="single" w:sz="4" w:space="0" w:color="auto"/>
            </w:tcBorders>
            <w:vAlign w:val="center"/>
            <w:hideMark/>
          </w:tcPr>
          <w:p w14:paraId="2DB3C57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4AB6B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2321, 2323</w:t>
            </w:r>
          </w:p>
        </w:tc>
      </w:tr>
      <w:tr w:rsidR="006F1C7F" w:rsidRPr="00F20AF5" w14:paraId="43FB79A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A6B5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448082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1162A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FORTUNATO PEDRO ZUPPA</w:t>
            </w:r>
          </w:p>
        </w:tc>
        <w:tc>
          <w:tcPr>
            <w:tcW w:w="439" w:type="pct"/>
            <w:tcBorders>
              <w:top w:val="nil"/>
              <w:left w:val="nil"/>
              <w:bottom w:val="single" w:sz="4" w:space="0" w:color="auto"/>
              <w:right w:val="single" w:sz="4" w:space="0" w:color="auto"/>
            </w:tcBorders>
            <w:vAlign w:val="center"/>
            <w:hideMark/>
          </w:tcPr>
          <w:p w14:paraId="1A781F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616</w:t>
            </w:r>
          </w:p>
        </w:tc>
        <w:tc>
          <w:tcPr>
            <w:tcW w:w="526" w:type="pct"/>
            <w:tcBorders>
              <w:top w:val="nil"/>
              <w:left w:val="nil"/>
              <w:bottom w:val="single" w:sz="4" w:space="0" w:color="auto"/>
              <w:right w:val="single" w:sz="4" w:space="0" w:color="auto"/>
            </w:tcBorders>
            <w:vAlign w:val="center"/>
            <w:hideMark/>
          </w:tcPr>
          <w:p w14:paraId="0D4B443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B8477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1030, 1040</w:t>
            </w:r>
          </w:p>
        </w:tc>
      </w:tr>
      <w:tr w:rsidR="006F1C7F" w:rsidRPr="00F20AF5" w14:paraId="1479ABC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177C3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NOVA ROMA</w:t>
            </w:r>
          </w:p>
        </w:tc>
        <w:tc>
          <w:tcPr>
            <w:tcW w:w="298" w:type="pct"/>
            <w:tcBorders>
              <w:top w:val="nil"/>
              <w:left w:val="nil"/>
              <w:bottom w:val="single" w:sz="4" w:space="0" w:color="auto"/>
              <w:right w:val="single" w:sz="4" w:space="0" w:color="auto"/>
            </w:tcBorders>
            <w:vAlign w:val="center"/>
            <w:hideMark/>
          </w:tcPr>
          <w:p w14:paraId="0A84B3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FF2CD3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ILDA SALVADOR CARRARO</w:t>
            </w:r>
          </w:p>
        </w:tc>
        <w:tc>
          <w:tcPr>
            <w:tcW w:w="439" w:type="pct"/>
            <w:tcBorders>
              <w:top w:val="nil"/>
              <w:left w:val="nil"/>
              <w:bottom w:val="single" w:sz="4" w:space="0" w:color="auto"/>
              <w:right w:val="single" w:sz="4" w:space="0" w:color="auto"/>
            </w:tcBorders>
            <w:vAlign w:val="center"/>
            <w:hideMark/>
          </w:tcPr>
          <w:p w14:paraId="40B86A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612</w:t>
            </w:r>
          </w:p>
        </w:tc>
        <w:tc>
          <w:tcPr>
            <w:tcW w:w="526" w:type="pct"/>
            <w:tcBorders>
              <w:top w:val="nil"/>
              <w:left w:val="nil"/>
              <w:bottom w:val="single" w:sz="4" w:space="0" w:color="auto"/>
              <w:right w:val="single" w:sz="4" w:space="0" w:color="auto"/>
            </w:tcBorders>
            <w:vAlign w:val="center"/>
            <w:hideMark/>
          </w:tcPr>
          <w:p w14:paraId="7DCBA2E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835D6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1390, 1455, 1950</w:t>
            </w:r>
          </w:p>
        </w:tc>
      </w:tr>
      <w:tr w:rsidR="006F1C7F" w:rsidRPr="00F20AF5" w14:paraId="27DC1268"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1AC0A2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B1795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2E1DC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LUIZ CARRARO</w:t>
            </w:r>
          </w:p>
        </w:tc>
        <w:tc>
          <w:tcPr>
            <w:tcW w:w="439" w:type="pct"/>
            <w:tcBorders>
              <w:top w:val="nil"/>
              <w:left w:val="nil"/>
              <w:bottom w:val="single" w:sz="4" w:space="0" w:color="auto"/>
              <w:right w:val="single" w:sz="4" w:space="0" w:color="auto"/>
            </w:tcBorders>
            <w:vAlign w:val="center"/>
            <w:hideMark/>
          </w:tcPr>
          <w:p w14:paraId="2DE399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611</w:t>
            </w:r>
          </w:p>
        </w:tc>
        <w:tc>
          <w:tcPr>
            <w:tcW w:w="526" w:type="pct"/>
            <w:tcBorders>
              <w:top w:val="nil"/>
              <w:left w:val="nil"/>
              <w:bottom w:val="single" w:sz="4" w:space="0" w:color="auto"/>
              <w:right w:val="single" w:sz="4" w:space="0" w:color="auto"/>
            </w:tcBorders>
            <w:vAlign w:val="center"/>
            <w:hideMark/>
          </w:tcPr>
          <w:p w14:paraId="0F7738D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BCCB8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1370, 1390, 1450, 1455, 1555, 1675, 1850, 1880, 1900</w:t>
            </w:r>
          </w:p>
        </w:tc>
      </w:tr>
      <w:tr w:rsidR="006F1C7F" w:rsidRPr="00F20AF5" w14:paraId="07518F0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0BAF4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F4F22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9F374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28 - FULINA</w:t>
            </w:r>
          </w:p>
        </w:tc>
        <w:tc>
          <w:tcPr>
            <w:tcW w:w="439" w:type="pct"/>
            <w:tcBorders>
              <w:top w:val="nil"/>
              <w:left w:val="nil"/>
              <w:bottom w:val="single" w:sz="4" w:space="0" w:color="auto"/>
              <w:right w:val="single" w:sz="4" w:space="0" w:color="auto"/>
            </w:tcBorders>
            <w:vAlign w:val="center"/>
            <w:hideMark/>
          </w:tcPr>
          <w:p w14:paraId="0BD146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653</w:t>
            </w:r>
          </w:p>
        </w:tc>
        <w:tc>
          <w:tcPr>
            <w:tcW w:w="526" w:type="pct"/>
            <w:tcBorders>
              <w:top w:val="nil"/>
              <w:left w:val="nil"/>
              <w:bottom w:val="single" w:sz="4" w:space="0" w:color="auto"/>
              <w:right w:val="single" w:sz="4" w:space="0" w:color="auto"/>
            </w:tcBorders>
            <w:vAlign w:val="center"/>
            <w:hideMark/>
          </w:tcPr>
          <w:p w14:paraId="76933AE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94717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1280, 1290</w:t>
            </w:r>
          </w:p>
        </w:tc>
      </w:tr>
      <w:tr w:rsidR="006F1C7F" w:rsidRPr="00F20AF5" w14:paraId="15FCF06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EE93D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4DA4A2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55B214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N.01- LOT.POPULAR NOVA ROMA</w:t>
            </w:r>
          </w:p>
        </w:tc>
        <w:tc>
          <w:tcPr>
            <w:tcW w:w="439" w:type="pct"/>
            <w:tcBorders>
              <w:top w:val="nil"/>
              <w:left w:val="nil"/>
              <w:bottom w:val="single" w:sz="4" w:space="0" w:color="auto"/>
              <w:right w:val="single" w:sz="4" w:space="0" w:color="auto"/>
            </w:tcBorders>
            <w:vAlign w:val="center"/>
            <w:hideMark/>
          </w:tcPr>
          <w:p w14:paraId="0419086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724</w:t>
            </w:r>
          </w:p>
        </w:tc>
        <w:tc>
          <w:tcPr>
            <w:tcW w:w="526" w:type="pct"/>
            <w:tcBorders>
              <w:top w:val="nil"/>
              <w:left w:val="nil"/>
              <w:bottom w:val="single" w:sz="4" w:space="0" w:color="auto"/>
              <w:right w:val="single" w:sz="4" w:space="0" w:color="auto"/>
            </w:tcBorders>
            <w:vAlign w:val="center"/>
            <w:hideMark/>
          </w:tcPr>
          <w:p w14:paraId="4F63F5D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8DB09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1900, 1901</w:t>
            </w:r>
          </w:p>
        </w:tc>
      </w:tr>
      <w:tr w:rsidR="006F1C7F" w:rsidRPr="00F20AF5" w14:paraId="1CC32D0E"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239F51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1F6EF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960C64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N.12 - NOVA ROMA</w:t>
            </w:r>
          </w:p>
        </w:tc>
        <w:tc>
          <w:tcPr>
            <w:tcW w:w="439" w:type="pct"/>
            <w:tcBorders>
              <w:top w:val="nil"/>
              <w:left w:val="nil"/>
              <w:bottom w:val="single" w:sz="4" w:space="0" w:color="auto"/>
              <w:right w:val="single" w:sz="4" w:space="0" w:color="auto"/>
            </w:tcBorders>
            <w:vAlign w:val="center"/>
            <w:hideMark/>
          </w:tcPr>
          <w:p w14:paraId="40A43D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86</w:t>
            </w:r>
          </w:p>
        </w:tc>
        <w:tc>
          <w:tcPr>
            <w:tcW w:w="526" w:type="pct"/>
            <w:tcBorders>
              <w:top w:val="nil"/>
              <w:left w:val="nil"/>
              <w:bottom w:val="single" w:sz="4" w:space="0" w:color="auto"/>
              <w:right w:val="single" w:sz="4" w:space="0" w:color="auto"/>
            </w:tcBorders>
            <w:vAlign w:val="center"/>
            <w:hideMark/>
          </w:tcPr>
          <w:p w14:paraId="77CCEDC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BCB99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1555, 1650, 1675, 1750, 1850, 1880, 1901, 2200, 2205</w:t>
            </w:r>
          </w:p>
        </w:tc>
      </w:tr>
      <w:tr w:rsidR="006F1C7F" w:rsidRPr="00F20AF5" w14:paraId="172813F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A42E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3A367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EB63B7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BEIJA-FLOR</w:t>
            </w:r>
          </w:p>
        </w:tc>
        <w:tc>
          <w:tcPr>
            <w:tcW w:w="439" w:type="pct"/>
            <w:tcBorders>
              <w:top w:val="nil"/>
              <w:left w:val="nil"/>
              <w:bottom w:val="single" w:sz="4" w:space="0" w:color="auto"/>
              <w:right w:val="single" w:sz="4" w:space="0" w:color="auto"/>
            </w:tcBorders>
            <w:vAlign w:val="center"/>
            <w:hideMark/>
          </w:tcPr>
          <w:p w14:paraId="001500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43770</w:t>
            </w:r>
          </w:p>
        </w:tc>
        <w:tc>
          <w:tcPr>
            <w:tcW w:w="526" w:type="pct"/>
            <w:tcBorders>
              <w:top w:val="nil"/>
              <w:left w:val="nil"/>
              <w:bottom w:val="single" w:sz="4" w:space="0" w:color="auto"/>
              <w:right w:val="single" w:sz="4" w:space="0" w:color="auto"/>
            </w:tcBorders>
            <w:vAlign w:val="center"/>
            <w:hideMark/>
          </w:tcPr>
          <w:p w14:paraId="40BB63A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FEAA0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2200</w:t>
            </w:r>
          </w:p>
        </w:tc>
      </w:tr>
      <w:tr w:rsidR="006F1C7F" w:rsidRPr="00F20AF5" w14:paraId="086CD3D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791F0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4BF54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B2B43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15 DE NOVEMBRO</w:t>
            </w:r>
          </w:p>
        </w:tc>
        <w:tc>
          <w:tcPr>
            <w:tcW w:w="439" w:type="pct"/>
            <w:tcBorders>
              <w:top w:val="nil"/>
              <w:left w:val="nil"/>
              <w:bottom w:val="single" w:sz="4" w:space="0" w:color="auto"/>
              <w:right w:val="single" w:sz="4" w:space="0" w:color="auto"/>
            </w:tcBorders>
            <w:vAlign w:val="center"/>
            <w:hideMark/>
          </w:tcPr>
          <w:p w14:paraId="35C1A3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28723</w:t>
            </w:r>
          </w:p>
        </w:tc>
        <w:tc>
          <w:tcPr>
            <w:tcW w:w="526" w:type="pct"/>
            <w:tcBorders>
              <w:top w:val="nil"/>
              <w:left w:val="nil"/>
              <w:bottom w:val="single" w:sz="4" w:space="0" w:color="auto"/>
              <w:right w:val="single" w:sz="4" w:space="0" w:color="auto"/>
            </w:tcBorders>
            <w:vAlign w:val="center"/>
            <w:hideMark/>
          </w:tcPr>
          <w:p w14:paraId="60BBD6A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127A1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1901, 2200, 2230</w:t>
            </w:r>
          </w:p>
        </w:tc>
      </w:tr>
      <w:tr w:rsidR="006F1C7F" w:rsidRPr="00F20AF5" w14:paraId="2305B92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206EA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E70F1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DDE57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AUGUSTO ALVES</w:t>
            </w:r>
          </w:p>
        </w:tc>
        <w:tc>
          <w:tcPr>
            <w:tcW w:w="439" w:type="pct"/>
            <w:tcBorders>
              <w:top w:val="nil"/>
              <w:left w:val="nil"/>
              <w:bottom w:val="single" w:sz="4" w:space="0" w:color="auto"/>
              <w:right w:val="single" w:sz="4" w:space="0" w:color="auto"/>
            </w:tcBorders>
            <w:vAlign w:val="center"/>
            <w:hideMark/>
          </w:tcPr>
          <w:p w14:paraId="55CDAA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28724</w:t>
            </w:r>
          </w:p>
        </w:tc>
        <w:tc>
          <w:tcPr>
            <w:tcW w:w="526" w:type="pct"/>
            <w:tcBorders>
              <w:top w:val="nil"/>
              <w:left w:val="nil"/>
              <w:bottom w:val="single" w:sz="4" w:space="0" w:color="auto"/>
              <w:right w:val="single" w:sz="4" w:space="0" w:color="auto"/>
            </w:tcBorders>
            <w:vAlign w:val="center"/>
            <w:hideMark/>
          </w:tcPr>
          <w:p w14:paraId="4E22F8F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EB64F1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2200, 2205</w:t>
            </w:r>
          </w:p>
        </w:tc>
      </w:tr>
      <w:tr w:rsidR="006F1C7F" w:rsidRPr="00F20AF5" w14:paraId="1D1415A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D9D71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C2579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4BCDED9" w14:textId="17679B26" w:rsidR="007901BA" w:rsidRPr="00F20AF5" w:rsidRDefault="002D3180"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SILVIA BOSCATO SALVADOR</w:t>
            </w:r>
          </w:p>
        </w:tc>
        <w:tc>
          <w:tcPr>
            <w:tcW w:w="439" w:type="pct"/>
            <w:tcBorders>
              <w:top w:val="nil"/>
              <w:left w:val="nil"/>
              <w:bottom w:val="single" w:sz="4" w:space="0" w:color="auto"/>
              <w:right w:val="single" w:sz="4" w:space="0" w:color="auto"/>
            </w:tcBorders>
            <w:vAlign w:val="center"/>
            <w:hideMark/>
          </w:tcPr>
          <w:p w14:paraId="2CBDD6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631</w:t>
            </w:r>
          </w:p>
        </w:tc>
        <w:tc>
          <w:tcPr>
            <w:tcW w:w="526" w:type="pct"/>
            <w:tcBorders>
              <w:top w:val="nil"/>
              <w:left w:val="nil"/>
              <w:bottom w:val="single" w:sz="4" w:space="0" w:color="auto"/>
              <w:right w:val="single" w:sz="4" w:space="0" w:color="auto"/>
            </w:tcBorders>
            <w:vAlign w:val="center"/>
            <w:hideMark/>
          </w:tcPr>
          <w:p w14:paraId="09D59C1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2D1937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1090, 1100</w:t>
            </w:r>
          </w:p>
        </w:tc>
      </w:tr>
      <w:tr w:rsidR="006F1C7F" w:rsidRPr="00F20AF5" w14:paraId="2D2D9B9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68F69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6BF14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4B715D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NASCER DO SOL</w:t>
            </w:r>
          </w:p>
        </w:tc>
        <w:tc>
          <w:tcPr>
            <w:tcW w:w="439" w:type="pct"/>
            <w:tcBorders>
              <w:top w:val="nil"/>
              <w:left w:val="nil"/>
              <w:bottom w:val="single" w:sz="4" w:space="0" w:color="auto"/>
              <w:right w:val="single" w:sz="4" w:space="0" w:color="auto"/>
            </w:tcBorders>
            <w:vAlign w:val="center"/>
            <w:hideMark/>
          </w:tcPr>
          <w:p w14:paraId="572031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655</w:t>
            </w:r>
          </w:p>
        </w:tc>
        <w:tc>
          <w:tcPr>
            <w:tcW w:w="526" w:type="pct"/>
            <w:tcBorders>
              <w:top w:val="nil"/>
              <w:left w:val="nil"/>
              <w:bottom w:val="single" w:sz="4" w:space="0" w:color="auto"/>
              <w:right w:val="single" w:sz="4" w:space="0" w:color="auto"/>
            </w:tcBorders>
            <w:vAlign w:val="center"/>
            <w:hideMark/>
          </w:tcPr>
          <w:p w14:paraId="0906158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9751E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2260, 2280</w:t>
            </w:r>
          </w:p>
        </w:tc>
      </w:tr>
      <w:tr w:rsidR="006F1C7F" w:rsidRPr="00F20AF5" w14:paraId="27168099" w14:textId="77777777" w:rsidTr="002D3180">
        <w:trPr>
          <w:trHeight w:val="1315"/>
        </w:trPr>
        <w:tc>
          <w:tcPr>
            <w:tcW w:w="1021" w:type="pct"/>
            <w:tcBorders>
              <w:top w:val="nil"/>
              <w:left w:val="single" w:sz="4" w:space="0" w:color="auto"/>
              <w:bottom w:val="single" w:sz="4" w:space="0" w:color="auto"/>
              <w:right w:val="single" w:sz="4" w:space="0" w:color="auto"/>
            </w:tcBorders>
            <w:vAlign w:val="center"/>
            <w:hideMark/>
          </w:tcPr>
          <w:p w14:paraId="49B6B6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176451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1455E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4D3A77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554</w:t>
            </w:r>
          </w:p>
        </w:tc>
        <w:tc>
          <w:tcPr>
            <w:tcW w:w="526" w:type="pct"/>
            <w:tcBorders>
              <w:top w:val="nil"/>
              <w:left w:val="nil"/>
              <w:bottom w:val="single" w:sz="4" w:space="0" w:color="auto"/>
              <w:right w:val="single" w:sz="4" w:space="0" w:color="auto"/>
            </w:tcBorders>
            <w:vAlign w:val="center"/>
            <w:hideMark/>
          </w:tcPr>
          <w:p w14:paraId="56FA0F3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2266C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296, 298, 870, 1000, 1090, 1290, 1350, 1360, 1370,1390, 1450, 1455, 1550, 1555, 1675, 1750, 1900, 2000, 2050, 2100, 2150, 2200, 2205, 2225, 2230, 2240, 2260, 2315, 2322, 2326,</w:t>
            </w:r>
          </w:p>
        </w:tc>
      </w:tr>
      <w:tr w:rsidR="006F1C7F" w:rsidRPr="00F20AF5" w14:paraId="12B9EAC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5503C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12247F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D2FBA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SALVADOR</w:t>
            </w:r>
          </w:p>
        </w:tc>
        <w:tc>
          <w:tcPr>
            <w:tcW w:w="439" w:type="pct"/>
            <w:tcBorders>
              <w:top w:val="nil"/>
              <w:left w:val="nil"/>
              <w:bottom w:val="single" w:sz="4" w:space="0" w:color="auto"/>
              <w:right w:val="single" w:sz="4" w:space="0" w:color="auto"/>
            </w:tcBorders>
            <w:vAlign w:val="center"/>
            <w:hideMark/>
          </w:tcPr>
          <w:p w14:paraId="4B2452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46362</w:t>
            </w:r>
          </w:p>
        </w:tc>
        <w:tc>
          <w:tcPr>
            <w:tcW w:w="526" w:type="pct"/>
            <w:tcBorders>
              <w:top w:val="nil"/>
              <w:left w:val="nil"/>
              <w:bottom w:val="single" w:sz="4" w:space="0" w:color="auto"/>
              <w:right w:val="single" w:sz="4" w:space="0" w:color="auto"/>
            </w:tcBorders>
            <w:vAlign w:val="center"/>
            <w:hideMark/>
          </w:tcPr>
          <w:p w14:paraId="4B7DB7E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310472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1400, 1460</w:t>
            </w:r>
          </w:p>
        </w:tc>
      </w:tr>
      <w:tr w:rsidR="006F1C7F" w:rsidRPr="00F20AF5" w14:paraId="6FF5AC6F"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0170B7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C450F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06F519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SALVADOR</w:t>
            </w:r>
          </w:p>
        </w:tc>
        <w:tc>
          <w:tcPr>
            <w:tcW w:w="439" w:type="pct"/>
            <w:tcBorders>
              <w:top w:val="nil"/>
              <w:left w:val="nil"/>
              <w:bottom w:val="single" w:sz="4" w:space="0" w:color="auto"/>
              <w:right w:val="single" w:sz="4" w:space="0" w:color="auto"/>
            </w:tcBorders>
            <w:vAlign w:val="center"/>
            <w:hideMark/>
          </w:tcPr>
          <w:p w14:paraId="299957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46362</w:t>
            </w:r>
          </w:p>
        </w:tc>
        <w:tc>
          <w:tcPr>
            <w:tcW w:w="526" w:type="pct"/>
            <w:tcBorders>
              <w:top w:val="nil"/>
              <w:left w:val="nil"/>
              <w:bottom w:val="single" w:sz="4" w:space="0" w:color="auto"/>
              <w:right w:val="single" w:sz="4" w:space="0" w:color="auto"/>
            </w:tcBorders>
            <w:vAlign w:val="center"/>
            <w:hideMark/>
          </w:tcPr>
          <w:p w14:paraId="7AC5A1E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0AE0DFC8" w14:textId="1532DB3D"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1410, 1420, 1430, 1440, 1451</w:t>
            </w:r>
          </w:p>
        </w:tc>
      </w:tr>
      <w:tr w:rsidR="006F1C7F" w:rsidRPr="00F20AF5" w14:paraId="549D280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EE501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27E44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11CAF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SANTOS LUIZ SALVADOR</w:t>
            </w:r>
          </w:p>
        </w:tc>
        <w:tc>
          <w:tcPr>
            <w:tcW w:w="439" w:type="pct"/>
            <w:tcBorders>
              <w:top w:val="nil"/>
              <w:left w:val="nil"/>
              <w:bottom w:val="single" w:sz="4" w:space="0" w:color="auto"/>
              <w:right w:val="single" w:sz="4" w:space="0" w:color="auto"/>
            </w:tcBorders>
            <w:vAlign w:val="center"/>
            <w:hideMark/>
          </w:tcPr>
          <w:p w14:paraId="748D82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46363</w:t>
            </w:r>
          </w:p>
        </w:tc>
        <w:tc>
          <w:tcPr>
            <w:tcW w:w="526" w:type="pct"/>
            <w:tcBorders>
              <w:top w:val="nil"/>
              <w:left w:val="nil"/>
              <w:bottom w:val="single" w:sz="4" w:space="0" w:color="auto"/>
              <w:right w:val="single" w:sz="4" w:space="0" w:color="auto"/>
            </w:tcBorders>
            <w:vAlign w:val="center"/>
            <w:hideMark/>
          </w:tcPr>
          <w:p w14:paraId="73C5071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68AD1F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1400, 1460</w:t>
            </w:r>
          </w:p>
        </w:tc>
      </w:tr>
      <w:tr w:rsidR="006F1C7F" w:rsidRPr="00F20AF5" w14:paraId="409FAF4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1511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F3DB8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DD397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OLISSE SALVADOR</w:t>
            </w:r>
          </w:p>
        </w:tc>
        <w:tc>
          <w:tcPr>
            <w:tcW w:w="439" w:type="pct"/>
            <w:tcBorders>
              <w:top w:val="nil"/>
              <w:left w:val="nil"/>
              <w:bottom w:val="single" w:sz="4" w:space="0" w:color="auto"/>
              <w:right w:val="single" w:sz="4" w:space="0" w:color="auto"/>
            </w:tcBorders>
            <w:vAlign w:val="center"/>
            <w:hideMark/>
          </w:tcPr>
          <w:p w14:paraId="7978E7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46364</w:t>
            </w:r>
          </w:p>
        </w:tc>
        <w:tc>
          <w:tcPr>
            <w:tcW w:w="526" w:type="pct"/>
            <w:tcBorders>
              <w:top w:val="nil"/>
              <w:left w:val="nil"/>
              <w:bottom w:val="single" w:sz="4" w:space="0" w:color="auto"/>
              <w:right w:val="single" w:sz="4" w:space="0" w:color="auto"/>
            </w:tcBorders>
            <w:vAlign w:val="center"/>
            <w:hideMark/>
          </w:tcPr>
          <w:p w14:paraId="2E45744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398BBB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1400, 1410, 1451, 1460</w:t>
            </w:r>
          </w:p>
        </w:tc>
      </w:tr>
      <w:tr w:rsidR="006F1C7F" w:rsidRPr="00F20AF5" w14:paraId="16E916E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1353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588EE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125AD6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BRÁS SALVADOR</w:t>
            </w:r>
          </w:p>
        </w:tc>
        <w:tc>
          <w:tcPr>
            <w:tcW w:w="439" w:type="pct"/>
            <w:tcBorders>
              <w:top w:val="nil"/>
              <w:left w:val="nil"/>
              <w:bottom w:val="single" w:sz="4" w:space="0" w:color="auto"/>
              <w:right w:val="single" w:sz="4" w:space="0" w:color="auto"/>
            </w:tcBorders>
            <w:vAlign w:val="center"/>
            <w:hideMark/>
          </w:tcPr>
          <w:p w14:paraId="4D79403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46365</w:t>
            </w:r>
          </w:p>
        </w:tc>
        <w:tc>
          <w:tcPr>
            <w:tcW w:w="526" w:type="pct"/>
            <w:tcBorders>
              <w:top w:val="nil"/>
              <w:left w:val="nil"/>
              <w:bottom w:val="single" w:sz="4" w:space="0" w:color="auto"/>
              <w:right w:val="single" w:sz="4" w:space="0" w:color="auto"/>
            </w:tcBorders>
            <w:vAlign w:val="center"/>
            <w:hideMark/>
          </w:tcPr>
          <w:p w14:paraId="3FA0B5F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1371FC4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1410, 1451</w:t>
            </w:r>
          </w:p>
        </w:tc>
      </w:tr>
      <w:tr w:rsidR="006F1C7F" w:rsidRPr="00F20AF5" w14:paraId="6303A35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214C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238952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61FF4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LEÔNIDAS SALVADOR</w:t>
            </w:r>
          </w:p>
        </w:tc>
        <w:tc>
          <w:tcPr>
            <w:tcW w:w="439" w:type="pct"/>
            <w:tcBorders>
              <w:top w:val="nil"/>
              <w:left w:val="nil"/>
              <w:bottom w:val="single" w:sz="4" w:space="0" w:color="auto"/>
              <w:right w:val="single" w:sz="4" w:space="0" w:color="auto"/>
            </w:tcBorders>
            <w:vAlign w:val="center"/>
            <w:hideMark/>
          </w:tcPr>
          <w:p w14:paraId="72F3EE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46366</w:t>
            </w:r>
          </w:p>
        </w:tc>
        <w:tc>
          <w:tcPr>
            <w:tcW w:w="526" w:type="pct"/>
            <w:tcBorders>
              <w:top w:val="nil"/>
              <w:left w:val="nil"/>
              <w:bottom w:val="single" w:sz="4" w:space="0" w:color="auto"/>
              <w:right w:val="single" w:sz="4" w:space="0" w:color="auto"/>
            </w:tcBorders>
            <w:vAlign w:val="center"/>
            <w:hideMark/>
          </w:tcPr>
          <w:p w14:paraId="130325B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7ACB44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1440</w:t>
            </w:r>
          </w:p>
        </w:tc>
      </w:tr>
      <w:tr w:rsidR="006F1C7F" w:rsidRPr="00F20AF5" w14:paraId="3C18533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D9DA8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44639D2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C9068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IRENE LUCIA SALVADOR CORSO</w:t>
            </w:r>
          </w:p>
        </w:tc>
        <w:tc>
          <w:tcPr>
            <w:tcW w:w="439" w:type="pct"/>
            <w:tcBorders>
              <w:top w:val="nil"/>
              <w:left w:val="nil"/>
              <w:bottom w:val="single" w:sz="4" w:space="0" w:color="auto"/>
              <w:right w:val="single" w:sz="4" w:space="0" w:color="auto"/>
            </w:tcBorders>
            <w:vAlign w:val="center"/>
            <w:hideMark/>
          </w:tcPr>
          <w:p w14:paraId="0AF7DC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46367</w:t>
            </w:r>
          </w:p>
        </w:tc>
        <w:tc>
          <w:tcPr>
            <w:tcW w:w="526" w:type="pct"/>
            <w:tcBorders>
              <w:top w:val="nil"/>
              <w:left w:val="nil"/>
              <w:bottom w:val="single" w:sz="4" w:space="0" w:color="auto"/>
              <w:right w:val="single" w:sz="4" w:space="0" w:color="auto"/>
            </w:tcBorders>
            <w:vAlign w:val="center"/>
            <w:hideMark/>
          </w:tcPr>
          <w:p w14:paraId="61D0605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120DF2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1440</w:t>
            </w:r>
          </w:p>
        </w:tc>
      </w:tr>
      <w:tr w:rsidR="006F1C7F" w:rsidRPr="00F20AF5" w14:paraId="10BD0FB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C3D7F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2E4AC09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4CC0D9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INEZ SALVADOR SANDI</w:t>
            </w:r>
          </w:p>
        </w:tc>
        <w:tc>
          <w:tcPr>
            <w:tcW w:w="439" w:type="pct"/>
            <w:tcBorders>
              <w:top w:val="nil"/>
              <w:left w:val="nil"/>
              <w:bottom w:val="single" w:sz="4" w:space="0" w:color="auto"/>
              <w:right w:val="single" w:sz="4" w:space="0" w:color="auto"/>
            </w:tcBorders>
            <w:vAlign w:val="center"/>
            <w:hideMark/>
          </w:tcPr>
          <w:p w14:paraId="233344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46368</w:t>
            </w:r>
          </w:p>
        </w:tc>
        <w:tc>
          <w:tcPr>
            <w:tcW w:w="526" w:type="pct"/>
            <w:tcBorders>
              <w:top w:val="nil"/>
              <w:left w:val="nil"/>
              <w:bottom w:val="single" w:sz="4" w:space="0" w:color="auto"/>
              <w:right w:val="single" w:sz="4" w:space="0" w:color="auto"/>
            </w:tcBorders>
            <w:vAlign w:val="center"/>
            <w:hideMark/>
          </w:tcPr>
          <w:p w14:paraId="00CF6ED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30DC5B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1430, 1440</w:t>
            </w:r>
          </w:p>
        </w:tc>
      </w:tr>
      <w:tr w:rsidR="006F1C7F" w:rsidRPr="00F20AF5" w14:paraId="405028D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011C4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4BC92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14FE4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SILVIA BOSCATO SALVADOR</w:t>
            </w:r>
          </w:p>
        </w:tc>
        <w:tc>
          <w:tcPr>
            <w:tcW w:w="439" w:type="pct"/>
            <w:tcBorders>
              <w:top w:val="nil"/>
              <w:left w:val="nil"/>
              <w:bottom w:val="single" w:sz="4" w:space="0" w:color="auto"/>
              <w:right w:val="single" w:sz="4" w:space="0" w:color="auto"/>
            </w:tcBorders>
            <w:vAlign w:val="center"/>
            <w:hideMark/>
          </w:tcPr>
          <w:p w14:paraId="010666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631</w:t>
            </w:r>
          </w:p>
        </w:tc>
        <w:tc>
          <w:tcPr>
            <w:tcW w:w="526" w:type="pct"/>
            <w:tcBorders>
              <w:top w:val="nil"/>
              <w:left w:val="nil"/>
              <w:bottom w:val="single" w:sz="4" w:space="0" w:color="auto"/>
              <w:right w:val="single" w:sz="4" w:space="0" w:color="auto"/>
            </w:tcBorders>
            <w:vAlign w:val="center"/>
            <w:hideMark/>
          </w:tcPr>
          <w:p w14:paraId="6D950A1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09B0022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1410, 1420, 1440, 1451</w:t>
            </w:r>
          </w:p>
        </w:tc>
      </w:tr>
      <w:tr w:rsidR="006F1C7F" w:rsidRPr="00F20AF5" w14:paraId="5816DDCA"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5E3B14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1B8E30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38F7669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062854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5433071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44A3B9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2F4BC57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04774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50420F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160A5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43ABFB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37DDD67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14,7417 </w:t>
            </w:r>
          </w:p>
        </w:tc>
        <w:tc>
          <w:tcPr>
            <w:tcW w:w="1226" w:type="pct"/>
            <w:tcBorders>
              <w:top w:val="nil"/>
              <w:left w:val="nil"/>
              <w:bottom w:val="single" w:sz="4" w:space="0" w:color="auto"/>
              <w:right w:val="single" w:sz="4" w:space="0" w:color="auto"/>
            </w:tcBorders>
            <w:vAlign w:val="center"/>
            <w:hideMark/>
          </w:tcPr>
          <w:p w14:paraId="547889D0" w14:textId="4D31514C"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686</w:t>
            </w:r>
          </w:p>
        </w:tc>
      </w:tr>
      <w:tr w:rsidR="006F1C7F" w:rsidRPr="00F20AF5" w14:paraId="7712FBE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8E2EB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047635F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4600FA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2E8C776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5DCEBA8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ED6F21C" w14:textId="07A95234" w:rsidR="007901BA" w:rsidRPr="00F20AF5" w:rsidRDefault="002D3180"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680, </w:t>
            </w:r>
            <w:r w:rsidR="007901BA" w:rsidRPr="00F20AF5">
              <w:rPr>
                <w:rFonts w:ascii="Arial Narrow" w:hAnsi="Arial Narrow" w:cs="Calibri"/>
                <w:strike/>
                <w:sz w:val="18"/>
                <w:szCs w:val="18"/>
                <w:lang w:eastAsia="pt-BR"/>
              </w:rPr>
              <w:t>685</w:t>
            </w:r>
          </w:p>
        </w:tc>
      </w:tr>
      <w:tr w:rsidR="006F1C7F" w:rsidRPr="00F20AF5" w14:paraId="672BA83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57B8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764F99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6C701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7B933C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5A78DF9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A26A2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390,391</w:t>
            </w:r>
          </w:p>
        </w:tc>
      </w:tr>
      <w:tr w:rsidR="006F1C7F" w:rsidRPr="00F20AF5" w14:paraId="5C460EB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0E1824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364FA30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82E17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FLÁVIO LUIS FERRARINI</w:t>
            </w:r>
          </w:p>
        </w:tc>
        <w:tc>
          <w:tcPr>
            <w:tcW w:w="439" w:type="pct"/>
            <w:tcBorders>
              <w:top w:val="nil"/>
              <w:left w:val="nil"/>
              <w:bottom w:val="single" w:sz="4" w:space="0" w:color="auto"/>
              <w:right w:val="single" w:sz="4" w:space="0" w:color="auto"/>
            </w:tcBorders>
            <w:vAlign w:val="center"/>
            <w:hideMark/>
          </w:tcPr>
          <w:p w14:paraId="0B38952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742</w:t>
            </w:r>
          </w:p>
        </w:tc>
        <w:tc>
          <w:tcPr>
            <w:tcW w:w="526" w:type="pct"/>
            <w:tcBorders>
              <w:top w:val="nil"/>
              <w:left w:val="nil"/>
              <w:bottom w:val="single" w:sz="4" w:space="0" w:color="auto"/>
              <w:right w:val="single" w:sz="4" w:space="0" w:color="auto"/>
            </w:tcBorders>
            <w:vAlign w:val="center"/>
            <w:hideMark/>
          </w:tcPr>
          <w:p w14:paraId="14BE3A0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0C40D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396, 441, 446, 693, 694, 697</w:t>
            </w:r>
          </w:p>
        </w:tc>
      </w:tr>
      <w:tr w:rsidR="006F1C7F" w:rsidRPr="00F20AF5" w14:paraId="59ED89D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AF2C9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094E79D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2A516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FLÁVIO LUIS FERRARINI</w:t>
            </w:r>
          </w:p>
        </w:tc>
        <w:tc>
          <w:tcPr>
            <w:tcW w:w="439" w:type="pct"/>
            <w:tcBorders>
              <w:top w:val="nil"/>
              <w:left w:val="nil"/>
              <w:bottom w:val="single" w:sz="4" w:space="0" w:color="auto"/>
              <w:right w:val="single" w:sz="4" w:space="0" w:color="auto"/>
            </w:tcBorders>
            <w:vAlign w:val="center"/>
            <w:hideMark/>
          </w:tcPr>
          <w:p w14:paraId="326C88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742</w:t>
            </w:r>
          </w:p>
        </w:tc>
        <w:tc>
          <w:tcPr>
            <w:tcW w:w="526" w:type="pct"/>
            <w:tcBorders>
              <w:top w:val="nil"/>
              <w:left w:val="nil"/>
              <w:bottom w:val="single" w:sz="4" w:space="0" w:color="auto"/>
              <w:right w:val="single" w:sz="4" w:space="0" w:color="auto"/>
            </w:tcBorders>
            <w:vAlign w:val="center"/>
            <w:hideMark/>
          </w:tcPr>
          <w:p w14:paraId="08ABC59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14,7420 </w:t>
            </w:r>
          </w:p>
        </w:tc>
        <w:tc>
          <w:tcPr>
            <w:tcW w:w="1226" w:type="pct"/>
            <w:tcBorders>
              <w:top w:val="nil"/>
              <w:left w:val="nil"/>
              <w:bottom w:val="single" w:sz="4" w:space="0" w:color="auto"/>
              <w:right w:val="single" w:sz="4" w:space="0" w:color="auto"/>
            </w:tcBorders>
            <w:vAlign w:val="center"/>
            <w:hideMark/>
          </w:tcPr>
          <w:p w14:paraId="40C829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391, 686</w:t>
            </w:r>
          </w:p>
        </w:tc>
      </w:tr>
      <w:tr w:rsidR="006F1C7F" w:rsidRPr="00F20AF5" w14:paraId="7853E31B"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08CEC6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7F9336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4DA94D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IVO JOÃO SONDA</w:t>
            </w:r>
          </w:p>
        </w:tc>
        <w:tc>
          <w:tcPr>
            <w:tcW w:w="439" w:type="pct"/>
            <w:tcBorders>
              <w:top w:val="nil"/>
              <w:left w:val="nil"/>
              <w:bottom w:val="single" w:sz="4" w:space="0" w:color="auto"/>
              <w:right w:val="single" w:sz="4" w:space="0" w:color="auto"/>
            </w:tcBorders>
            <w:vAlign w:val="center"/>
            <w:hideMark/>
          </w:tcPr>
          <w:p w14:paraId="731D85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743</w:t>
            </w:r>
          </w:p>
        </w:tc>
        <w:tc>
          <w:tcPr>
            <w:tcW w:w="526" w:type="pct"/>
            <w:tcBorders>
              <w:top w:val="nil"/>
              <w:left w:val="nil"/>
              <w:bottom w:val="single" w:sz="4" w:space="0" w:color="auto"/>
              <w:right w:val="single" w:sz="4" w:space="0" w:color="auto"/>
            </w:tcBorders>
            <w:vAlign w:val="center"/>
            <w:hideMark/>
          </w:tcPr>
          <w:p w14:paraId="4E9C69F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19A524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 682,</w:t>
            </w:r>
            <w:r w:rsidRPr="00F20AF5">
              <w:rPr>
                <w:rFonts w:ascii="Arial Narrow" w:hAnsi="Arial Narrow" w:cs="Calibri"/>
                <w:b/>
                <w:bCs/>
                <w:strike/>
                <w:sz w:val="18"/>
                <w:szCs w:val="18"/>
                <w:lang w:eastAsia="pt-BR"/>
              </w:rPr>
              <w:t xml:space="preserve"> </w:t>
            </w:r>
            <w:r w:rsidRPr="00F20AF5">
              <w:rPr>
                <w:rFonts w:ascii="Arial Narrow" w:hAnsi="Arial Narrow" w:cs="Calibri"/>
                <w:strike/>
                <w:sz w:val="18"/>
                <w:szCs w:val="18"/>
                <w:lang w:eastAsia="pt-BR"/>
              </w:rPr>
              <w:t>687,688, 689, 692, 693, 694, 697</w:t>
            </w:r>
          </w:p>
        </w:tc>
      </w:tr>
      <w:tr w:rsidR="006F1C7F" w:rsidRPr="00F20AF5" w14:paraId="5F5AADC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53C77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3BB4B04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DDB26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NEUSA BORGHETTI DOS SANTOS</w:t>
            </w:r>
          </w:p>
        </w:tc>
        <w:tc>
          <w:tcPr>
            <w:tcW w:w="439" w:type="pct"/>
            <w:tcBorders>
              <w:top w:val="nil"/>
              <w:left w:val="nil"/>
              <w:bottom w:val="single" w:sz="4" w:space="0" w:color="auto"/>
              <w:right w:val="single" w:sz="4" w:space="0" w:color="auto"/>
            </w:tcBorders>
            <w:vAlign w:val="center"/>
            <w:hideMark/>
          </w:tcPr>
          <w:p w14:paraId="7B5C0C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744</w:t>
            </w:r>
          </w:p>
        </w:tc>
        <w:tc>
          <w:tcPr>
            <w:tcW w:w="526" w:type="pct"/>
            <w:tcBorders>
              <w:top w:val="nil"/>
              <w:left w:val="nil"/>
              <w:bottom w:val="single" w:sz="4" w:space="0" w:color="auto"/>
              <w:right w:val="single" w:sz="4" w:space="0" w:color="auto"/>
            </w:tcBorders>
            <w:vAlign w:val="center"/>
            <w:hideMark/>
          </w:tcPr>
          <w:p w14:paraId="1558DD0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D24FF1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682</w:t>
            </w:r>
          </w:p>
        </w:tc>
      </w:tr>
      <w:tr w:rsidR="006F1C7F" w:rsidRPr="00F20AF5" w14:paraId="3B4E5C6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4C9B3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39012A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CCB768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SARGENTO PEDRO MARTINI</w:t>
            </w:r>
          </w:p>
        </w:tc>
        <w:tc>
          <w:tcPr>
            <w:tcW w:w="439" w:type="pct"/>
            <w:tcBorders>
              <w:top w:val="nil"/>
              <w:left w:val="nil"/>
              <w:bottom w:val="single" w:sz="4" w:space="0" w:color="auto"/>
              <w:right w:val="single" w:sz="4" w:space="0" w:color="auto"/>
            </w:tcBorders>
            <w:vAlign w:val="center"/>
            <w:hideMark/>
          </w:tcPr>
          <w:p w14:paraId="249043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745</w:t>
            </w:r>
          </w:p>
        </w:tc>
        <w:tc>
          <w:tcPr>
            <w:tcW w:w="526" w:type="pct"/>
            <w:tcBorders>
              <w:top w:val="nil"/>
              <w:left w:val="nil"/>
              <w:bottom w:val="single" w:sz="4" w:space="0" w:color="auto"/>
              <w:right w:val="single" w:sz="4" w:space="0" w:color="auto"/>
            </w:tcBorders>
            <w:vAlign w:val="center"/>
            <w:hideMark/>
          </w:tcPr>
          <w:p w14:paraId="4D75F51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1497D0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691, 692</w:t>
            </w:r>
          </w:p>
        </w:tc>
      </w:tr>
      <w:tr w:rsidR="006F1C7F" w:rsidRPr="00F20AF5" w14:paraId="37C9E0F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83C5DC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EE633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05DDB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APPARICIO ANTONIO SGARIONI</w:t>
            </w:r>
          </w:p>
        </w:tc>
        <w:tc>
          <w:tcPr>
            <w:tcW w:w="439" w:type="pct"/>
            <w:tcBorders>
              <w:top w:val="nil"/>
              <w:left w:val="nil"/>
              <w:bottom w:val="single" w:sz="4" w:space="0" w:color="auto"/>
              <w:right w:val="single" w:sz="4" w:space="0" w:color="auto"/>
            </w:tcBorders>
            <w:vAlign w:val="center"/>
            <w:hideMark/>
          </w:tcPr>
          <w:p w14:paraId="5BC5EDE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746</w:t>
            </w:r>
          </w:p>
        </w:tc>
        <w:tc>
          <w:tcPr>
            <w:tcW w:w="526" w:type="pct"/>
            <w:tcBorders>
              <w:top w:val="nil"/>
              <w:left w:val="nil"/>
              <w:bottom w:val="single" w:sz="4" w:space="0" w:color="auto"/>
              <w:right w:val="single" w:sz="4" w:space="0" w:color="auto"/>
            </w:tcBorders>
            <w:vAlign w:val="center"/>
            <w:hideMark/>
          </w:tcPr>
          <w:p w14:paraId="5344E48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4FFE3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680, 682, 685, 686, 689, 690, 691</w:t>
            </w:r>
          </w:p>
        </w:tc>
      </w:tr>
      <w:tr w:rsidR="006F1C7F" w:rsidRPr="00F20AF5" w14:paraId="22492EE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C7E2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D39199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298A2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JAMES JOSÉ CONTI</w:t>
            </w:r>
          </w:p>
        </w:tc>
        <w:tc>
          <w:tcPr>
            <w:tcW w:w="439" w:type="pct"/>
            <w:tcBorders>
              <w:top w:val="nil"/>
              <w:left w:val="nil"/>
              <w:bottom w:val="single" w:sz="4" w:space="0" w:color="auto"/>
              <w:right w:val="single" w:sz="4" w:space="0" w:color="auto"/>
            </w:tcBorders>
            <w:vAlign w:val="center"/>
            <w:hideMark/>
          </w:tcPr>
          <w:p w14:paraId="548BF7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748</w:t>
            </w:r>
          </w:p>
        </w:tc>
        <w:tc>
          <w:tcPr>
            <w:tcW w:w="526" w:type="pct"/>
            <w:tcBorders>
              <w:top w:val="nil"/>
              <w:left w:val="nil"/>
              <w:bottom w:val="single" w:sz="4" w:space="0" w:color="auto"/>
              <w:right w:val="single" w:sz="4" w:space="0" w:color="auto"/>
            </w:tcBorders>
            <w:vAlign w:val="center"/>
            <w:hideMark/>
          </w:tcPr>
          <w:p w14:paraId="18B11B5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D7310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688,689</w:t>
            </w:r>
          </w:p>
        </w:tc>
      </w:tr>
      <w:tr w:rsidR="006F1C7F" w:rsidRPr="00F20AF5" w14:paraId="35B1633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99854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589AA61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FE2D4A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CLAUDINA NAIR CONTI</w:t>
            </w:r>
          </w:p>
        </w:tc>
        <w:tc>
          <w:tcPr>
            <w:tcW w:w="439" w:type="pct"/>
            <w:tcBorders>
              <w:top w:val="nil"/>
              <w:left w:val="nil"/>
              <w:bottom w:val="single" w:sz="4" w:space="0" w:color="auto"/>
              <w:right w:val="single" w:sz="4" w:space="0" w:color="auto"/>
            </w:tcBorders>
            <w:vAlign w:val="center"/>
            <w:hideMark/>
          </w:tcPr>
          <w:p w14:paraId="7C045CF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749</w:t>
            </w:r>
          </w:p>
        </w:tc>
        <w:tc>
          <w:tcPr>
            <w:tcW w:w="526" w:type="pct"/>
            <w:tcBorders>
              <w:top w:val="nil"/>
              <w:left w:val="nil"/>
              <w:bottom w:val="single" w:sz="4" w:space="0" w:color="auto"/>
              <w:right w:val="single" w:sz="4" w:space="0" w:color="auto"/>
            </w:tcBorders>
            <w:vAlign w:val="center"/>
            <w:hideMark/>
          </w:tcPr>
          <w:p w14:paraId="4E6F2AD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9CBAC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687, 688</w:t>
            </w:r>
          </w:p>
        </w:tc>
      </w:tr>
      <w:tr w:rsidR="006F1C7F" w:rsidRPr="00F20AF5" w14:paraId="069E13A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137B2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NOVA TRENTO</w:t>
            </w:r>
          </w:p>
        </w:tc>
        <w:tc>
          <w:tcPr>
            <w:tcW w:w="298" w:type="pct"/>
            <w:tcBorders>
              <w:top w:val="nil"/>
              <w:left w:val="nil"/>
              <w:bottom w:val="single" w:sz="4" w:space="0" w:color="auto"/>
              <w:right w:val="single" w:sz="4" w:space="0" w:color="auto"/>
            </w:tcBorders>
            <w:vAlign w:val="center"/>
            <w:hideMark/>
          </w:tcPr>
          <w:p w14:paraId="00BC7FD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5A7FF90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ALCIDES JOSÉ CORSO</w:t>
            </w:r>
          </w:p>
        </w:tc>
        <w:tc>
          <w:tcPr>
            <w:tcW w:w="439" w:type="pct"/>
            <w:tcBorders>
              <w:top w:val="nil"/>
              <w:left w:val="nil"/>
              <w:bottom w:val="single" w:sz="4" w:space="0" w:color="auto"/>
              <w:right w:val="single" w:sz="4" w:space="0" w:color="auto"/>
            </w:tcBorders>
            <w:vAlign w:val="center"/>
            <w:hideMark/>
          </w:tcPr>
          <w:p w14:paraId="7A821AD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565</w:t>
            </w:r>
          </w:p>
        </w:tc>
        <w:tc>
          <w:tcPr>
            <w:tcW w:w="526" w:type="pct"/>
            <w:tcBorders>
              <w:top w:val="nil"/>
              <w:left w:val="nil"/>
              <w:bottom w:val="single" w:sz="4" w:space="0" w:color="auto"/>
              <w:right w:val="single" w:sz="4" w:space="0" w:color="auto"/>
            </w:tcBorders>
            <w:vAlign w:val="center"/>
            <w:hideMark/>
          </w:tcPr>
          <w:p w14:paraId="6C4BF14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87549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441, 442</w:t>
            </w:r>
          </w:p>
        </w:tc>
      </w:tr>
      <w:tr w:rsidR="006F1C7F" w:rsidRPr="00F20AF5" w14:paraId="63E0AEE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6576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4730A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0C645B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ARY FINGER</w:t>
            </w:r>
          </w:p>
        </w:tc>
        <w:tc>
          <w:tcPr>
            <w:tcW w:w="439" w:type="pct"/>
            <w:tcBorders>
              <w:top w:val="nil"/>
              <w:left w:val="nil"/>
              <w:bottom w:val="single" w:sz="4" w:space="0" w:color="auto"/>
              <w:right w:val="single" w:sz="4" w:space="0" w:color="auto"/>
            </w:tcBorders>
            <w:vAlign w:val="center"/>
            <w:hideMark/>
          </w:tcPr>
          <w:p w14:paraId="0109D9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560</w:t>
            </w:r>
          </w:p>
        </w:tc>
        <w:tc>
          <w:tcPr>
            <w:tcW w:w="526" w:type="pct"/>
            <w:tcBorders>
              <w:top w:val="nil"/>
              <w:left w:val="nil"/>
              <w:bottom w:val="single" w:sz="4" w:space="0" w:color="auto"/>
              <w:right w:val="single" w:sz="4" w:space="0" w:color="auto"/>
            </w:tcBorders>
            <w:vAlign w:val="center"/>
            <w:hideMark/>
          </w:tcPr>
          <w:p w14:paraId="71EFF0D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CF7A77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390, 392, 393</w:t>
            </w:r>
          </w:p>
        </w:tc>
      </w:tr>
      <w:tr w:rsidR="006F1C7F" w:rsidRPr="00F20AF5" w14:paraId="1B73C3D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DA223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044CB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A35B3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CARINO BEGNINI</w:t>
            </w:r>
          </w:p>
        </w:tc>
        <w:tc>
          <w:tcPr>
            <w:tcW w:w="439" w:type="pct"/>
            <w:tcBorders>
              <w:top w:val="nil"/>
              <w:left w:val="nil"/>
              <w:bottom w:val="single" w:sz="4" w:space="0" w:color="auto"/>
              <w:right w:val="single" w:sz="4" w:space="0" w:color="auto"/>
            </w:tcBorders>
            <w:vAlign w:val="center"/>
            <w:hideMark/>
          </w:tcPr>
          <w:p w14:paraId="39336B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567</w:t>
            </w:r>
          </w:p>
        </w:tc>
        <w:tc>
          <w:tcPr>
            <w:tcW w:w="526" w:type="pct"/>
            <w:tcBorders>
              <w:top w:val="nil"/>
              <w:left w:val="nil"/>
              <w:bottom w:val="single" w:sz="4" w:space="0" w:color="auto"/>
              <w:right w:val="single" w:sz="4" w:space="0" w:color="auto"/>
            </w:tcBorders>
            <w:vAlign w:val="center"/>
            <w:hideMark/>
          </w:tcPr>
          <w:p w14:paraId="04A069C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90622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443, 444, 446</w:t>
            </w:r>
          </w:p>
        </w:tc>
      </w:tr>
      <w:tr w:rsidR="006F1C7F" w:rsidRPr="00F20AF5" w14:paraId="628B1B6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32CBC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65729A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8E4E5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RUA CARINO BEGNINI  </w:t>
            </w:r>
          </w:p>
        </w:tc>
        <w:tc>
          <w:tcPr>
            <w:tcW w:w="439" w:type="pct"/>
            <w:tcBorders>
              <w:top w:val="nil"/>
              <w:left w:val="nil"/>
              <w:bottom w:val="single" w:sz="4" w:space="0" w:color="auto"/>
              <w:right w:val="single" w:sz="4" w:space="0" w:color="auto"/>
            </w:tcBorders>
            <w:vAlign w:val="center"/>
            <w:hideMark/>
          </w:tcPr>
          <w:p w14:paraId="0038A1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567</w:t>
            </w:r>
          </w:p>
        </w:tc>
        <w:tc>
          <w:tcPr>
            <w:tcW w:w="526" w:type="pct"/>
            <w:tcBorders>
              <w:top w:val="nil"/>
              <w:left w:val="nil"/>
              <w:bottom w:val="single" w:sz="4" w:space="0" w:color="auto"/>
              <w:right w:val="single" w:sz="4" w:space="0" w:color="auto"/>
            </w:tcBorders>
            <w:vAlign w:val="center"/>
            <w:hideMark/>
          </w:tcPr>
          <w:p w14:paraId="17892D4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49BA81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441, 446, 689, 691, 692, 693, 694</w:t>
            </w:r>
          </w:p>
        </w:tc>
      </w:tr>
      <w:tr w:rsidR="006F1C7F" w:rsidRPr="00F20AF5" w14:paraId="5E2EB40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DA7F7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7FD5740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AD1E6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CARLOS RODRIGUES MARTINS</w:t>
            </w:r>
          </w:p>
        </w:tc>
        <w:tc>
          <w:tcPr>
            <w:tcW w:w="439" w:type="pct"/>
            <w:tcBorders>
              <w:top w:val="nil"/>
              <w:left w:val="nil"/>
              <w:bottom w:val="single" w:sz="4" w:space="0" w:color="auto"/>
              <w:right w:val="single" w:sz="4" w:space="0" w:color="auto"/>
            </w:tcBorders>
            <w:vAlign w:val="center"/>
            <w:hideMark/>
          </w:tcPr>
          <w:p w14:paraId="217707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568</w:t>
            </w:r>
          </w:p>
        </w:tc>
        <w:tc>
          <w:tcPr>
            <w:tcW w:w="526" w:type="pct"/>
            <w:tcBorders>
              <w:top w:val="nil"/>
              <w:left w:val="nil"/>
              <w:bottom w:val="single" w:sz="4" w:space="0" w:color="auto"/>
              <w:right w:val="single" w:sz="4" w:space="0" w:color="auto"/>
            </w:tcBorders>
            <w:vAlign w:val="center"/>
            <w:hideMark/>
          </w:tcPr>
          <w:p w14:paraId="6E793F2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C77E2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446, 447</w:t>
            </w:r>
          </w:p>
        </w:tc>
      </w:tr>
      <w:tr w:rsidR="006F1C7F" w:rsidRPr="00F20AF5" w14:paraId="78860DF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0BDF6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529A9A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02EC5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EXPEDICIONÁRIOS</w:t>
            </w:r>
          </w:p>
        </w:tc>
        <w:tc>
          <w:tcPr>
            <w:tcW w:w="439" w:type="pct"/>
            <w:tcBorders>
              <w:top w:val="nil"/>
              <w:left w:val="nil"/>
              <w:bottom w:val="single" w:sz="4" w:space="0" w:color="auto"/>
              <w:right w:val="single" w:sz="4" w:space="0" w:color="auto"/>
            </w:tcBorders>
            <w:vAlign w:val="center"/>
            <w:hideMark/>
          </w:tcPr>
          <w:p w14:paraId="6D4CA07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569</w:t>
            </w:r>
          </w:p>
        </w:tc>
        <w:tc>
          <w:tcPr>
            <w:tcW w:w="526" w:type="pct"/>
            <w:tcBorders>
              <w:top w:val="nil"/>
              <w:left w:val="nil"/>
              <w:bottom w:val="single" w:sz="4" w:space="0" w:color="auto"/>
              <w:right w:val="single" w:sz="4" w:space="0" w:color="auto"/>
            </w:tcBorders>
            <w:vAlign w:val="center"/>
            <w:hideMark/>
          </w:tcPr>
          <w:p w14:paraId="2FB487D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BCB123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447, 448</w:t>
            </w:r>
          </w:p>
        </w:tc>
      </w:tr>
      <w:tr w:rsidR="006F1C7F" w:rsidRPr="00F20AF5" w14:paraId="1C81CB4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D366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E018A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C2D34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FELISBERTO PEREIRA DA SILVA</w:t>
            </w:r>
          </w:p>
        </w:tc>
        <w:tc>
          <w:tcPr>
            <w:tcW w:w="439" w:type="pct"/>
            <w:tcBorders>
              <w:top w:val="nil"/>
              <w:left w:val="nil"/>
              <w:bottom w:val="single" w:sz="4" w:space="0" w:color="auto"/>
              <w:right w:val="single" w:sz="4" w:space="0" w:color="auto"/>
            </w:tcBorders>
            <w:vAlign w:val="center"/>
            <w:hideMark/>
          </w:tcPr>
          <w:p w14:paraId="5D44780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602</w:t>
            </w:r>
          </w:p>
        </w:tc>
        <w:tc>
          <w:tcPr>
            <w:tcW w:w="526" w:type="pct"/>
            <w:tcBorders>
              <w:top w:val="nil"/>
              <w:left w:val="nil"/>
              <w:bottom w:val="single" w:sz="4" w:space="0" w:color="auto"/>
              <w:right w:val="single" w:sz="4" w:space="0" w:color="auto"/>
            </w:tcBorders>
            <w:vAlign w:val="center"/>
            <w:hideMark/>
          </w:tcPr>
          <w:p w14:paraId="26BCA63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2E415C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999</w:t>
            </w:r>
          </w:p>
        </w:tc>
      </w:tr>
      <w:tr w:rsidR="006F1C7F" w:rsidRPr="00F20AF5" w14:paraId="0CAA334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A5F6A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7986CF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43C5EC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ALOISIO PERSICI</w:t>
            </w:r>
          </w:p>
        </w:tc>
        <w:tc>
          <w:tcPr>
            <w:tcW w:w="439" w:type="pct"/>
            <w:tcBorders>
              <w:top w:val="nil"/>
              <w:left w:val="nil"/>
              <w:bottom w:val="single" w:sz="4" w:space="0" w:color="auto"/>
              <w:right w:val="single" w:sz="4" w:space="0" w:color="auto"/>
            </w:tcBorders>
            <w:vAlign w:val="center"/>
            <w:hideMark/>
          </w:tcPr>
          <w:p w14:paraId="1B1482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561</w:t>
            </w:r>
          </w:p>
        </w:tc>
        <w:tc>
          <w:tcPr>
            <w:tcW w:w="526" w:type="pct"/>
            <w:tcBorders>
              <w:top w:val="nil"/>
              <w:left w:val="nil"/>
              <w:bottom w:val="single" w:sz="4" w:space="0" w:color="auto"/>
              <w:right w:val="single" w:sz="4" w:space="0" w:color="auto"/>
            </w:tcBorders>
            <w:vAlign w:val="center"/>
            <w:hideMark/>
          </w:tcPr>
          <w:p w14:paraId="7CD6E62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B48A3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392, 393, 394, 396</w:t>
            </w:r>
          </w:p>
        </w:tc>
      </w:tr>
      <w:tr w:rsidR="006F1C7F" w:rsidRPr="00F20AF5" w14:paraId="1D53B64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7CCF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73341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4778B2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ALOÍSIO PERSICI</w:t>
            </w:r>
          </w:p>
        </w:tc>
        <w:tc>
          <w:tcPr>
            <w:tcW w:w="439" w:type="pct"/>
            <w:tcBorders>
              <w:top w:val="nil"/>
              <w:left w:val="nil"/>
              <w:bottom w:val="single" w:sz="4" w:space="0" w:color="auto"/>
              <w:right w:val="single" w:sz="4" w:space="0" w:color="auto"/>
            </w:tcBorders>
            <w:vAlign w:val="center"/>
            <w:hideMark/>
          </w:tcPr>
          <w:p w14:paraId="69226E3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561</w:t>
            </w:r>
          </w:p>
        </w:tc>
        <w:tc>
          <w:tcPr>
            <w:tcW w:w="526" w:type="pct"/>
            <w:tcBorders>
              <w:top w:val="nil"/>
              <w:left w:val="nil"/>
              <w:bottom w:val="single" w:sz="4" w:space="0" w:color="auto"/>
              <w:right w:val="single" w:sz="4" w:space="0" w:color="auto"/>
            </w:tcBorders>
            <w:vAlign w:val="center"/>
            <w:hideMark/>
          </w:tcPr>
          <w:p w14:paraId="68EB61B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91172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391, 396, 682, 686, 697</w:t>
            </w:r>
          </w:p>
        </w:tc>
      </w:tr>
      <w:tr w:rsidR="006F1C7F" w:rsidRPr="00F20AF5" w14:paraId="123D58C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8573C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DB8526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33EAF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GUIDO D'ANDREA</w:t>
            </w:r>
          </w:p>
        </w:tc>
        <w:tc>
          <w:tcPr>
            <w:tcW w:w="439" w:type="pct"/>
            <w:tcBorders>
              <w:top w:val="nil"/>
              <w:left w:val="nil"/>
              <w:bottom w:val="single" w:sz="4" w:space="0" w:color="auto"/>
              <w:right w:val="single" w:sz="4" w:space="0" w:color="auto"/>
            </w:tcBorders>
            <w:vAlign w:val="center"/>
            <w:hideMark/>
          </w:tcPr>
          <w:p w14:paraId="66E4AE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562</w:t>
            </w:r>
          </w:p>
        </w:tc>
        <w:tc>
          <w:tcPr>
            <w:tcW w:w="526" w:type="pct"/>
            <w:tcBorders>
              <w:top w:val="nil"/>
              <w:left w:val="nil"/>
              <w:bottom w:val="single" w:sz="4" w:space="0" w:color="auto"/>
              <w:right w:val="single" w:sz="4" w:space="0" w:color="auto"/>
            </w:tcBorders>
            <w:vAlign w:val="center"/>
            <w:hideMark/>
          </w:tcPr>
          <w:p w14:paraId="6E10A78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FF703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396, 397</w:t>
            </w:r>
          </w:p>
        </w:tc>
      </w:tr>
      <w:tr w:rsidR="006F1C7F" w:rsidRPr="00F20AF5" w14:paraId="0EECBBF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8292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A4375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9102A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LINO D ANDREA</w:t>
            </w:r>
          </w:p>
        </w:tc>
        <w:tc>
          <w:tcPr>
            <w:tcW w:w="439" w:type="pct"/>
            <w:tcBorders>
              <w:top w:val="nil"/>
              <w:left w:val="nil"/>
              <w:bottom w:val="single" w:sz="4" w:space="0" w:color="auto"/>
              <w:right w:val="single" w:sz="4" w:space="0" w:color="auto"/>
            </w:tcBorders>
            <w:vAlign w:val="center"/>
            <w:hideMark/>
          </w:tcPr>
          <w:p w14:paraId="3C3CCC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570</w:t>
            </w:r>
          </w:p>
        </w:tc>
        <w:tc>
          <w:tcPr>
            <w:tcW w:w="526" w:type="pct"/>
            <w:tcBorders>
              <w:top w:val="nil"/>
              <w:left w:val="nil"/>
              <w:bottom w:val="single" w:sz="4" w:space="0" w:color="auto"/>
              <w:right w:val="single" w:sz="4" w:space="0" w:color="auto"/>
            </w:tcBorders>
            <w:vAlign w:val="center"/>
            <w:hideMark/>
          </w:tcPr>
          <w:p w14:paraId="037922F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594032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394, 399</w:t>
            </w:r>
          </w:p>
        </w:tc>
      </w:tr>
      <w:tr w:rsidR="006F1C7F" w:rsidRPr="00F20AF5" w14:paraId="168C9D2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AF34D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52FC298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ED2168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LUIZ JOSÉ PEDRON</w:t>
            </w:r>
          </w:p>
        </w:tc>
        <w:tc>
          <w:tcPr>
            <w:tcW w:w="439" w:type="pct"/>
            <w:tcBorders>
              <w:top w:val="nil"/>
              <w:left w:val="nil"/>
              <w:bottom w:val="single" w:sz="4" w:space="0" w:color="auto"/>
              <w:right w:val="single" w:sz="4" w:space="0" w:color="auto"/>
            </w:tcBorders>
            <w:vAlign w:val="center"/>
            <w:hideMark/>
          </w:tcPr>
          <w:p w14:paraId="4CB633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572</w:t>
            </w:r>
          </w:p>
        </w:tc>
        <w:tc>
          <w:tcPr>
            <w:tcW w:w="526" w:type="pct"/>
            <w:tcBorders>
              <w:top w:val="nil"/>
              <w:left w:val="nil"/>
              <w:bottom w:val="single" w:sz="4" w:space="0" w:color="auto"/>
              <w:right w:val="single" w:sz="4" w:space="0" w:color="auto"/>
            </w:tcBorders>
            <w:vAlign w:val="center"/>
            <w:hideMark/>
          </w:tcPr>
          <w:p w14:paraId="04DD9B8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4A55A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444, 445</w:t>
            </w:r>
          </w:p>
        </w:tc>
      </w:tr>
      <w:tr w:rsidR="006F1C7F" w:rsidRPr="00F20AF5" w14:paraId="1E1D0E9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B76197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CBCCA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1AA739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LUIZ JOSÉ PEDRON</w:t>
            </w:r>
          </w:p>
        </w:tc>
        <w:tc>
          <w:tcPr>
            <w:tcW w:w="439" w:type="pct"/>
            <w:tcBorders>
              <w:top w:val="nil"/>
              <w:left w:val="nil"/>
              <w:bottom w:val="single" w:sz="4" w:space="0" w:color="auto"/>
              <w:right w:val="single" w:sz="4" w:space="0" w:color="auto"/>
            </w:tcBorders>
            <w:vAlign w:val="center"/>
            <w:hideMark/>
          </w:tcPr>
          <w:p w14:paraId="232082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572</w:t>
            </w:r>
          </w:p>
        </w:tc>
        <w:tc>
          <w:tcPr>
            <w:tcW w:w="526" w:type="pct"/>
            <w:tcBorders>
              <w:top w:val="nil"/>
              <w:left w:val="nil"/>
              <w:bottom w:val="single" w:sz="4" w:space="0" w:color="auto"/>
              <w:right w:val="single" w:sz="4" w:space="0" w:color="auto"/>
            </w:tcBorders>
            <w:vAlign w:val="center"/>
            <w:hideMark/>
          </w:tcPr>
          <w:p w14:paraId="313A656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284FF2A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394, 395, 399, 440</w:t>
            </w:r>
          </w:p>
        </w:tc>
      </w:tr>
      <w:tr w:rsidR="006F1C7F" w:rsidRPr="00F20AF5" w14:paraId="51C03B5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BC699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CF5858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211887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OLDER NERY</w:t>
            </w:r>
          </w:p>
        </w:tc>
        <w:tc>
          <w:tcPr>
            <w:tcW w:w="439" w:type="pct"/>
            <w:tcBorders>
              <w:top w:val="nil"/>
              <w:left w:val="nil"/>
              <w:bottom w:val="single" w:sz="4" w:space="0" w:color="auto"/>
              <w:right w:val="single" w:sz="4" w:space="0" w:color="auto"/>
            </w:tcBorders>
            <w:vAlign w:val="center"/>
            <w:hideMark/>
          </w:tcPr>
          <w:p w14:paraId="15ACAB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563</w:t>
            </w:r>
          </w:p>
        </w:tc>
        <w:tc>
          <w:tcPr>
            <w:tcW w:w="526" w:type="pct"/>
            <w:tcBorders>
              <w:top w:val="nil"/>
              <w:left w:val="nil"/>
              <w:bottom w:val="single" w:sz="4" w:space="0" w:color="auto"/>
              <w:right w:val="single" w:sz="4" w:space="0" w:color="auto"/>
            </w:tcBorders>
            <w:vAlign w:val="center"/>
            <w:hideMark/>
          </w:tcPr>
          <w:p w14:paraId="1C35592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5AB253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397, 398</w:t>
            </w:r>
          </w:p>
        </w:tc>
      </w:tr>
      <w:tr w:rsidR="006F1C7F" w:rsidRPr="00F20AF5" w14:paraId="6BC9E06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B29DC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D5BB5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2438A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OLINDO PEROZZO</w:t>
            </w:r>
          </w:p>
        </w:tc>
        <w:tc>
          <w:tcPr>
            <w:tcW w:w="439" w:type="pct"/>
            <w:tcBorders>
              <w:top w:val="nil"/>
              <w:left w:val="nil"/>
              <w:bottom w:val="single" w:sz="4" w:space="0" w:color="auto"/>
              <w:right w:val="single" w:sz="4" w:space="0" w:color="auto"/>
            </w:tcBorders>
            <w:vAlign w:val="center"/>
            <w:hideMark/>
          </w:tcPr>
          <w:p w14:paraId="5434487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566</w:t>
            </w:r>
          </w:p>
        </w:tc>
        <w:tc>
          <w:tcPr>
            <w:tcW w:w="526" w:type="pct"/>
            <w:tcBorders>
              <w:top w:val="nil"/>
              <w:left w:val="nil"/>
              <w:bottom w:val="single" w:sz="4" w:space="0" w:color="auto"/>
              <w:right w:val="single" w:sz="4" w:space="0" w:color="auto"/>
            </w:tcBorders>
            <w:vAlign w:val="center"/>
            <w:hideMark/>
          </w:tcPr>
          <w:p w14:paraId="74CCA57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9F4B4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442, 443</w:t>
            </w:r>
          </w:p>
        </w:tc>
      </w:tr>
      <w:tr w:rsidR="006F1C7F" w:rsidRPr="00F20AF5" w14:paraId="27CC357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AB218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5D6B34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4C104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RAUL ROSALINO BIGARELLA</w:t>
            </w:r>
          </w:p>
        </w:tc>
        <w:tc>
          <w:tcPr>
            <w:tcW w:w="439" w:type="pct"/>
            <w:tcBorders>
              <w:top w:val="nil"/>
              <w:left w:val="nil"/>
              <w:bottom w:val="single" w:sz="4" w:space="0" w:color="auto"/>
              <w:right w:val="single" w:sz="4" w:space="0" w:color="auto"/>
            </w:tcBorders>
            <w:vAlign w:val="center"/>
            <w:hideMark/>
          </w:tcPr>
          <w:p w14:paraId="2BD096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571</w:t>
            </w:r>
          </w:p>
        </w:tc>
        <w:tc>
          <w:tcPr>
            <w:tcW w:w="526" w:type="pct"/>
            <w:tcBorders>
              <w:top w:val="nil"/>
              <w:left w:val="nil"/>
              <w:bottom w:val="single" w:sz="4" w:space="0" w:color="auto"/>
              <w:right w:val="single" w:sz="4" w:space="0" w:color="auto"/>
            </w:tcBorders>
            <w:vAlign w:val="center"/>
            <w:hideMark/>
          </w:tcPr>
          <w:p w14:paraId="7C2BD54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8A187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445, 446, 447, 448</w:t>
            </w:r>
          </w:p>
        </w:tc>
      </w:tr>
      <w:tr w:rsidR="006F1C7F" w:rsidRPr="00F20AF5" w14:paraId="1486EA3E"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602B3D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75E988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B1877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RAUL ROSALINO BIGARELLA</w:t>
            </w:r>
          </w:p>
        </w:tc>
        <w:tc>
          <w:tcPr>
            <w:tcW w:w="439" w:type="pct"/>
            <w:tcBorders>
              <w:top w:val="nil"/>
              <w:left w:val="nil"/>
              <w:bottom w:val="single" w:sz="4" w:space="0" w:color="auto"/>
              <w:right w:val="single" w:sz="4" w:space="0" w:color="auto"/>
            </w:tcBorders>
            <w:vAlign w:val="center"/>
            <w:hideMark/>
          </w:tcPr>
          <w:p w14:paraId="14A709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571</w:t>
            </w:r>
          </w:p>
        </w:tc>
        <w:tc>
          <w:tcPr>
            <w:tcW w:w="526" w:type="pct"/>
            <w:tcBorders>
              <w:top w:val="nil"/>
              <w:left w:val="nil"/>
              <w:bottom w:val="single" w:sz="4" w:space="0" w:color="auto"/>
              <w:right w:val="single" w:sz="4" w:space="0" w:color="auto"/>
            </w:tcBorders>
            <w:vAlign w:val="center"/>
            <w:hideMark/>
          </w:tcPr>
          <w:p w14:paraId="671771D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097625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395, 396, 397, 398, 440, 441, 442, 443</w:t>
            </w:r>
          </w:p>
        </w:tc>
      </w:tr>
      <w:tr w:rsidR="006F1C7F" w:rsidRPr="00F20AF5" w14:paraId="0BCE3FD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D51A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0878A3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71675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RAUL ROSALINO BIGARELLA</w:t>
            </w:r>
          </w:p>
        </w:tc>
        <w:tc>
          <w:tcPr>
            <w:tcW w:w="439" w:type="pct"/>
            <w:tcBorders>
              <w:top w:val="nil"/>
              <w:left w:val="nil"/>
              <w:bottom w:val="single" w:sz="4" w:space="0" w:color="auto"/>
              <w:right w:val="single" w:sz="4" w:space="0" w:color="auto"/>
            </w:tcBorders>
            <w:vAlign w:val="center"/>
            <w:hideMark/>
          </w:tcPr>
          <w:p w14:paraId="53A7049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571</w:t>
            </w:r>
          </w:p>
        </w:tc>
        <w:tc>
          <w:tcPr>
            <w:tcW w:w="526" w:type="pct"/>
            <w:tcBorders>
              <w:top w:val="nil"/>
              <w:left w:val="nil"/>
              <w:bottom w:val="single" w:sz="4" w:space="0" w:color="auto"/>
              <w:right w:val="single" w:sz="4" w:space="0" w:color="auto"/>
            </w:tcBorders>
            <w:vAlign w:val="center"/>
            <w:hideMark/>
          </w:tcPr>
          <w:p w14:paraId="49682B8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C5B0B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390, 392, 393</w:t>
            </w:r>
          </w:p>
        </w:tc>
      </w:tr>
      <w:tr w:rsidR="006F1C7F" w:rsidRPr="00F20AF5" w14:paraId="566E51D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27459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4A2EBA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936DF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ROBERTO JOÃO CARPEGGIANI</w:t>
            </w:r>
          </w:p>
        </w:tc>
        <w:tc>
          <w:tcPr>
            <w:tcW w:w="439" w:type="pct"/>
            <w:tcBorders>
              <w:top w:val="nil"/>
              <w:left w:val="nil"/>
              <w:bottom w:val="single" w:sz="4" w:space="0" w:color="auto"/>
              <w:right w:val="single" w:sz="4" w:space="0" w:color="auto"/>
            </w:tcBorders>
            <w:vAlign w:val="center"/>
            <w:hideMark/>
          </w:tcPr>
          <w:p w14:paraId="09358C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564</w:t>
            </w:r>
          </w:p>
        </w:tc>
        <w:tc>
          <w:tcPr>
            <w:tcW w:w="526" w:type="pct"/>
            <w:tcBorders>
              <w:top w:val="nil"/>
              <w:left w:val="nil"/>
              <w:bottom w:val="single" w:sz="4" w:space="0" w:color="auto"/>
              <w:right w:val="single" w:sz="4" w:space="0" w:color="auto"/>
            </w:tcBorders>
            <w:vAlign w:val="center"/>
            <w:hideMark/>
          </w:tcPr>
          <w:p w14:paraId="664AA5D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8C9F2A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398, 441</w:t>
            </w:r>
          </w:p>
        </w:tc>
      </w:tr>
      <w:tr w:rsidR="006F1C7F" w:rsidRPr="00F20AF5" w14:paraId="23EF61E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147BF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87B92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57C259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RUA ROBERTO JOÃO CARPEGGIANI  </w:t>
            </w:r>
          </w:p>
        </w:tc>
        <w:tc>
          <w:tcPr>
            <w:tcW w:w="439" w:type="pct"/>
            <w:tcBorders>
              <w:top w:val="nil"/>
              <w:left w:val="nil"/>
              <w:bottom w:val="single" w:sz="4" w:space="0" w:color="auto"/>
              <w:right w:val="single" w:sz="4" w:space="0" w:color="auto"/>
            </w:tcBorders>
            <w:vAlign w:val="center"/>
            <w:hideMark/>
          </w:tcPr>
          <w:p w14:paraId="55F778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564</w:t>
            </w:r>
          </w:p>
        </w:tc>
        <w:tc>
          <w:tcPr>
            <w:tcW w:w="526" w:type="pct"/>
            <w:tcBorders>
              <w:top w:val="nil"/>
              <w:left w:val="nil"/>
              <w:bottom w:val="single" w:sz="4" w:space="0" w:color="auto"/>
              <w:right w:val="single" w:sz="4" w:space="0" w:color="auto"/>
            </w:tcBorders>
            <w:vAlign w:val="center"/>
            <w:hideMark/>
          </w:tcPr>
          <w:p w14:paraId="11E01FF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E37F6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396, 441, 682, 687, 694, 697</w:t>
            </w:r>
          </w:p>
        </w:tc>
      </w:tr>
      <w:tr w:rsidR="006F1C7F" w:rsidRPr="00F20AF5" w14:paraId="1DE387A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18A99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D3670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C8FFC4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VRS 814</w:t>
            </w:r>
          </w:p>
        </w:tc>
        <w:tc>
          <w:tcPr>
            <w:tcW w:w="439" w:type="pct"/>
            <w:tcBorders>
              <w:top w:val="nil"/>
              <w:left w:val="nil"/>
              <w:bottom w:val="single" w:sz="4" w:space="0" w:color="auto"/>
              <w:right w:val="single" w:sz="4" w:space="0" w:color="auto"/>
            </w:tcBorders>
            <w:vAlign w:val="center"/>
            <w:hideMark/>
          </w:tcPr>
          <w:p w14:paraId="5ACDB5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601</w:t>
            </w:r>
          </w:p>
        </w:tc>
        <w:tc>
          <w:tcPr>
            <w:tcW w:w="526" w:type="pct"/>
            <w:tcBorders>
              <w:top w:val="nil"/>
              <w:left w:val="nil"/>
              <w:bottom w:val="single" w:sz="4" w:space="0" w:color="auto"/>
              <w:right w:val="single" w:sz="4" w:space="0" w:color="auto"/>
            </w:tcBorders>
            <w:vAlign w:val="center"/>
            <w:hideMark/>
          </w:tcPr>
          <w:p w14:paraId="20B28F0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7D2560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995, 999</w:t>
            </w:r>
          </w:p>
        </w:tc>
      </w:tr>
      <w:tr w:rsidR="006F1C7F" w:rsidRPr="00F20AF5" w14:paraId="6AE8A086"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CD7E7E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41E8B2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170595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4C395B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4F74801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4363E8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4B5CB16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6330C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6D527A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10412C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BARBERA</w:t>
            </w:r>
          </w:p>
        </w:tc>
        <w:tc>
          <w:tcPr>
            <w:tcW w:w="439" w:type="pct"/>
            <w:tcBorders>
              <w:top w:val="nil"/>
              <w:left w:val="nil"/>
              <w:bottom w:val="single" w:sz="4" w:space="0" w:color="auto"/>
              <w:right w:val="single" w:sz="4" w:space="0" w:color="auto"/>
            </w:tcBorders>
            <w:vAlign w:val="center"/>
            <w:hideMark/>
          </w:tcPr>
          <w:p w14:paraId="2F5178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309</w:t>
            </w:r>
          </w:p>
        </w:tc>
        <w:tc>
          <w:tcPr>
            <w:tcW w:w="526" w:type="pct"/>
            <w:tcBorders>
              <w:top w:val="nil"/>
              <w:left w:val="nil"/>
              <w:bottom w:val="single" w:sz="4" w:space="0" w:color="auto"/>
              <w:right w:val="single" w:sz="4" w:space="0" w:color="auto"/>
            </w:tcBorders>
            <w:vAlign w:val="center"/>
            <w:hideMark/>
          </w:tcPr>
          <w:p w14:paraId="63946DA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0403C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r>
      <w:tr w:rsidR="006F1C7F" w:rsidRPr="00F20AF5" w14:paraId="10E58D2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E0E35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2255A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2E16D5F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BARBERA</w:t>
            </w:r>
          </w:p>
        </w:tc>
        <w:tc>
          <w:tcPr>
            <w:tcW w:w="439" w:type="pct"/>
            <w:tcBorders>
              <w:top w:val="nil"/>
              <w:left w:val="nil"/>
              <w:bottom w:val="single" w:sz="4" w:space="0" w:color="auto"/>
              <w:right w:val="single" w:sz="4" w:space="0" w:color="auto"/>
            </w:tcBorders>
            <w:vAlign w:val="center"/>
            <w:hideMark/>
          </w:tcPr>
          <w:p w14:paraId="3D1AF4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309</w:t>
            </w:r>
          </w:p>
        </w:tc>
        <w:tc>
          <w:tcPr>
            <w:tcW w:w="526" w:type="pct"/>
            <w:tcBorders>
              <w:top w:val="nil"/>
              <w:left w:val="nil"/>
              <w:bottom w:val="single" w:sz="4" w:space="0" w:color="auto"/>
              <w:right w:val="single" w:sz="4" w:space="0" w:color="auto"/>
            </w:tcBorders>
            <w:vAlign w:val="center"/>
            <w:hideMark/>
          </w:tcPr>
          <w:p w14:paraId="4E3297D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5F7DCF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r>
      <w:tr w:rsidR="006F1C7F" w:rsidRPr="00F20AF5" w14:paraId="47B9C5A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16426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0A19312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037EEC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BONARDA</w:t>
            </w:r>
          </w:p>
        </w:tc>
        <w:tc>
          <w:tcPr>
            <w:tcW w:w="439" w:type="pct"/>
            <w:tcBorders>
              <w:top w:val="nil"/>
              <w:left w:val="nil"/>
              <w:bottom w:val="single" w:sz="4" w:space="0" w:color="auto"/>
              <w:right w:val="single" w:sz="4" w:space="0" w:color="auto"/>
            </w:tcBorders>
            <w:vAlign w:val="center"/>
            <w:hideMark/>
          </w:tcPr>
          <w:p w14:paraId="374A5DF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302</w:t>
            </w:r>
          </w:p>
        </w:tc>
        <w:tc>
          <w:tcPr>
            <w:tcW w:w="526" w:type="pct"/>
            <w:tcBorders>
              <w:top w:val="nil"/>
              <w:left w:val="nil"/>
              <w:bottom w:val="single" w:sz="4" w:space="0" w:color="auto"/>
              <w:right w:val="single" w:sz="4" w:space="0" w:color="auto"/>
            </w:tcBorders>
            <w:vAlign w:val="center"/>
            <w:hideMark/>
          </w:tcPr>
          <w:p w14:paraId="3B03EAF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05A6A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6, 7, 11, 31, 32, 70</w:t>
            </w:r>
          </w:p>
        </w:tc>
      </w:tr>
      <w:tr w:rsidR="006F1C7F" w:rsidRPr="00F20AF5" w14:paraId="24779804"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3CE195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53421C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2C00FF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BONARDA</w:t>
            </w:r>
          </w:p>
        </w:tc>
        <w:tc>
          <w:tcPr>
            <w:tcW w:w="439" w:type="pct"/>
            <w:tcBorders>
              <w:top w:val="nil"/>
              <w:left w:val="nil"/>
              <w:bottom w:val="single" w:sz="4" w:space="0" w:color="auto"/>
              <w:right w:val="single" w:sz="4" w:space="0" w:color="auto"/>
            </w:tcBorders>
            <w:vAlign w:val="center"/>
            <w:hideMark/>
          </w:tcPr>
          <w:p w14:paraId="3D60398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302</w:t>
            </w:r>
          </w:p>
        </w:tc>
        <w:tc>
          <w:tcPr>
            <w:tcW w:w="526" w:type="pct"/>
            <w:tcBorders>
              <w:top w:val="nil"/>
              <w:left w:val="nil"/>
              <w:bottom w:val="single" w:sz="4" w:space="0" w:color="auto"/>
              <w:right w:val="single" w:sz="4" w:space="0" w:color="auto"/>
            </w:tcBorders>
            <w:vAlign w:val="center"/>
            <w:hideMark/>
          </w:tcPr>
          <w:p w14:paraId="2F8B9C2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9F343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19, 20, 21, 22, 23, 37, 38, 39, 47, 48, 53, 62</w:t>
            </w:r>
          </w:p>
        </w:tc>
      </w:tr>
      <w:tr w:rsidR="006F1C7F" w:rsidRPr="00F20AF5" w14:paraId="5BB6DE0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B0FA15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1ACDF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1FF8664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BONARDA</w:t>
            </w:r>
          </w:p>
        </w:tc>
        <w:tc>
          <w:tcPr>
            <w:tcW w:w="439" w:type="pct"/>
            <w:tcBorders>
              <w:top w:val="nil"/>
              <w:left w:val="nil"/>
              <w:bottom w:val="single" w:sz="4" w:space="0" w:color="auto"/>
              <w:right w:val="single" w:sz="4" w:space="0" w:color="auto"/>
            </w:tcBorders>
            <w:vAlign w:val="center"/>
            <w:hideMark/>
          </w:tcPr>
          <w:p w14:paraId="177981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302</w:t>
            </w:r>
          </w:p>
        </w:tc>
        <w:tc>
          <w:tcPr>
            <w:tcW w:w="526" w:type="pct"/>
            <w:tcBorders>
              <w:top w:val="nil"/>
              <w:left w:val="nil"/>
              <w:bottom w:val="single" w:sz="4" w:space="0" w:color="auto"/>
              <w:right w:val="single" w:sz="4" w:space="0" w:color="auto"/>
            </w:tcBorders>
            <w:vAlign w:val="center"/>
            <w:hideMark/>
          </w:tcPr>
          <w:p w14:paraId="2B5A6FD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781DA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w:t>
            </w:r>
          </w:p>
        </w:tc>
      </w:tr>
      <w:tr w:rsidR="006F1C7F" w:rsidRPr="00F20AF5" w14:paraId="44E6566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17088C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53C63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18C145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BORDEAUX</w:t>
            </w:r>
          </w:p>
        </w:tc>
        <w:tc>
          <w:tcPr>
            <w:tcW w:w="439" w:type="pct"/>
            <w:tcBorders>
              <w:top w:val="nil"/>
              <w:left w:val="nil"/>
              <w:bottom w:val="single" w:sz="4" w:space="0" w:color="auto"/>
              <w:right w:val="single" w:sz="4" w:space="0" w:color="auto"/>
            </w:tcBorders>
            <w:vAlign w:val="center"/>
            <w:hideMark/>
          </w:tcPr>
          <w:p w14:paraId="49837F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303</w:t>
            </w:r>
          </w:p>
        </w:tc>
        <w:tc>
          <w:tcPr>
            <w:tcW w:w="526" w:type="pct"/>
            <w:tcBorders>
              <w:top w:val="nil"/>
              <w:left w:val="nil"/>
              <w:bottom w:val="single" w:sz="4" w:space="0" w:color="auto"/>
              <w:right w:val="single" w:sz="4" w:space="0" w:color="auto"/>
            </w:tcBorders>
            <w:vAlign w:val="center"/>
            <w:hideMark/>
          </w:tcPr>
          <w:p w14:paraId="54C9F6F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631558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6, 10</w:t>
            </w:r>
          </w:p>
        </w:tc>
      </w:tr>
      <w:tr w:rsidR="006F1C7F" w:rsidRPr="00F20AF5" w14:paraId="333E9F7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38D83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76ECA7C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6FECB9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CABERNET</w:t>
            </w:r>
          </w:p>
        </w:tc>
        <w:tc>
          <w:tcPr>
            <w:tcW w:w="439" w:type="pct"/>
            <w:tcBorders>
              <w:top w:val="nil"/>
              <w:left w:val="nil"/>
              <w:bottom w:val="single" w:sz="4" w:space="0" w:color="auto"/>
              <w:right w:val="single" w:sz="4" w:space="0" w:color="auto"/>
            </w:tcBorders>
            <w:vAlign w:val="center"/>
            <w:hideMark/>
          </w:tcPr>
          <w:p w14:paraId="679D34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310</w:t>
            </w:r>
          </w:p>
        </w:tc>
        <w:tc>
          <w:tcPr>
            <w:tcW w:w="526" w:type="pct"/>
            <w:tcBorders>
              <w:top w:val="nil"/>
              <w:left w:val="nil"/>
              <w:bottom w:val="single" w:sz="4" w:space="0" w:color="auto"/>
              <w:right w:val="single" w:sz="4" w:space="0" w:color="auto"/>
            </w:tcBorders>
            <w:vAlign w:val="center"/>
            <w:hideMark/>
          </w:tcPr>
          <w:p w14:paraId="1502C41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629F8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16, 17</w:t>
            </w:r>
          </w:p>
        </w:tc>
      </w:tr>
      <w:tr w:rsidR="006F1C7F" w:rsidRPr="00F20AF5" w14:paraId="6472975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797B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396833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003564F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HEBERMONT</w:t>
            </w:r>
          </w:p>
        </w:tc>
        <w:tc>
          <w:tcPr>
            <w:tcW w:w="439" w:type="pct"/>
            <w:tcBorders>
              <w:top w:val="nil"/>
              <w:left w:val="nil"/>
              <w:bottom w:val="single" w:sz="4" w:space="0" w:color="auto"/>
              <w:right w:val="single" w:sz="4" w:space="0" w:color="auto"/>
            </w:tcBorders>
            <w:vAlign w:val="center"/>
            <w:hideMark/>
          </w:tcPr>
          <w:p w14:paraId="1B6F659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307</w:t>
            </w:r>
          </w:p>
        </w:tc>
        <w:tc>
          <w:tcPr>
            <w:tcW w:w="526" w:type="pct"/>
            <w:tcBorders>
              <w:top w:val="nil"/>
              <w:left w:val="nil"/>
              <w:bottom w:val="single" w:sz="4" w:space="0" w:color="auto"/>
              <w:right w:val="single" w:sz="4" w:space="0" w:color="auto"/>
            </w:tcBorders>
            <w:vAlign w:val="center"/>
            <w:hideMark/>
          </w:tcPr>
          <w:p w14:paraId="1B9865F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08C610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2, 3</w:t>
            </w:r>
          </w:p>
        </w:tc>
      </w:tr>
      <w:tr w:rsidR="006F1C7F" w:rsidRPr="00F20AF5" w14:paraId="726E934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B24C9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6D6599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6DB1F1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HEBERMONT</w:t>
            </w:r>
          </w:p>
        </w:tc>
        <w:tc>
          <w:tcPr>
            <w:tcW w:w="439" w:type="pct"/>
            <w:tcBorders>
              <w:top w:val="nil"/>
              <w:left w:val="nil"/>
              <w:bottom w:val="single" w:sz="4" w:space="0" w:color="auto"/>
              <w:right w:val="single" w:sz="4" w:space="0" w:color="auto"/>
            </w:tcBorders>
            <w:vAlign w:val="center"/>
            <w:hideMark/>
          </w:tcPr>
          <w:p w14:paraId="5E8C43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307</w:t>
            </w:r>
          </w:p>
        </w:tc>
        <w:tc>
          <w:tcPr>
            <w:tcW w:w="526" w:type="pct"/>
            <w:tcBorders>
              <w:top w:val="nil"/>
              <w:left w:val="nil"/>
              <w:bottom w:val="single" w:sz="4" w:space="0" w:color="auto"/>
              <w:right w:val="single" w:sz="4" w:space="0" w:color="auto"/>
            </w:tcBorders>
            <w:vAlign w:val="center"/>
            <w:hideMark/>
          </w:tcPr>
          <w:p w14:paraId="45F8168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98585E5" w14:textId="49BD5681"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14, 15, 18</w:t>
            </w:r>
          </w:p>
        </w:tc>
      </w:tr>
      <w:tr w:rsidR="006F1C7F" w:rsidRPr="00F20AF5" w14:paraId="7B2142A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714287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7B6211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7C3D06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HEBERMONT</w:t>
            </w:r>
          </w:p>
        </w:tc>
        <w:tc>
          <w:tcPr>
            <w:tcW w:w="439" w:type="pct"/>
            <w:tcBorders>
              <w:top w:val="nil"/>
              <w:left w:val="nil"/>
              <w:bottom w:val="single" w:sz="4" w:space="0" w:color="auto"/>
              <w:right w:val="single" w:sz="4" w:space="0" w:color="auto"/>
            </w:tcBorders>
            <w:vAlign w:val="center"/>
            <w:hideMark/>
          </w:tcPr>
          <w:p w14:paraId="4C3395C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307</w:t>
            </w:r>
          </w:p>
        </w:tc>
        <w:tc>
          <w:tcPr>
            <w:tcW w:w="526" w:type="pct"/>
            <w:tcBorders>
              <w:top w:val="nil"/>
              <w:left w:val="nil"/>
              <w:bottom w:val="single" w:sz="4" w:space="0" w:color="auto"/>
              <w:right w:val="single" w:sz="4" w:space="0" w:color="auto"/>
            </w:tcBorders>
            <w:vAlign w:val="center"/>
            <w:hideMark/>
          </w:tcPr>
          <w:p w14:paraId="72056D3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53C088F" w14:textId="5824516B"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181</w:t>
            </w:r>
            <w:r w:rsidR="002D3180" w:rsidRPr="00F20AF5">
              <w:rPr>
                <w:rFonts w:ascii="Arial Narrow" w:hAnsi="Arial Narrow" w:cs="Calibri"/>
                <w:strike/>
                <w:sz w:val="18"/>
                <w:szCs w:val="18"/>
                <w:lang w:eastAsia="pt-BR"/>
              </w:rPr>
              <w:t>, 60</w:t>
            </w:r>
          </w:p>
        </w:tc>
      </w:tr>
      <w:tr w:rsidR="006F1C7F" w:rsidRPr="00F20AF5" w14:paraId="64A32D6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07897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A31711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45CBAD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ISABEL</w:t>
            </w:r>
          </w:p>
        </w:tc>
        <w:tc>
          <w:tcPr>
            <w:tcW w:w="439" w:type="pct"/>
            <w:tcBorders>
              <w:top w:val="nil"/>
              <w:left w:val="nil"/>
              <w:bottom w:val="single" w:sz="4" w:space="0" w:color="auto"/>
              <w:right w:val="single" w:sz="4" w:space="0" w:color="auto"/>
            </w:tcBorders>
            <w:vAlign w:val="center"/>
            <w:hideMark/>
          </w:tcPr>
          <w:p w14:paraId="31C76D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306</w:t>
            </w:r>
          </w:p>
        </w:tc>
        <w:tc>
          <w:tcPr>
            <w:tcW w:w="526" w:type="pct"/>
            <w:tcBorders>
              <w:top w:val="nil"/>
              <w:left w:val="nil"/>
              <w:bottom w:val="single" w:sz="4" w:space="0" w:color="auto"/>
              <w:right w:val="single" w:sz="4" w:space="0" w:color="auto"/>
            </w:tcBorders>
            <w:vAlign w:val="center"/>
            <w:hideMark/>
          </w:tcPr>
          <w:p w14:paraId="4ABC07D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A85A8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12, 19</w:t>
            </w:r>
          </w:p>
        </w:tc>
      </w:tr>
      <w:tr w:rsidR="006F1C7F" w:rsidRPr="00F20AF5" w14:paraId="7BC984D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311F7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35D3BF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6AD20B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ISABEL</w:t>
            </w:r>
          </w:p>
        </w:tc>
        <w:tc>
          <w:tcPr>
            <w:tcW w:w="439" w:type="pct"/>
            <w:tcBorders>
              <w:top w:val="nil"/>
              <w:left w:val="nil"/>
              <w:bottom w:val="single" w:sz="4" w:space="0" w:color="auto"/>
              <w:right w:val="single" w:sz="4" w:space="0" w:color="auto"/>
            </w:tcBorders>
            <w:vAlign w:val="center"/>
            <w:hideMark/>
          </w:tcPr>
          <w:p w14:paraId="171CBE7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306</w:t>
            </w:r>
          </w:p>
        </w:tc>
        <w:tc>
          <w:tcPr>
            <w:tcW w:w="526" w:type="pct"/>
            <w:tcBorders>
              <w:top w:val="nil"/>
              <w:left w:val="nil"/>
              <w:bottom w:val="single" w:sz="4" w:space="0" w:color="auto"/>
              <w:right w:val="single" w:sz="4" w:space="0" w:color="auto"/>
            </w:tcBorders>
            <w:vAlign w:val="center"/>
            <w:hideMark/>
          </w:tcPr>
          <w:p w14:paraId="44C3142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AE7DB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13, 14, 15, 18, 181</w:t>
            </w:r>
          </w:p>
        </w:tc>
      </w:tr>
      <w:tr w:rsidR="006F1C7F" w:rsidRPr="00F20AF5" w14:paraId="32D798A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CFAE1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FA64BC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69B66B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MERLOT</w:t>
            </w:r>
          </w:p>
        </w:tc>
        <w:tc>
          <w:tcPr>
            <w:tcW w:w="439" w:type="pct"/>
            <w:tcBorders>
              <w:top w:val="nil"/>
              <w:left w:val="nil"/>
              <w:bottom w:val="single" w:sz="4" w:space="0" w:color="auto"/>
              <w:right w:val="single" w:sz="4" w:space="0" w:color="auto"/>
            </w:tcBorders>
            <w:vAlign w:val="center"/>
            <w:hideMark/>
          </w:tcPr>
          <w:p w14:paraId="164EEB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308</w:t>
            </w:r>
          </w:p>
        </w:tc>
        <w:tc>
          <w:tcPr>
            <w:tcW w:w="526" w:type="pct"/>
            <w:tcBorders>
              <w:top w:val="nil"/>
              <w:left w:val="nil"/>
              <w:bottom w:val="single" w:sz="4" w:space="0" w:color="auto"/>
              <w:right w:val="single" w:sz="4" w:space="0" w:color="auto"/>
            </w:tcBorders>
            <w:vAlign w:val="center"/>
            <w:hideMark/>
          </w:tcPr>
          <w:p w14:paraId="6C9E10F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6FCFF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w:t>
            </w:r>
          </w:p>
        </w:tc>
      </w:tr>
      <w:tr w:rsidR="006F1C7F" w:rsidRPr="00F20AF5" w14:paraId="6F5D49B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0816F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1564A79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517F153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MERLOT</w:t>
            </w:r>
          </w:p>
        </w:tc>
        <w:tc>
          <w:tcPr>
            <w:tcW w:w="439" w:type="pct"/>
            <w:tcBorders>
              <w:top w:val="nil"/>
              <w:left w:val="nil"/>
              <w:bottom w:val="single" w:sz="4" w:space="0" w:color="auto"/>
              <w:right w:val="single" w:sz="4" w:space="0" w:color="auto"/>
            </w:tcBorders>
            <w:vAlign w:val="center"/>
            <w:hideMark/>
          </w:tcPr>
          <w:p w14:paraId="135EB1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308</w:t>
            </w:r>
          </w:p>
        </w:tc>
        <w:tc>
          <w:tcPr>
            <w:tcW w:w="526" w:type="pct"/>
            <w:tcBorders>
              <w:top w:val="nil"/>
              <w:left w:val="nil"/>
              <w:bottom w:val="single" w:sz="4" w:space="0" w:color="auto"/>
              <w:right w:val="single" w:sz="4" w:space="0" w:color="auto"/>
            </w:tcBorders>
            <w:vAlign w:val="center"/>
            <w:hideMark/>
          </w:tcPr>
          <w:p w14:paraId="32DAF41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4D2A0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r>
      <w:tr w:rsidR="006F1C7F" w:rsidRPr="00F20AF5" w14:paraId="6651624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8E11E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1F6304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34B096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MOSCATO</w:t>
            </w:r>
          </w:p>
        </w:tc>
        <w:tc>
          <w:tcPr>
            <w:tcW w:w="439" w:type="pct"/>
            <w:tcBorders>
              <w:top w:val="nil"/>
              <w:left w:val="nil"/>
              <w:bottom w:val="single" w:sz="4" w:space="0" w:color="auto"/>
              <w:right w:val="single" w:sz="4" w:space="0" w:color="auto"/>
            </w:tcBorders>
            <w:vAlign w:val="center"/>
            <w:hideMark/>
          </w:tcPr>
          <w:p w14:paraId="7578DAE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304</w:t>
            </w:r>
          </w:p>
        </w:tc>
        <w:tc>
          <w:tcPr>
            <w:tcW w:w="526" w:type="pct"/>
            <w:tcBorders>
              <w:top w:val="nil"/>
              <w:left w:val="nil"/>
              <w:bottom w:val="single" w:sz="4" w:space="0" w:color="auto"/>
              <w:right w:val="single" w:sz="4" w:space="0" w:color="auto"/>
            </w:tcBorders>
            <w:vAlign w:val="center"/>
            <w:hideMark/>
          </w:tcPr>
          <w:p w14:paraId="387348A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9B816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w:t>
            </w:r>
          </w:p>
        </w:tc>
      </w:tr>
      <w:tr w:rsidR="006F1C7F" w:rsidRPr="00F20AF5" w14:paraId="39CD84C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B349A7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OTÁVIO ROCHA</w:t>
            </w:r>
          </w:p>
        </w:tc>
        <w:tc>
          <w:tcPr>
            <w:tcW w:w="298" w:type="pct"/>
            <w:tcBorders>
              <w:top w:val="nil"/>
              <w:left w:val="nil"/>
              <w:bottom w:val="single" w:sz="4" w:space="0" w:color="auto"/>
              <w:right w:val="single" w:sz="4" w:space="0" w:color="auto"/>
            </w:tcBorders>
            <w:vAlign w:val="center"/>
            <w:hideMark/>
          </w:tcPr>
          <w:p w14:paraId="0C1651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4F49EA2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MOSCATO</w:t>
            </w:r>
          </w:p>
        </w:tc>
        <w:tc>
          <w:tcPr>
            <w:tcW w:w="439" w:type="pct"/>
            <w:tcBorders>
              <w:top w:val="nil"/>
              <w:left w:val="nil"/>
              <w:bottom w:val="single" w:sz="4" w:space="0" w:color="auto"/>
              <w:right w:val="single" w:sz="4" w:space="0" w:color="auto"/>
            </w:tcBorders>
            <w:vAlign w:val="center"/>
            <w:hideMark/>
          </w:tcPr>
          <w:p w14:paraId="61A943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304</w:t>
            </w:r>
          </w:p>
        </w:tc>
        <w:tc>
          <w:tcPr>
            <w:tcW w:w="526" w:type="pct"/>
            <w:tcBorders>
              <w:top w:val="nil"/>
              <w:left w:val="nil"/>
              <w:bottom w:val="single" w:sz="4" w:space="0" w:color="auto"/>
              <w:right w:val="single" w:sz="4" w:space="0" w:color="auto"/>
            </w:tcBorders>
            <w:vAlign w:val="center"/>
            <w:hideMark/>
          </w:tcPr>
          <w:p w14:paraId="359AAA3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98120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3, 4, 5, 6, 28, 29, 30</w:t>
            </w:r>
          </w:p>
        </w:tc>
      </w:tr>
      <w:tr w:rsidR="006F1C7F" w:rsidRPr="00F20AF5" w14:paraId="36CB387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C6A7F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CA79C5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0524A4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NIAGARA</w:t>
            </w:r>
          </w:p>
        </w:tc>
        <w:tc>
          <w:tcPr>
            <w:tcW w:w="439" w:type="pct"/>
            <w:tcBorders>
              <w:top w:val="nil"/>
              <w:left w:val="nil"/>
              <w:bottom w:val="single" w:sz="4" w:space="0" w:color="auto"/>
              <w:right w:val="single" w:sz="4" w:space="0" w:color="auto"/>
            </w:tcBorders>
            <w:vAlign w:val="center"/>
            <w:hideMark/>
          </w:tcPr>
          <w:p w14:paraId="69D4CF0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301</w:t>
            </w:r>
          </w:p>
        </w:tc>
        <w:tc>
          <w:tcPr>
            <w:tcW w:w="526" w:type="pct"/>
            <w:tcBorders>
              <w:top w:val="nil"/>
              <w:left w:val="nil"/>
              <w:bottom w:val="single" w:sz="4" w:space="0" w:color="auto"/>
              <w:right w:val="single" w:sz="4" w:space="0" w:color="auto"/>
            </w:tcBorders>
            <w:vAlign w:val="center"/>
            <w:hideMark/>
          </w:tcPr>
          <w:p w14:paraId="24163FB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4972DF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7, 8</w:t>
            </w:r>
          </w:p>
        </w:tc>
      </w:tr>
      <w:tr w:rsidR="006F1C7F" w:rsidRPr="00F20AF5" w14:paraId="0DFA987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D412D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87A86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4F91318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PERLONA</w:t>
            </w:r>
          </w:p>
        </w:tc>
        <w:tc>
          <w:tcPr>
            <w:tcW w:w="439" w:type="pct"/>
            <w:tcBorders>
              <w:top w:val="nil"/>
              <w:left w:val="nil"/>
              <w:bottom w:val="single" w:sz="4" w:space="0" w:color="auto"/>
              <w:right w:val="single" w:sz="4" w:space="0" w:color="auto"/>
            </w:tcBorders>
            <w:vAlign w:val="center"/>
            <w:hideMark/>
          </w:tcPr>
          <w:p w14:paraId="1025A2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305</w:t>
            </w:r>
          </w:p>
        </w:tc>
        <w:tc>
          <w:tcPr>
            <w:tcW w:w="526" w:type="pct"/>
            <w:tcBorders>
              <w:top w:val="nil"/>
              <w:left w:val="nil"/>
              <w:bottom w:val="single" w:sz="4" w:space="0" w:color="auto"/>
              <w:right w:val="single" w:sz="4" w:space="0" w:color="auto"/>
            </w:tcBorders>
            <w:vAlign w:val="center"/>
            <w:hideMark/>
          </w:tcPr>
          <w:p w14:paraId="0EC93AD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8E2C0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5, 6</w:t>
            </w:r>
          </w:p>
        </w:tc>
      </w:tr>
      <w:tr w:rsidR="006F1C7F" w:rsidRPr="00F20AF5" w14:paraId="4E15966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1B7B73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5FFBA1D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537CF3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RIESLING</w:t>
            </w:r>
          </w:p>
        </w:tc>
        <w:tc>
          <w:tcPr>
            <w:tcW w:w="439" w:type="pct"/>
            <w:tcBorders>
              <w:top w:val="nil"/>
              <w:left w:val="nil"/>
              <w:bottom w:val="single" w:sz="4" w:space="0" w:color="auto"/>
              <w:right w:val="single" w:sz="4" w:space="0" w:color="auto"/>
            </w:tcBorders>
            <w:vAlign w:val="center"/>
            <w:hideMark/>
          </w:tcPr>
          <w:p w14:paraId="7BA49D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438</w:t>
            </w:r>
          </w:p>
        </w:tc>
        <w:tc>
          <w:tcPr>
            <w:tcW w:w="526" w:type="pct"/>
            <w:tcBorders>
              <w:top w:val="nil"/>
              <w:left w:val="nil"/>
              <w:bottom w:val="single" w:sz="4" w:space="0" w:color="auto"/>
              <w:right w:val="single" w:sz="4" w:space="0" w:color="auto"/>
            </w:tcBorders>
            <w:vAlign w:val="center"/>
            <w:hideMark/>
          </w:tcPr>
          <w:p w14:paraId="75369D9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B49177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18, 60</w:t>
            </w:r>
          </w:p>
        </w:tc>
      </w:tr>
      <w:tr w:rsidR="006F1C7F" w:rsidRPr="00F20AF5" w14:paraId="434F9D9C"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2D36ED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F5117D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550BC4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3F8CD3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558</w:t>
            </w:r>
          </w:p>
        </w:tc>
        <w:tc>
          <w:tcPr>
            <w:tcW w:w="526" w:type="pct"/>
            <w:tcBorders>
              <w:top w:val="nil"/>
              <w:left w:val="nil"/>
              <w:bottom w:val="single" w:sz="4" w:space="0" w:color="auto"/>
              <w:right w:val="single" w:sz="4" w:space="0" w:color="auto"/>
            </w:tcBorders>
            <w:vAlign w:val="center"/>
            <w:hideMark/>
          </w:tcPr>
          <w:p w14:paraId="18A0F82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25BB58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18, 40, 46, 47,49, 53, 54, 56, 58, 181</w:t>
            </w:r>
          </w:p>
        </w:tc>
      </w:tr>
      <w:tr w:rsidR="006F1C7F" w:rsidRPr="00F20AF5" w14:paraId="72812DB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05E51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1D78B16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3A3BB0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1EF80C1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558</w:t>
            </w:r>
          </w:p>
        </w:tc>
        <w:tc>
          <w:tcPr>
            <w:tcW w:w="526" w:type="pct"/>
            <w:tcBorders>
              <w:top w:val="nil"/>
              <w:left w:val="nil"/>
              <w:bottom w:val="single" w:sz="4" w:space="0" w:color="auto"/>
              <w:right w:val="single" w:sz="4" w:space="0" w:color="auto"/>
            </w:tcBorders>
            <w:vAlign w:val="center"/>
            <w:hideMark/>
          </w:tcPr>
          <w:p w14:paraId="2CF4A87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2,3446 </w:t>
            </w:r>
          </w:p>
        </w:tc>
        <w:tc>
          <w:tcPr>
            <w:tcW w:w="1226" w:type="pct"/>
            <w:tcBorders>
              <w:top w:val="nil"/>
              <w:left w:val="nil"/>
              <w:bottom w:val="single" w:sz="4" w:space="0" w:color="auto"/>
              <w:right w:val="single" w:sz="4" w:space="0" w:color="auto"/>
            </w:tcBorders>
            <w:vAlign w:val="center"/>
            <w:hideMark/>
          </w:tcPr>
          <w:p w14:paraId="40F0D7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41, 53, 63</w:t>
            </w:r>
          </w:p>
        </w:tc>
      </w:tr>
      <w:tr w:rsidR="006F1C7F" w:rsidRPr="00F20AF5" w14:paraId="768756F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0C2D5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D811A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4CF56E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SEMILON</w:t>
            </w:r>
          </w:p>
        </w:tc>
        <w:tc>
          <w:tcPr>
            <w:tcW w:w="439" w:type="pct"/>
            <w:tcBorders>
              <w:top w:val="nil"/>
              <w:left w:val="nil"/>
              <w:bottom w:val="single" w:sz="4" w:space="0" w:color="auto"/>
              <w:right w:val="single" w:sz="4" w:space="0" w:color="auto"/>
            </w:tcBorders>
            <w:vAlign w:val="center"/>
            <w:hideMark/>
          </w:tcPr>
          <w:p w14:paraId="7EAD15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439</w:t>
            </w:r>
          </w:p>
        </w:tc>
        <w:tc>
          <w:tcPr>
            <w:tcW w:w="526" w:type="pct"/>
            <w:tcBorders>
              <w:top w:val="nil"/>
              <w:left w:val="nil"/>
              <w:bottom w:val="single" w:sz="4" w:space="0" w:color="auto"/>
              <w:right w:val="single" w:sz="4" w:space="0" w:color="auto"/>
            </w:tcBorders>
            <w:vAlign w:val="center"/>
            <w:hideMark/>
          </w:tcPr>
          <w:p w14:paraId="51281B3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AA853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23, 181</w:t>
            </w:r>
          </w:p>
        </w:tc>
      </w:tr>
      <w:tr w:rsidR="006F1C7F" w:rsidRPr="00F20AF5" w14:paraId="6ED3381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12121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F09FD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2D5F1A5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TREBIANO</w:t>
            </w:r>
          </w:p>
        </w:tc>
        <w:tc>
          <w:tcPr>
            <w:tcW w:w="439" w:type="pct"/>
            <w:tcBorders>
              <w:top w:val="nil"/>
              <w:left w:val="nil"/>
              <w:bottom w:val="single" w:sz="4" w:space="0" w:color="auto"/>
              <w:right w:val="single" w:sz="4" w:space="0" w:color="auto"/>
            </w:tcBorders>
            <w:vAlign w:val="center"/>
            <w:hideMark/>
          </w:tcPr>
          <w:p w14:paraId="3482E3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440</w:t>
            </w:r>
          </w:p>
        </w:tc>
        <w:tc>
          <w:tcPr>
            <w:tcW w:w="526" w:type="pct"/>
            <w:tcBorders>
              <w:top w:val="nil"/>
              <w:left w:val="nil"/>
              <w:bottom w:val="single" w:sz="4" w:space="0" w:color="auto"/>
              <w:right w:val="single" w:sz="4" w:space="0" w:color="auto"/>
            </w:tcBorders>
            <w:vAlign w:val="center"/>
            <w:hideMark/>
          </w:tcPr>
          <w:p w14:paraId="1C6A525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5E6B5A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9, 33, 34</w:t>
            </w:r>
          </w:p>
        </w:tc>
      </w:tr>
      <w:tr w:rsidR="006F1C7F" w:rsidRPr="00F20AF5" w14:paraId="7EA8D10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81B5F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0D3959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6C3905B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UVA CARMEN</w:t>
            </w:r>
          </w:p>
        </w:tc>
        <w:tc>
          <w:tcPr>
            <w:tcW w:w="439" w:type="pct"/>
            <w:tcBorders>
              <w:top w:val="nil"/>
              <w:left w:val="nil"/>
              <w:bottom w:val="single" w:sz="4" w:space="0" w:color="auto"/>
              <w:right w:val="single" w:sz="4" w:space="0" w:color="auto"/>
            </w:tcBorders>
            <w:vAlign w:val="center"/>
            <w:hideMark/>
          </w:tcPr>
          <w:p w14:paraId="629D31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698</w:t>
            </w:r>
          </w:p>
        </w:tc>
        <w:tc>
          <w:tcPr>
            <w:tcW w:w="526" w:type="pct"/>
            <w:tcBorders>
              <w:top w:val="nil"/>
              <w:left w:val="nil"/>
              <w:bottom w:val="single" w:sz="4" w:space="0" w:color="auto"/>
              <w:right w:val="single" w:sz="4" w:space="0" w:color="auto"/>
            </w:tcBorders>
            <w:vAlign w:val="center"/>
            <w:hideMark/>
          </w:tcPr>
          <w:p w14:paraId="4382894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1D90BD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w:t>
            </w:r>
          </w:p>
        </w:tc>
      </w:tr>
      <w:tr w:rsidR="006F1C7F" w:rsidRPr="00F20AF5" w14:paraId="2845F70B"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2D691A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4172B9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77F140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UVA ITALIA</w:t>
            </w:r>
          </w:p>
        </w:tc>
        <w:tc>
          <w:tcPr>
            <w:tcW w:w="439" w:type="pct"/>
            <w:tcBorders>
              <w:top w:val="nil"/>
              <w:left w:val="nil"/>
              <w:bottom w:val="single" w:sz="4" w:space="0" w:color="auto"/>
              <w:right w:val="single" w:sz="4" w:space="0" w:color="auto"/>
            </w:tcBorders>
            <w:vAlign w:val="center"/>
            <w:hideMark/>
          </w:tcPr>
          <w:p w14:paraId="7D3FF6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300</w:t>
            </w:r>
          </w:p>
        </w:tc>
        <w:tc>
          <w:tcPr>
            <w:tcW w:w="526" w:type="pct"/>
            <w:tcBorders>
              <w:top w:val="nil"/>
              <w:left w:val="nil"/>
              <w:bottom w:val="single" w:sz="4" w:space="0" w:color="auto"/>
              <w:right w:val="single" w:sz="4" w:space="0" w:color="auto"/>
            </w:tcBorders>
            <w:vAlign w:val="center"/>
            <w:hideMark/>
          </w:tcPr>
          <w:p w14:paraId="19E7F7B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315D98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2, 3, 4, 5, 6, 7, 8, 9, 10, 11, 12, 14, 15</w:t>
            </w:r>
          </w:p>
        </w:tc>
      </w:tr>
      <w:tr w:rsidR="006F1C7F" w:rsidRPr="00F20AF5" w14:paraId="59A35F7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F23181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05F31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7EF7CF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UVA ITALIA</w:t>
            </w:r>
          </w:p>
        </w:tc>
        <w:tc>
          <w:tcPr>
            <w:tcW w:w="439" w:type="pct"/>
            <w:tcBorders>
              <w:top w:val="nil"/>
              <w:left w:val="nil"/>
              <w:bottom w:val="single" w:sz="4" w:space="0" w:color="auto"/>
              <w:right w:val="single" w:sz="4" w:space="0" w:color="auto"/>
            </w:tcBorders>
            <w:vAlign w:val="center"/>
            <w:hideMark/>
          </w:tcPr>
          <w:p w14:paraId="03E533B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300</w:t>
            </w:r>
          </w:p>
        </w:tc>
        <w:tc>
          <w:tcPr>
            <w:tcW w:w="526" w:type="pct"/>
            <w:tcBorders>
              <w:top w:val="nil"/>
              <w:left w:val="nil"/>
              <w:bottom w:val="single" w:sz="4" w:space="0" w:color="auto"/>
              <w:right w:val="single" w:sz="4" w:space="0" w:color="auto"/>
            </w:tcBorders>
            <w:vAlign w:val="center"/>
            <w:hideMark/>
          </w:tcPr>
          <w:p w14:paraId="0AFD163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A49508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1, 16, 26, 42, 43, 50, 51, 52, 55, 57</w:t>
            </w:r>
          </w:p>
        </w:tc>
      </w:tr>
      <w:tr w:rsidR="006F1C7F" w:rsidRPr="00F20AF5" w14:paraId="0389132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929E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72DCD2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1C9082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UVA SEIBEL</w:t>
            </w:r>
          </w:p>
        </w:tc>
        <w:tc>
          <w:tcPr>
            <w:tcW w:w="439" w:type="pct"/>
            <w:tcBorders>
              <w:top w:val="nil"/>
              <w:left w:val="nil"/>
              <w:bottom w:val="single" w:sz="4" w:space="0" w:color="auto"/>
              <w:right w:val="single" w:sz="4" w:space="0" w:color="auto"/>
            </w:tcBorders>
            <w:vAlign w:val="center"/>
            <w:hideMark/>
          </w:tcPr>
          <w:p w14:paraId="6EF11B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658</w:t>
            </w:r>
          </w:p>
        </w:tc>
        <w:tc>
          <w:tcPr>
            <w:tcW w:w="526" w:type="pct"/>
            <w:tcBorders>
              <w:top w:val="nil"/>
              <w:left w:val="nil"/>
              <w:bottom w:val="single" w:sz="4" w:space="0" w:color="auto"/>
              <w:right w:val="single" w:sz="4" w:space="0" w:color="auto"/>
            </w:tcBorders>
            <w:vAlign w:val="center"/>
            <w:hideMark/>
          </w:tcPr>
          <w:p w14:paraId="32C0BCD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718F55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w:t>
            </w:r>
          </w:p>
        </w:tc>
      </w:tr>
      <w:tr w:rsidR="006F1C7F" w:rsidRPr="00F20AF5" w14:paraId="0C42642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AF8A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561C6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w:t>
            </w:r>
          </w:p>
        </w:tc>
        <w:tc>
          <w:tcPr>
            <w:tcW w:w="1490" w:type="pct"/>
            <w:tcBorders>
              <w:top w:val="nil"/>
              <w:left w:val="nil"/>
              <w:bottom w:val="single" w:sz="4" w:space="0" w:color="auto"/>
              <w:right w:val="single" w:sz="4" w:space="0" w:color="auto"/>
            </w:tcBorders>
            <w:vAlign w:val="center"/>
            <w:hideMark/>
          </w:tcPr>
          <w:p w14:paraId="02FFF0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VRS 122</w:t>
            </w:r>
          </w:p>
        </w:tc>
        <w:tc>
          <w:tcPr>
            <w:tcW w:w="439" w:type="pct"/>
            <w:tcBorders>
              <w:top w:val="nil"/>
              <w:left w:val="nil"/>
              <w:bottom w:val="single" w:sz="4" w:space="0" w:color="auto"/>
              <w:right w:val="single" w:sz="4" w:space="0" w:color="auto"/>
            </w:tcBorders>
            <w:vAlign w:val="center"/>
            <w:hideMark/>
          </w:tcPr>
          <w:p w14:paraId="2FACCC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557</w:t>
            </w:r>
          </w:p>
        </w:tc>
        <w:tc>
          <w:tcPr>
            <w:tcW w:w="526" w:type="pct"/>
            <w:tcBorders>
              <w:top w:val="nil"/>
              <w:left w:val="nil"/>
              <w:bottom w:val="single" w:sz="4" w:space="0" w:color="auto"/>
              <w:right w:val="single" w:sz="4" w:space="0" w:color="auto"/>
            </w:tcBorders>
            <w:vAlign w:val="center"/>
            <w:hideMark/>
          </w:tcPr>
          <w:p w14:paraId="1333FD4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C87AE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32</w:t>
            </w:r>
          </w:p>
        </w:tc>
      </w:tr>
      <w:tr w:rsidR="006F1C7F" w:rsidRPr="00F20AF5" w14:paraId="3ACDB10B"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6A08D8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706A5AC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3B2914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20C0E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13A2129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4BB005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0777E74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00DC9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BF9851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1E742B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69BDB07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2D28C7A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07F87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129, 257, 258, 360, 560, 570, 590</w:t>
            </w:r>
          </w:p>
        </w:tc>
      </w:tr>
      <w:tr w:rsidR="006F1C7F" w:rsidRPr="00F20AF5" w14:paraId="4E7B1224"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1DEF69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4AF38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125E05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ALDO LUIZ SANTINI</w:t>
            </w:r>
          </w:p>
        </w:tc>
        <w:tc>
          <w:tcPr>
            <w:tcW w:w="439" w:type="pct"/>
            <w:tcBorders>
              <w:top w:val="nil"/>
              <w:left w:val="nil"/>
              <w:bottom w:val="single" w:sz="4" w:space="0" w:color="auto"/>
              <w:right w:val="single" w:sz="4" w:space="0" w:color="auto"/>
            </w:tcBorders>
            <w:vAlign w:val="center"/>
            <w:hideMark/>
          </w:tcPr>
          <w:p w14:paraId="351D14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482</w:t>
            </w:r>
          </w:p>
        </w:tc>
        <w:tc>
          <w:tcPr>
            <w:tcW w:w="526" w:type="pct"/>
            <w:tcBorders>
              <w:top w:val="nil"/>
              <w:left w:val="nil"/>
              <w:bottom w:val="single" w:sz="4" w:space="0" w:color="auto"/>
              <w:right w:val="single" w:sz="4" w:space="0" w:color="auto"/>
            </w:tcBorders>
            <w:vAlign w:val="center"/>
            <w:hideMark/>
          </w:tcPr>
          <w:p w14:paraId="37A2558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9B7E28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261, 262, 265, 266, 268, 270, 271, 273, 274, 275</w:t>
            </w:r>
          </w:p>
        </w:tc>
      </w:tr>
      <w:tr w:rsidR="006F1C7F" w:rsidRPr="00F20AF5" w14:paraId="6E257FB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73BD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D3AC4B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2298ED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ALDO LUIZ SANTINI</w:t>
            </w:r>
          </w:p>
        </w:tc>
        <w:tc>
          <w:tcPr>
            <w:tcW w:w="439" w:type="pct"/>
            <w:tcBorders>
              <w:top w:val="nil"/>
              <w:left w:val="nil"/>
              <w:bottom w:val="single" w:sz="4" w:space="0" w:color="auto"/>
              <w:right w:val="single" w:sz="4" w:space="0" w:color="auto"/>
            </w:tcBorders>
            <w:vAlign w:val="center"/>
            <w:hideMark/>
          </w:tcPr>
          <w:p w14:paraId="5FC9215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482</w:t>
            </w:r>
          </w:p>
        </w:tc>
        <w:tc>
          <w:tcPr>
            <w:tcW w:w="526" w:type="pct"/>
            <w:tcBorders>
              <w:top w:val="nil"/>
              <w:left w:val="nil"/>
              <w:bottom w:val="single" w:sz="4" w:space="0" w:color="auto"/>
              <w:right w:val="single" w:sz="4" w:space="0" w:color="auto"/>
            </w:tcBorders>
            <w:vAlign w:val="center"/>
            <w:hideMark/>
          </w:tcPr>
          <w:p w14:paraId="4212037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81BD0C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258, 259</w:t>
            </w:r>
          </w:p>
        </w:tc>
      </w:tr>
      <w:tr w:rsidR="006F1C7F" w:rsidRPr="00F20AF5" w14:paraId="5CC7E2D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A181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61ECF6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ACA8F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CAETANO MURARO</w:t>
            </w:r>
          </w:p>
        </w:tc>
        <w:tc>
          <w:tcPr>
            <w:tcW w:w="439" w:type="pct"/>
            <w:tcBorders>
              <w:top w:val="nil"/>
              <w:left w:val="nil"/>
              <w:bottom w:val="single" w:sz="4" w:space="0" w:color="auto"/>
              <w:right w:val="single" w:sz="4" w:space="0" w:color="auto"/>
            </w:tcBorders>
            <w:vAlign w:val="center"/>
            <w:hideMark/>
          </w:tcPr>
          <w:p w14:paraId="27E2EB4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485</w:t>
            </w:r>
          </w:p>
        </w:tc>
        <w:tc>
          <w:tcPr>
            <w:tcW w:w="526" w:type="pct"/>
            <w:tcBorders>
              <w:top w:val="nil"/>
              <w:left w:val="nil"/>
              <w:bottom w:val="single" w:sz="4" w:space="0" w:color="auto"/>
              <w:right w:val="single" w:sz="4" w:space="0" w:color="auto"/>
            </w:tcBorders>
            <w:vAlign w:val="center"/>
            <w:hideMark/>
          </w:tcPr>
          <w:p w14:paraId="4769561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F1892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259, 260</w:t>
            </w:r>
          </w:p>
        </w:tc>
      </w:tr>
      <w:tr w:rsidR="006F1C7F" w:rsidRPr="00F20AF5" w14:paraId="680076B6"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7B55F3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B69561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0318D65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CAETANO MURARO</w:t>
            </w:r>
          </w:p>
        </w:tc>
        <w:tc>
          <w:tcPr>
            <w:tcW w:w="439" w:type="pct"/>
            <w:tcBorders>
              <w:top w:val="nil"/>
              <w:left w:val="nil"/>
              <w:bottom w:val="single" w:sz="4" w:space="0" w:color="auto"/>
              <w:right w:val="single" w:sz="4" w:space="0" w:color="auto"/>
            </w:tcBorders>
            <w:vAlign w:val="center"/>
            <w:hideMark/>
          </w:tcPr>
          <w:p w14:paraId="6AE2EE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485</w:t>
            </w:r>
          </w:p>
        </w:tc>
        <w:tc>
          <w:tcPr>
            <w:tcW w:w="526" w:type="pct"/>
            <w:tcBorders>
              <w:top w:val="nil"/>
              <w:left w:val="nil"/>
              <w:bottom w:val="single" w:sz="4" w:space="0" w:color="auto"/>
              <w:right w:val="single" w:sz="4" w:space="0" w:color="auto"/>
            </w:tcBorders>
            <w:vAlign w:val="center"/>
            <w:hideMark/>
          </w:tcPr>
          <w:p w14:paraId="1EE2390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7B3639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263, 264, 266, 267, 269, 271, 272, 273, 275, 276</w:t>
            </w:r>
          </w:p>
        </w:tc>
      </w:tr>
      <w:tr w:rsidR="006F1C7F" w:rsidRPr="00F20AF5" w14:paraId="0876011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4D722A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7C59F24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21B181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BATISTA ZILLI</w:t>
            </w:r>
          </w:p>
        </w:tc>
        <w:tc>
          <w:tcPr>
            <w:tcW w:w="439" w:type="pct"/>
            <w:tcBorders>
              <w:top w:val="nil"/>
              <w:left w:val="nil"/>
              <w:bottom w:val="single" w:sz="4" w:space="0" w:color="auto"/>
              <w:right w:val="single" w:sz="4" w:space="0" w:color="auto"/>
            </w:tcBorders>
            <w:vAlign w:val="center"/>
            <w:hideMark/>
          </w:tcPr>
          <w:p w14:paraId="31C81C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489</w:t>
            </w:r>
          </w:p>
        </w:tc>
        <w:tc>
          <w:tcPr>
            <w:tcW w:w="526" w:type="pct"/>
            <w:tcBorders>
              <w:top w:val="nil"/>
              <w:left w:val="nil"/>
              <w:bottom w:val="single" w:sz="4" w:space="0" w:color="auto"/>
              <w:right w:val="single" w:sz="4" w:space="0" w:color="auto"/>
            </w:tcBorders>
            <w:vAlign w:val="center"/>
            <w:hideMark/>
          </w:tcPr>
          <w:p w14:paraId="6506516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E6D76D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266, 268, 269</w:t>
            </w:r>
          </w:p>
        </w:tc>
      </w:tr>
      <w:tr w:rsidR="006F1C7F" w:rsidRPr="00F20AF5" w14:paraId="1AC4AB1F"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321371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EEA4F5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6DF2EE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JOAO MARIA DEVENZ</w:t>
            </w:r>
          </w:p>
        </w:tc>
        <w:tc>
          <w:tcPr>
            <w:tcW w:w="439" w:type="pct"/>
            <w:tcBorders>
              <w:top w:val="nil"/>
              <w:left w:val="nil"/>
              <w:bottom w:val="single" w:sz="4" w:space="0" w:color="auto"/>
              <w:right w:val="single" w:sz="4" w:space="0" w:color="auto"/>
            </w:tcBorders>
            <w:vAlign w:val="center"/>
            <w:hideMark/>
          </w:tcPr>
          <w:p w14:paraId="1BB10D4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596</w:t>
            </w:r>
          </w:p>
        </w:tc>
        <w:tc>
          <w:tcPr>
            <w:tcW w:w="526" w:type="pct"/>
            <w:tcBorders>
              <w:top w:val="nil"/>
              <w:left w:val="nil"/>
              <w:bottom w:val="single" w:sz="4" w:space="0" w:color="auto"/>
              <w:right w:val="single" w:sz="4" w:space="0" w:color="auto"/>
            </w:tcBorders>
            <w:vAlign w:val="center"/>
            <w:hideMark/>
          </w:tcPr>
          <w:p w14:paraId="7256720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96109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360, 364, 366, 370, 372, 466, 467, 521</w:t>
            </w:r>
          </w:p>
        </w:tc>
      </w:tr>
      <w:tr w:rsidR="006F1C7F" w:rsidRPr="00F20AF5" w14:paraId="33DE6C4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5E5888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1B342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6505C0C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JUARTE JOSÉ TODESCHINI</w:t>
            </w:r>
          </w:p>
        </w:tc>
        <w:tc>
          <w:tcPr>
            <w:tcW w:w="439" w:type="pct"/>
            <w:tcBorders>
              <w:top w:val="nil"/>
              <w:left w:val="nil"/>
              <w:bottom w:val="single" w:sz="4" w:space="0" w:color="auto"/>
              <w:right w:val="single" w:sz="4" w:space="0" w:color="auto"/>
            </w:tcBorders>
            <w:vAlign w:val="center"/>
            <w:hideMark/>
          </w:tcPr>
          <w:p w14:paraId="28C167B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488</w:t>
            </w:r>
          </w:p>
        </w:tc>
        <w:tc>
          <w:tcPr>
            <w:tcW w:w="526" w:type="pct"/>
            <w:tcBorders>
              <w:top w:val="nil"/>
              <w:left w:val="nil"/>
              <w:bottom w:val="single" w:sz="4" w:space="0" w:color="auto"/>
              <w:right w:val="single" w:sz="4" w:space="0" w:color="auto"/>
            </w:tcBorders>
            <w:vAlign w:val="center"/>
            <w:hideMark/>
          </w:tcPr>
          <w:p w14:paraId="1EB48DA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FAB260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262, 263, 266, 590</w:t>
            </w:r>
          </w:p>
        </w:tc>
      </w:tr>
      <w:tr w:rsidR="006F1C7F" w:rsidRPr="00F20AF5" w14:paraId="2D983EC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EDA1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15609D0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3673EE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LUIZ CARLOS PEREIRA DOS SANTOS</w:t>
            </w:r>
          </w:p>
        </w:tc>
        <w:tc>
          <w:tcPr>
            <w:tcW w:w="439" w:type="pct"/>
            <w:tcBorders>
              <w:top w:val="nil"/>
              <w:left w:val="nil"/>
              <w:bottom w:val="single" w:sz="4" w:space="0" w:color="auto"/>
              <w:right w:val="single" w:sz="4" w:space="0" w:color="auto"/>
            </w:tcBorders>
            <w:vAlign w:val="center"/>
            <w:hideMark/>
          </w:tcPr>
          <w:p w14:paraId="18928F9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490</w:t>
            </w:r>
          </w:p>
        </w:tc>
        <w:tc>
          <w:tcPr>
            <w:tcW w:w="526" w:type="pct"/>
            <w:tcBorders>
              <w:top w:val="nil"/>
              <w:left w:val="nil"/>
              <w:bottom w:val="single" w:sz="4" w:space="0" w:color="auto"/>
              <w:right w:val="single" w:sz="4" w:space="0" w:color="auto"/>
            </w:tcBorders>
            <w:vAlign w:val="center"/>
            <w:hideMark/>
          </w:tcPr>
          <w:p w14:paraId="499BE9A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D5E81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129, 268, 269, 271, 272, 590</w:t>
            </w:r>
          </w:p>
        </w:tc>
      </w:tr>
      <w:tr w:rsidR="006F1C7F" w:rsidRPr="00F20AF5" w14:paraId="2F7A6F1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4AD9F8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3CDD7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1AC5EBF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MODESTO MARINI</w:t>
            </w:r>
          </w:p>
        </w:tc>
        <w:tc>
          <w:tcPr>
            <w:tcW w:w="439" w:type="pct"/>
            <w:tcBorders>
              <w:top w:val="nil"/>
              <w:left w:val="nil"/>
              <w:bottom w:val="single" w:sz="4" w:space="0" w:color="auto"/>
              <w:right w:val="single" w:sz="4" w:space="0" w:color="auto"/>
            </w:tcBorders>
            <w:vAlign w:val="center"/>
            <w:hideMark/>
          </w:tcPr>
          <w:p w14:paraId="35F92E4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491</w:t>
            </w:r>
          </w:p>
        </w:tc>
        <w:tc>
          <w:tcPr>
            <w:tcW w:w="526" w:type="pct"/>
            <w:tcBorders>
              <w:top w:val="nil"/>
              <w:left w:val="nil"/>
              <w:bottom w:val="single" w:sz="4" w:space="0" w:color="auto"/>
              <w:right w:val="single" w:sz="4" w:space="0" w:color="auto"/>
            </w:tcBorders>
            <w:vAlign w:val="center"/>
            <w:hideMark/>
          </w:tcPr>
          <w:p w14:paraId="3372313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ED5E9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271, 273</w:t>
            </w:r>
          </w:p>
        </w:tc>
      </w:tr>
      <w:tr w:rsidR="006F1C7F" w:rsidRPr="00F20AF5" w14:paraId="07F9A3A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03FB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3EE48C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60F4256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OLINDO CARLOS TOIGO</w:t>
            </w:r>
          </w:p>
        </w:tc>
        <w:tc>
          <w:tcPr>
            <w:tcW w:w="439" w:type="pct"/>
            <w:tcBorders>
              <w:top w:val="nil"/>
              <w:left w:val="nil"/>
              <w:bottom w:val="single" w:sz="4" w:space="0" w:color="auto"/>
              <w:right w:val="single" w:sz="4" w:space="0" w:color="auto"/>
            </w:tcBorders>
            <w:vAlign w:val="center"/>
            <w:hideMark/>
          </w:tcPr>
          <w:p w14:paraId="114ABDC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486</w:t>
            </w:r>
          </w:p>
        </w:tc>
        <w:tc>
          <w:tcPr>
            <w:tcW w:w="526" w:type="pct"/>
            <w:tcBorders>
              <w:top w:val="nil"/>
              <w:left w:val="nil"/>
              <w:bottom w:val="single" w:sz="4" w:space="0" w:color="auto"/>
              <w:right w:val="single" w:sz="4" w:space="0" w:color="auto"/>
            </w:tcBorders>
            <w:vAlign w:val="center"/>
            <w:hideMark/>
          </w:tcPr>
          <w:p w14:paraId="7B5E3B7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91C912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 256, 257, 259, 590</w:t>
            </w:r>
          </w:p>
        </w:tc>
      </w:tr>
      <w:tr w:rsidR="006F1C7F" w:rsidRPr="00F20AF5" w14:paraId="5CCD542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F07AAF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3435834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03FAA0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OLIVIO GELAIN</w:t>
            </w:r>
          </w:p>
        </w:tc>
        <w:tc>
          <w:tcPr>
            <w:tcW w:w="439" w:type="pct"/>
            <w:tcBorders>
              <w:top w:val="nil"/>
              <w:left w:val="nil"/>
              <w:bottom w:val="single" w:sz="4" w:space="0" w:color="auto"/>
              <w:right w:val="single" w:sz="4" w:space="0" w:color="auto"/>
            </w:tcBorders>
            <w:vAlign w:val="center"/>
            <w:hideMark/>
          </w:tcPr>
          <w:p w14:paraId="40E74B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492</w:t>
            </w:r>
          </w:p>
        </w:tc>
        <w:tc>
          <w:tcPr>
            <w:tcW w:w="526" w:type="pct"/>
            <w:tcBorders>
              <w:top w:val="nil"/>
              <w:left w:val="nil"/>
              <w:bottom w:val="single" w:sz="4" w:space="0" w:color="auto"/>
              <w:right w:val="single" w:sz="4" w:space="0" w:color="auto"/>
            </w:tcBorders>
            <w:vAlign w:val="center"/>
            <w:hideMark/>
          </w:tcPr>
          <w:p w14:paraId="0441C82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AA87C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273, 275</w:t>
            </w:r>
          </w:p>
        </w:tc>
      </w:tr>
      <w:tr w:rsidR="006F1C7F" w:rsidRPr="00F20AF5" w14:paraId="6FA95D7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21737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3A588C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7204A24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OLIVO LUIZ BORDIN</w:t>
            </w:r>
          </w:p>
        </w:tc>
        <w:tc>
          <w:tcPr>
            <w:tcW w:w="439" w:type="pct"/>
            <w:tcBorders>
              <w:top w:val="nil"/>
              <w:left w:val="nil"/>
              <w:bottom w:val="single" w:sz="4" w:space="0" w:color="auto"/>
              <w:right w:val="single" w:sz="4" w:space="0" w:color="auto"/>
            </w:tcBorders>
            <w:vAlign w:val="center"/>
            <w:hideMark/>
          </w:tcPr>
          <w:p w14:paraId="36D28B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483</w:t>
            </w:r>
          </w:p>
        </w:tc>
        <w:tc>
          <w:tcPr>
            <w:tcW w:w="526" w:type="pct"/>
            <w:tcBorders>
              <w:top w:val="nil"/>
              <w:left w:val="nil"/>
              <w:bottom w:val="single" w:sz="4" w:space="0" w:color="auto"/>
              <w:right w:val="single" w:sz="4" w:space="0" w:color="auto"/>
            </w:tcBorders>
            <w:vAlign w:val="center"/>
            <w:hideMark/>
          </w:tcPr>
          <w:p w14:paraId="46353A6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30EF3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262, 263</w:t>
            </w:r>
          </w:p>
        </w:tc>
      </w:tr>
      <w:tr w:rsidR="006F1C7F" w:rsidRPr="00F20AF5" w14:paraId="74830EB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F73AD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3C8379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309B9A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SARGENTO REOLON</w:t>
            </w:r>
          </w:p>
        </w:tc>
        <w:tc>
          <w:tcPr>
            <w:tcW w:w="439" w:type="pct"/>
            <w:tcBorders>
              <w:top w:val="nil"/>
              <w:left w:val="nil"/>
              <w:bottom w:val="single" w:sz="4" w:space="0" w:color="auto"/>
              <w:right w:val="single" w:sz="4" w:space="0" w:color="auto"/>
            </w:tcBorders>
            <w:vAlign w:val="center"/>
            <w:hideMark/>
          </w:tcPr>
          <w:p w14:paraId="37242A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484</w:t>
            </w:r>
          </w:p>
        </w:tc>
        <w:tc>
          <w:tcPr>
            <w:tcW w:w="526" w:type="pct"/>
            <w:tcBorders>
              <w:top w:val="nil"/>
              <w:left w:val="nil"/>
              <w:bottom w:val="single" w:sz="4" w:space="0" w:color="auto"/>
              <w:right w:val="single" w:sz="4" w:space="0" w:color="auto"/>
            </w:tcBorders>
            <w:vAlign w:val="center"/>
            <w:hideMark/>
          </w:tcPr>
          <w:p w14:paraId="016D8A7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265BFF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268, 269</w:t>
            </w:r>
          </w:p>
        </w:tc>
      </w:tr>
      <w:tr w:rsidR="006F1C7F" w:rsidRPr="00F20AF5" w14:paraId="0333244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D7BA6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916BF1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48AD75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4178E6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563B47A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B388A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570</w:t>
            </w:r>
          </w:p>
        </w:tc>
      </w:tr>
      <w:tr w:rsidR="006F1C7F" w:rsidRPr="00F20AF5" w14:paraId="5041379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03D79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1A738CB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DEAEB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TIO RICO</w:t>
            </w:r>
          </w:p>
        </w:tc>
        <w:tc>
          <w:tcPr>
            <w:tcW w:w="439" w:type="pct"/>
            <w:tcBorders>
              <w:top w:val="nil"/>
              <w:left w:val="nil"/>
              <w:bottom w:val="single" w:sz="4" w:space="0" w:color="auto"/>
              <w:right w:val="single" w:sz="4" w:space="0" w:color="auto"/>
            </w:tcBorders>
            <w:vAlign w:val="center"/>
            <w:hideMark/>
          </w:tcPr>
          <w:p w14:paraId="186AB9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493</w:t>
            </w:r>
          </w:p>
        </w:tc>
        <w:tc>
          <w:tcPr>
            <w:tcW w:w="526" w:type="pct"/>
            <w:tcBorders>
              <w:top w:val="nil"/>
              <w:left w:val="nil"/>
              <w:bottom w:val="single" w:sz="4" w:space="0" w:color="auto"/>
              <w:right w:val="single" w:sz="4" w:space="0" w:color="auto"/>
            </w:tcBorders>
            <w:vAlign w:val="center"/>
            <w:hideMark/>
          </w:tcPr>
          <w:p w14:paraId="5159210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35508D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275, 277, 278</w:t>
            </w:r>
          </w:p>
        </w:tc>
      </w:tr>
      <w:tr w:rsidR="006F1C7F" w:rsidRPr="00F20AF5" w14:paraId="06CB565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0FF40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B4CE1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1F8304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VASCO ULYSSES MASCARELLO</w:t>
            </w:r>
          </w:p>
        </w:tc>
        <w:tc>
          <w:tcPr>
            <w:tcW w:w="439" w:type="pct"/>
            <w:tcBorders>
              <w:top w:val="nil"/>
              <w:left w:val="nil"/>
              <w:bottom w:val="single" w:sz="4" w:space="0" w:color="auto"/>
              <w:right w:val="single" w:sz="4" w:space="0" w:color="auto"/>
            </w:tcBorders>
            <w:vAlign w:val="center"/>
            <w:hideMark/>
          </w:tcPr>
          <w:p w14:paraId="00451BF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487</w:t>
            </w:r>
          </w:p>
        </w:tc>
        <w:tc>
          <w:tcPr>
            <w:tcW w:w="526" w:type="pct"/>
            <w:tcBorders>
              <w:top w:val="nil"/>
              <w:left w:val="nil"/>
              <w:bottom w:val="single" w:sz="4" w:space="0" w:color="auto"/>
              <w:right w:val="single" w:sz="4" w:space="0" w:color="auto"/>
            </w:tcBorders>
            <w:vAlign w:val="center"/>
            <w:hideMark/>
          </w:tcPr>
          <w:p w14:paraId="764E2A0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FAFD0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259, 262, 263, 590</w:t>
            </w:r>
          </w:p>
        </w:tc>
      </w:tr>
      <w:tr w:rsidR="006F1C7F" w:rsidRPr="00F20AF5" w14:paraId="4CDD950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1BCD0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393D61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989D01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17007C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534</w:t>
            </w:r>
          </w:p>
        </w:tc>
        <w:tc>
          <w:tcPr>
            <w:tcW w:w="526" w:type="pct"/>
            <w:tcBorders>
              <w:top w:val="nil"/>
              <w:left w:val="nil"/>
              <w:bottom w:val="single" w:sz="4" w:space="0" w:color="auto"/>
              <w:right w:val="single" w:sz="4" w:space="0" w:color="auto"/>
            </w:tcBorders>
            <w:vAlign w:val="center"/>
            <w:hideMark/>
          </w:tcPr>
          <w:p w14:paraId="08ACE16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B4EE615" w14:textId="57585C3E"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129, </w:t>
            </w:r>
            <w:r w:rsidR="002D3180" w:rsidRPr="00F20AF5">
              <w:rPr>
                <w:rFonts w:ascii="Arial Narrow" w:hAnsi="Arial Narrow" w:cs="Calibri"/>
                <w:strike/>
                <w:sz w:val="18"/>
                <w:szCs w:val="18"/>
                <w:lang w:eastAsia="pt-BR"/>
              </w:rPr>
              <w:t xml:space="preserve">573, </w:t>
            </w:r>
            <w:r w:rsidRPr="00F20AF5">
              <w:rPr>
                <w:rFonts w:ascii="Arial Narrow" w:hAnsi="Arial Narrow" w:cs="Calibri"/>
                <w:strike/>
                <w:sz w:val="18"/>
                <w:szCs w:val="18"/>
                <w:lang w:eastAsia="pt-BR"/>
              </w:rPr>
              <w:t>585</w:t>
            </w:r>
          </w:p>
        </w:tc>
      </w:tr>
      <w:tr w:rsidR="006F1C7F" w:rsidRPr="00F20AF5" w14:paraId="01C28C0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AB59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789FF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740A639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ANTONIO VIVALDI – VILLA ROMANA</w:t>
            </w:r>
          </w:p>
        </w:tc>
        <w:tc>
          <w:tcPr>
            <w:tcW w:w="439" w:type="pct"/>
            <w:tcBorders>
              <w:top w:val="nil"/>
              <w:left w:val="nil"/>
              <w:bottom w:val="single" w:sz="4" w:space="0" w:color="auto"/>
              <w:right w:val="single" w:sz="4" w:space="0" w:color="auto"/>
            </w:tcBorders>
            <w:vAlign w:val="center"/>
            <w:hideMark/>
          </w:tcPr>
          <w:p w14:paraId="4D9ACDA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704</w:t>
            </w:r>
          </w:p>
        </w:tc>
        <w:tc>
          <w:tcPr>
            <w:tcW w:w="526" w:type="pct"/>
            <w:tcBorders>
              <w:top w:val="nil"/>
              <w:left w:val="nil"/>
              <w:bottom w:val="single" w:sz="4" w:space="0" w:color="auto"/>
              <w:right w:val="single" w:sz="4" w:space="0" w:color="auto"/>
            </w:tcBorders>
            <w:vAlign w:val="center"/>
            <w:hideMark/>
          </w:tcPr>
          <w:p w14:paraId="46D1469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658D88B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574</w:t>
            </w:r>
          </w:p>
        </w:tc>
      </w:tr>
      <w:tr w:rsidR="006F1C7F" w:rsidRPr="00F20AF5" w14:paraId="068AAFC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F81CC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19683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16394D5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ANTONIO VIVALDI – VILLA ROMANA</w:t>
            </w:r>
          </w:p>
        </w:tc>
        <w:tc>
          <w:tcPr>
            <w:tcW w:w="439" w:type="pct"/>
            <w:tcBorders>
              <w:top w:val="nil"/>
              <w:left w:val="nil"/>
              <w:bottom w:val="single" w:sz="4" w:space="0" w:color="auto"/>
              <w:right w:val="single" w:sz="4" w:space="0" w:color="auto"/>
            </w:tcBorders>
            <w:vAlign w:val="center"/>
            <w:hideMark/>
          </w:tcPr>
          <w:p w14:paraId="2F58C6F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704</w:t>
            </w:r>
          </w:p>
        </w:tc>
        <w:tc>
          <w:tcPr>
            <w:tcW w:w="526" w:type="pct"/>
            <w:tcBorders>
              <w:top w:val="nil"/>
              <w:left w:val="nil"/>
              <w:bottom w:val="single" w:sz="4" w:space="0" w:color="auto"/>
              <w:right w:val="single" w:sz="4" w:space="0" w:color="auto"/>
            </w:tcBorders>
            <w:vAlign w:val="center"/>
            <w:hideMark/>
          </w:tcPr>
          <w:p w14:paraId="7BD4D83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2F7715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572</w:t>
            </w:r>
          </w:p>
        </w:tc>
      </w:tr>
      <w:tr w:rsidR="006F1C7F" w:rsidRPr="00F20AF5" w14:paraId="26947CA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18672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6DE7942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682C637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ANTONIO VIVALDI – VILLA ROMANA</w:t>
            </w:r>
          </w:p>
        </w:tc>
        <w:tc>
          <w:tcPr>
            <w:tcW w:w="439" w:type="pct"/>
            <w:tcBorders>
              <w:top w:val="nil"/>
              <w:left w:val="nil"/>
              <w:bottom w:val="single" w:sz="4" w:space="0" w:color="auto"/>
              <w:right w:val="single" w:sz="4" w:space="0" w:color="auto"/>
            </w:tcBorders>
            <w:vAlign w:val="center"/>
            <w:hideMark/>
          </w:tcPr>
          <w:p w14:paraId="09F042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704</w:t>
            </w:r>
          </w:p>
        </w:tc>
        <w:tc>
          <w:tcPr>
            <w:tcW w:w="526" w:type="pct"/>
            <w:tcBorders>
              <w:top w:val="nil"/>
              <w:left w:val="nil"/>
              <w:bottom w:val="single" w:sz="4" w:space="0" w:color="auto"/>
              <w:right w:val="single" w:sz="4" w:space="0" w:color="auto"/>
            </w:tcBorders>
            <w:vAlign w:val="center"/>
            <w:hideMark/>
          </w:tcPr>
          <w:p w14:paraId="61367DF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028AEC3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573</w:t>
            </w:r>
          </w:p>
        </w:tc>
      </w:tr>
      <w:tr w:rsidR="006F1C7F" w:rsidRPr="00F20AF5" w14:paraId="4EEF025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97FE7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PARQUE DOS PINHEIROS</w:t>
            </w:r>
          </w:p>
        </w:tc>
        <w:tc>
          <w:tcPr>
            <w:tcW w:w="298" w:type="pct"/>
            <w:tcBorders>
              <w:top w:val="nil"/>
              <w:left w:val="nil"/>
              <w:bottom w:val="single" w:sz="4" w:space="0" w:color="auto"/>
              <w:right w:val="single" w:sz="4" w:space="0" w:color="auto"/>
            </w:tcBorders>
            <w:vAlign w:val="center"/>
            <w:hideMark/>
          </w:tcPr>
          <w:p w14:paraId="2ADBEE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2698B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VITTORIA</w:t>
            </w:r>
          </w:p>
        </w:tc>
        <w:tc>
          <w:tcPr>
            <w:tcW w:w="439" w:type="pct"/>
            <w:tcBorders>
              <w:top w:val="nil"/>
              <w:left w:val="nil"/>
              <w:bottom w:val="single" w:sz="4" w:space="0" w:color="auto"/>
              <w:right w:val="single" w:sz="4" w:space="0" w:color="auto"/>
            </w:tcBorders>
            <w:vAlign w:val="center"/>
            <w:hideMark/>
          </w:tcPr>
          <w:p w14:paraId="360D4D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705</w:t>
            </w:r>
          </w:p>
        </w:tc>
        <w:tc>
          <w:tcPr>
            <w:tcW w:w="526" w:type="pct"/>
            <w:tcBorders>
              <w:top w:val="nil"/>
              <w:left w:val="nil"/>
              <w:bottom w:val="single" w:sz="4" w:space="0" w:color="auto"/>
              <w:right w:val="single" w:sz="4" w:space="0" w:color="auto"/>
            </w:tcBorders>
            <w:vAlign w:val="center"/>
            <w:hideMark/>
          </w:tcPr>
          <w:p w14:paraId="3760807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0C2DAA6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573</w:t>
            </w:r>
          </w:p>
        </w:tc>
      </w:tr>
      <w:tr w:rsidR="006F1C7F" w:rsidRPr="00F20AF5" w14:paraId="66BC15F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39A4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3856E4B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7890BBC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FONTANA DI TREVI</w:t>
            </w:r>
          </w:p>
        </w:tc>
        <w:tc>
          <w:tcPr>
            <w:tcW w:w="439" w:type="pct"/>
            <w:tcBorders>
              <w:top w:val="nil"/>
              <w:left w:val="nil"/>
              <w:bottom w:val="single" w:sz="4" w:space="0" w:color="auto"/>
              <w:right w:val="single" w:sz="4" w:space="0" w:color="auto"/>
            </w:tcBorders>
            <w:vAlign w:val="center"/>
            <w:hideMark/>
          </w:tcPr>
          <w:p w14:paraId="637FF0A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706</w:t>
            </w:r>
          </w:p>
        </w:tc>
        <w:tc>
          <w:tcPr>
            <w:tcW w:w="526" w:type="pct"/>
            <w:tcBorders>
              <w:top w:val="nil"/>
              <w:left w:val="nil"/>
              <w:bottom w:val="single" w:sz="4" w:space="0" w:color="auto"/>
              <w:right w:val="single" w:sz="4" w:space="0" w:color="auto"/>
            </w:tcBorders>
            <w:vAlign w:val="center"/>
            <w:hideMark/>
          </w:tcPr>
          <w:p w14:paraId="3E40BF3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54F56F4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573,574,575,576</w:t>
            </w:r>
          </w:p>
        </w:tc>
      </w:tr>
      <w:tr w:rsidR="006F1C7F" w:rsidRPr="00F20AF5" w14:paraId="4C8438C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8A3B6F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1BAFF75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48B02F2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FORUM ROMANO</w:t>
            </w:r>
          </w:p>
        </w:tc>
        <w:tc>
          <w:tcPr>
            <w:tcW w:w="439" w:type="pct"/>
            <w:tcBorders>
              <w:top w:val="nil"/>
              <w:left w:val="nil"/>
              <w:bottom w:val="single" w:sz="4" w:space="0" w:color="auto"/>
              <w:right w:val="single" w:sz="4" w:space="0" w:color="auto"/>
            </w:tcBorders>
            <w:vAlign w:val="center"/>
            <w:hideMark/>
          </w:tcPr>
          <w:p w14:paraId="2A0EAD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707</w:t>
            </w:r>
          </w:p>
        </w:tc>
        <w:tc>
          <w:tcPr>
            <w:tcW w:w="526" w:type="pct"/>
            <w:tcBorders>
              <w:top w:val="nil"/>
              <w:left w:val="nil"/>
              <w:bottom w:val="single" w:sz="4" w:space="0" w:color="auto"/>
              <w:right w:val="single" w:sz="4" w:space="0" w:color="auto"/>
            </w:tcBorders>
            <w:vAlign w:val="center"/>
            <w:hideMark/>
          </w:tcPr>
          <w:p w14:paraId="1014DEC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10,0626 </w:t>
            </w:r>
          </w:p>
        </w:tc>
        <w:tc>
          <w:tcPr>
            <w:tcW w:w="1226" w:type="pct"/>
            <w:tcBorders>
              <w:top w:val="nil"/>
              <w:left w:val="nil"/>
              <w:bottom w:val="single" w:sz="4" w:space="0" w:color="auto"/>
              <w:right w:val="single" w:sz="4" w:space="0" w:color="auto"/>
            </w:tcBorders>
            <w:vAlign w:val="center"/>
            <w:hideMark/>
          </w:tcPr>
          <w:p w14:paraId="0BB226B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576</w:t>
            </w:r>
          </w:p>
        </w:tc>
      </w:tr>
      <w:tr w:rsidR="006F1C7F" w:rsidRPr="00F20AF5" w14:paraId="7C296BE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8440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77AA7C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626443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FORUM ROMANO</w:t>
            </w:r>
          </w:p>
        </w:tc>
        <w:tc>
          <w:tcPr>
            <w:tcW w:w="439" w:type="pct"/>
            <w:tcBorders>
              <w:top w:val="nil"/>
              <w:left w:val="nil"/>
              <w:bottom w:val="single" w:sz="4" w:space="0" w:color="auto"/>
              <w:right w:val="single" w:sz="4" w:space="0" w:color="auto"/>
            </w:tcBorders>
            <w:vAlign w:val="center"/>
            <w:hideMark/>
          </w:tcPr>
          <w:p w14:paraId="3B8F986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707</w:t>
            </w:r>
          </w:p>
        </w:tc>
        <w:tc>
          <w:tcPr>
            <w:tcW w:w="526" w:type="pct"/>
            <w:tcBorders>
              <w:top w:val="nil"/>
              <w:left w:val="nil"/>
              <w:bottom w:val="single" w:sz="4" w:space="0" w:color="auto"/>
              <w:right w:val="single" w:sz="4" w:space="0" w:color="auto"/>
            </w:tcBorders>
            <w:vAlign w:val="center"/>
            <w:hideMark/>
          </w:tcPr>
          <w:p w14:paraId="0ED7243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6E9599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575</w:t>
            </w:r>
          </w:p>
        </w:tc>
      </w:tr>
      <w:tr w:rsidR="006F1C7F" w:rsidRPr="00F20AF5" w14:paraId="6BC522D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1CBA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53B2F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A8F68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POETA HORÁCIO</w:t>
            </w:r>
          </w:p>
        </w:tc>
        <w:tc>
          <w:tcPr>
            <w:tcW w:w="439" w:type="pct"/>
            <w:tcBorders>
              <w:top w:val="nil"/>
              <w:left w:val="nil"/>
              <w:bottom w:val="single" w:sz="4" w:space="0" w:color="auto"/>
              <w:right w:val="single" w:sz="4" w:space="0" w:color="auto"/>
            </w:tcBorders>
            <w:vAlign w:val="center"/>
            <w:hideMark/>
          </w:tcPr>
          <w:p w14:paraId="4AA8418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708</w:t>
            </w:r>
          </w:p>
        </w:tc>
        <w:tc>
          <w:tcPr>
            <w:tcW w:w="526" w:type="pct"/>
            <w:tcBorders>
              <w:top w:val="nil"/>
              <w:left w:val="nil"/>
              <w:bottom w:val="single" w:sz="4" w:space="0" w:color="auto"/>
              <w:right w:val="single" w:sz="4" w:space="0" w:color="auto"/>
            </w:tcBorders>
            <w:vAlign w:val="center"/>
            <w:hideMark/>
          </w:tcPr>
          <w:p w14:paraId="33E6A1C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31D8F89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575</w:t>
            </w:r>
          </w:p>
        </w:tc>
      </w:tr>
      <w:tr w:rsidR="006F1C7F" w:rsidRPr="00F20AF5" w14:paraId="0A64E8B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D5E96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1D6895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504D4A3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LUCIANO PAVAROTTI</w:t>
            </w:r>
          </w:p>
        </w:tc>
        <w:tc>
          <w:tcPr>
            <w:tcW w:w="439" w:type="pct"/>
            <w:tcBorders>
              <w:top w:val="nil"/>
              <w:left w:val="nil"/>
              <w:bottom w:val="single" w:sz="4" w:space="0" w:color="auto"/>
              <w:right w:val="single" w:sz="4" w:space="0" w:color="auto"/>
            </w:tcBorders>
            <w:vAlign w:val="center"/>
            <w:hideMark/>
          </w:tcPr>
          <w:p w14:paraId="402510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709</w:t>
            </w:r>
          </w:p>
        </w:tc>
        <w:tc>
          <w:tcPr>
            <w:tcW w:w="526" w:type="pct"/>
            <w:tcBorders>
              <w:top w:val="nil"/>
              <w:left w:val="nil"/>
              <w:bottom w:val="single" w:sz="4" w:space="0" w:color="auto"/>
              <w:right w:val="single" w:sz="4" w:space="0" w:color="auto"/>
            </w:tcBorders>
            <w:vAlign w:val="center"/>
            <w:hideMark/>
          </w:tcPr>
          <w:p w14:paraId="68E398A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7E652C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574, 575</w:t>
            </w:r>
          </w:p>
        </w:tc>
      </w:tr>
      <w:tr w:rsidR="006F1C7F" w:rsidRPr="00F20AF5" w14:paraId="0AFF01F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40C6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3C06D0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6C823B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COLISEU</w:t>
            </w:r>
          </w:p>
        </w:tc>
        <w:tc>
          <w:tcPr>
            <w:tcW w:w="439" w:type="pct"/>
            <w:tcBorders>
              <w:top w:val="nil"/>
              <w:left w:val="nil"/>
              <w:bottom w:val="single" w:sz="4" w:space="0" w:color="auto"/>
              <w:right w:val="single" w:sz="4" w:space="0" w:color="auto"/>
            </w:tcBorders>
            <w:vAlign w:val="center"/>
            <w:hideMark/>
          </w:tcPr>
          <w:p w14:paraId="5B306A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721</w:t>
            </w:r>
          </w:p>
        </w:tc>
        <w:tc>
          <w:tcPr>
            <w:tcW w:w="526" w:type="pct"/>
            <w:tcBorders>
              <w:top w:val="nil"/>
              <w:left w:val="nil"/>
              <w:bottom w:val="single" w:sz="4" w:space="0" w:color="auto"/>
              <w:right w:val="single" w:sz="4" w:space="0" w:color="auto"/>
            </w:tcBorders>
            <w:vAlign w:val="center"/>
            <w:hideMark/>
          </w:tcPr>
          <w:p w14:paraId="6B80C5A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10,0626 </w:t>
            </w:r>
          </w:p>
        </w:tc>
        <w:tc>
          <w:tcPr>
            <w:tcW w:w="1226" w:type="pct"/>
            <w:tcBorders>
              <w:top w:val="nil"/>
              <w:left w:val="nil"/>
              <w:bottom w:val="single" w:sz="4" w:space="0" w:color="auto"/>
              <w:right w:val="single" w:sz="4" w:space="0" w:color="auto"/>
            </w:tcBorders>
            <w:vAlign w:val="center"/>
            <w:hideMark/>
          </w:tcPr>
          <w:p w14:paraId="462B6CF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573,576</w:t>
            </w:r>
          </w:p>
        </w:tc>
      </w:tr>
      <w:tr w:rsidR="006F1C7F" w:rsidRPr="00F20AF5" w14:paraId="39F246B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3FA2A5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F37BA8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c>
          <w:tcPr>
            <w:tcW w:w="1490" w:type="pct"/>
            <w:tcBorders>
              <w:top w:val="nil"/>
              <w:left w:val="nil"/>
              <w:bottom w:val="single" w:sz="4" w:space="0" w:color="auto"/>
              <w:right w:val="single" w:sz="4" w:space="0" w:color="auto"/>
            </w:tcBorders>
            <w:vAlign w:val="center"/>
            <w:hideMark/>
          </w:tcPr>
          <w:p w14:paraId="77FC96C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COLISEU</w:t>
            </w:r>
          </w:p>
        </w:tc>
        <w:tc>
          <w:tcPr>
            <w:tcW w:w="439" w:type="pct"/>
            <w:tcBorders>
              <w:top w:val="nil"/>
              <w:left w:val="nil"/>
              <w:bottom w:val="single" w:sz="4" w:space="0" w:color="auto"/>
              <w:right w:val="single" w:sz="4" w:space="0" w:color="auto"/>
            </w:tcBorders>
            <w:vAlign w:val="center"/>
            <w:hideMark/>
          </w:tcPr>
          <w:p w14:paraId="30321F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721</w:t>
            </w:r>
          </w:p>
        </w:tc>
        <w:tc>
          <w:tcPr>
            <w:tcW w:w="526" w:type="pct"/>
            <w:tcBorders>
              <w:top w:val="nil"/>
              <w:left w:val="nil"/>
              <w:bottom w:val="single" w:sz="4" w:space="0" w:color="auto"/>
              <w:right w:val="single" w:sz="4" w:space="0" w:color="auto"/>
            </w:tcBorders>
            <w:vAlign w:val="center"/>
            <w:hideMark/>
          </w:tcPr>
          <w:p w14:paraId="0DF5E43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2D4137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575,574</w:t>
            </w:r>
          </w:p>
        </w:tc>
      </w:tr>
      <w:tr w:rsidR="006F1C7F" w:rsidRPr="00F20AF5" w14:paraId="6A4631E8"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1E9046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1FF362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57257F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4A1AD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597E8B4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66B289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2C39530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1F57CF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61C777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3C32FD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0B281B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1CB275D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55F18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621</w:t>
            </w:r>
          </w:p>
        </w:tc>
      </w:tr>
      <w:tr w:rsidR="006F1C7F" w:rsidRPr="00F20AF5" w14:paraId="5D2EA56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334B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00E9EE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297B23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741F670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73BFD0D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0BBBC2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414, 422</w:t>
            </w:r>
          </w:p>
        </w:tc>
      </w:tr>
      <w:tr w:rsidR="006F1C7F" w:rsidRPr="00F20AF5" w14:paraId="09E3A7C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18C03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536E86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521EA69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AMEIXEIRAS</w:t>
            </w:r>
          </w:p>
        </w:tc>
        <w:tc>
          <w:tcPr>
            <w:tcW w:w="439" w:type="pct"/>
            <w:tcBorders>
              <w:top w:val="nil"/>
              <w:left w:val="nil"/>
              <w:bottom w:val="single" w:sz="4" w:space="0" w:color="auto"/>
              <w:right w:val="single" w:sz="4" w:space="0" w:color="auto"/>
            </w:tcBorders>
            <w:vAlign w:val="center"/>
            <w:hideMark/>
          </w:tcPr>
          <w:p w14:paraId="7CEAEA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477</w:t>
            </w:r>
          </w:p>
        </w:tc>
        <w:tc>
          <w:tcPr>
            <w:tcW w:w="526" w:type="pct"/>
            <w:tcBorders>
              <w:top w:val="nil"/>
              <w:left w:val="nil"/>
              <w:bottom w:val="single" w:sz="4" w:space="0" w:color="auto"/>
              <w:right w:val="single" w:sz="4" w:space="0" w:color="auto"/>
            </w:tcBorders>
            <w:vAlign w:val="center"/>
            <w:hideMark/>
          </w:tcPr>
          <w:p w14:paraId="5B3971D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5D14F7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420</w:t>
            </w:r>
          </w:p>
        </w:tc>
      </w:tr>
      <w:tr w:rsidR="006F1C7F" w:rsidRPr="00F20AF5" w14:paraId="03F3179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DA88C0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4610E9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11E317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CEREJEIRAS</w:t>
            </w:r>
          </w:p>
        </w:tc>
        <w:tc>
          <w:tcPr>
            <w:tcW w:w="439" w:type="pct"/>
            <w:tcBorders>
              <w:top w:val="nil"/>
              <w:left w:val="nil"/>
              <w:bottom w:val="single" w:sz="4" w:space="0" w:color="auto"/>
              <w:right w:val="single" w:sz="4" w:space="0" w:color="auto"/>
            </w:tcBorders>
            <w:vAlign w:val="center"/>
            <w:hideMark/>
          </w:tcPr>
          <w:p w14:paraId="5004AE6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452</w:t>
            </w:r>
          </w:p>
        </w:tc>
        <w:tc>
          <w:tcPr>
            <w:tcW w:w="526" w:type="pct"/>
            <w:tcBorders>
              <w:top w:val="nil"/>
              <w:left w:val="nil"/>
              <w:bottom w:val="single" w:sz="4" w:space="0" w:color="auto"/>
              <w:right w:val="single" w:sz="4" w:space="0" w:color="auto"/>
            </w:tcBorders>
            <w:vAlign w:val="center"/>
            <w:hideMark/>
          </w:tcPr>
          <w:p w14:paraId="5EA411F7"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7521B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411, 413</w:t>
            </w:r>
          </w:p>
        </w:tc>
      </w:tr>
      <w:tr w:rsidR="006F1C7F" w:rsidRPr="00F20AF5" w14:paraId="55F692C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FDDB4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1771FE1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0B2CF7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LARANJEIRAS</w:t>
            </w:r>
          </w:p>
        </w:tc>
        <w:tc>
          <w:tcPr>
            <w:tcW w:w="439" w:type="pct"/>
            <w:tcBorders>
              <w:top w:val="nil"/>
              <w:left w:val="nil"/>
              <w:bottom w:val="single" w:sz="4" w:space="0" w:color="auto"/>
              <w:right w:val="single" w:sz="4" w:space="0" w:color="auto"/>
            </w:tcBorders>
            <w:vAlign w:val="center"/>
            <w:hideMark/>
          </w:tcPr>
          <w:p w14:paraId="572FC4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451</w:t>
            </w:r>
          </w:p>
        </w:tc>
        <w:tc>
          <w:tcPr>
            <w:tcW w:w="526" w:type="pct"/>
            <w:tcBorders>
              <w:top w:val="nil"/>
              <w:left w:val="nil"/>
              <w:bottom w:val="single" w:sz="4" w:space="0" w:color="auto"/>
              <w:right w:val="single" w:sz="4" w:space="0" w:color="auto"/>
            </w:tcBorders>
            <w:vAlign w:val="center"/>
            <w:hideMark/>
          </w:tcPr>
          <w:p w14:paraId="5E83934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8B5151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416, 418, 419, 421</w:t>
            </w:r>
          </w:p>
        </w:tc>
      </w:tr>
      <w:tr w:rsidR="006F1C7F" w:rsidRPr="00F20AF5" w14:paraId="5BBD710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F68E4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262371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38B6C8F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PALMEIRAS</w:t>
            </w:r>
          </w:p>
        </w:tc>
        <w:tc>
          <w:tcPr>
            <w:tcW w:w="439" w:type="pct"/>
            <w:tcBorders>
              <w:top w:val="nil"/>
              <w:left w:val="nil"/>
              <w:bottom w:val="single" w:sz="4" w:space="0" w:color="auto"/>
              <w:right w:val="single" w:sz="4" w:space="0" w:color="auto"/>
            </w:tcBorders>
            <w:vAlign w:val="center"/>
            <w:hideMark/>
          </w:tcPr>
          <w:p w14:paraId="574963E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446</w:t>
            </w:r>
          </w:p>
        </w:tc>
        <w:tc>
          <w:tcPr>
            <w:tcW w:w="526" w:type="pct"/>
            <w:tcBorders>
              <w:top w:val="nil"/>
              <w:left w:val="nil"/>
              <w:bottom w:val="single" w:sz="4" w:space="0" w:color="auto"/>
              <w:right w:val="single" w:sz="4" w:space="0" w:color="auto"/>
            </w:tcBorders>
            <w:vAlign w:val="center"/>
            <w:hideMark/>
          </w:tcPr>
          <w:p w14:paraId="3589A40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C6578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415, 416, 419, 420, 421, 422</w:t>
            </w:r>
          </w:p>
        </w:tc>
      </w:tr>
      <w:tr w:rsidR="006F1C7F" w:rsidRPr="00F20AF5" w14:paraId="7C0CFB1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DA730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620724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470E27A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PITANGUEIRAS</w:t>
            </w:r>
          </w:p>
        </w:tc>
        <w:tc>
          <w:tcPr>
            <w:tcW w:w="439" w:type="pct"/>
            <w:tcBorders>
              <w:top w:val="nil"/>
              <w:left w:val="nil"/>
              <w:bottom w:val="single" w:sz="4" w:space="0" w:color="auto"/>
              <w:right w:val="single" w:sz="4" w:space="0" w:color="auto"/>
            </w:tcBorders>
            <w:vAlign w:val="center"/>
            <w:hideMark/>
          </w:tcPr>
          <w:p w14:paraId="0514A77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454</w:t>
            </w:r>
          </w:p>
        </w:tc>
        <w:tc>
          <w:tcPr>
            <w:tcW w:w="526" w:type="pct"/>
            <w:tcBorders>
              <w:top w:val="nil"/>
              <w:left w:val="nil"/>
              <w:bottom w:val="single" w:sz="4" w:space="0" w:color="auto"/>
              <w:right w:val="single" w:sz="4" w:space="0" w:color="auto"/>
            </w:tcBorders>
            <w:vAlign w:val="center"/>
            <w:hideMark/>
          </w:tcPr>
          <w:p w14:paraId="04681EC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971566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413, 415</w:t>
            </w:r>
          </w:p>
        </w:tc>
      </w:tr>
      <w:tr w:rsidR="006F1C7F" w:rsidRPr="00F20AF5" w14:paraId="645EEEF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909B8B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24FFF4A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0A59C95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TANGERINAS</w:t>
            </w:r>
          </w:p>
        </w:tc>
        <w:tc>
          <w:tcPr>
            <w:tcW w:w="439" w:type="pct"/>
            <w:tcBorders>
              <w:top w:val="nil"/>
              <w:left w:val="nil"/>
              <w:bottom w:val="single" w:sz="4" w:space="0" w:color="auto"/>
              <w:right w:val="single" w:sz="4" w:space="0" w:color="auto"/>
            </w:tcBorders>
            <w:vAlign w:val="center"/>
            <w:hideMark/>
          </w:tcPr>
          <w:p w14:paraId="318EEA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453</w:t>
            </w:r>
          </w:p>
        </w:tc>
        <w:tc>
          <w:tcPr>
            <w:tcW w:w="526" w:type="pct"/>
            <w:tcBorders>
              <w:top w:val="nil"/>
              <w:left w:val="nil"/>
              <w:bottom w:val="single" w:sz="4" w:space="0" w:color="auto"/>
              <w:right w:val="single" w:sz="4" w:space="0" w:color="auto"/>
            </w:tcBorders>
            <w:vAlign w:val="center"/>
            <w:hideMark/>
          </w:tcPr>
          <w:p w14:paraId="52B5B27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F8C4C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418, 419</w:t>
            </w:r>
          </w:p>
        </w:tc>
      </w:tr>
      <w:tr w:rsidR="006F1C7F" w:rsidRPr="00F20AF5" w14:paraId="58C12AB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901486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314266E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5B71EE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ARACAS</w:t>
            </w:r>
          </w:p>
        </w:tc>
        <w:tc>
          <w:tcPr>
            <w:tcW w:w="439" w:type="pct"/>
            <w:tcBorders>
              <w:top w:val="nil"/>
              <w:left w:val="nil"/>
              <w:bottom w:val="single" w:sz="4" w:space="0" w:color="auto"/>
              <w:right w:val="single" w:sz="4" w:space="0" w:color="auto"/>
            </w:tcBorders>
            <w:vAlign w:val="center"/>
            <w:hideMark/>
          </w:tcPr>
          <w:p w14:paraId="3CD3BA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450</w:t>
            </w:r>
          </w:p>
        </w:tc>
        <w:tc>
          <w:tcPr>
            <w:tcW w:w="526" w:type="pct"/>
            <w:tcBorders>
              <w:top w:val="nil"/>
              <w:left w:val="nil"/>
              <w:bottom w:val="single" w:sz="4" w:space="0" w:color="auto"/>
              <w:right w:val="single" w:sz="4" w:space="0" w:color="auto"/>
            </w:tcBorders>
            <w:vAlign w:val="center"/>
            <w:hideMark/>
          </w:tcPr>
          <w:p w14:paraId="21A2410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8A68EC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411, 416, 417, 418</w:t>
            </w:r>
          </w:p>
        </w:tc>
      </w:tr>
      <w:tr w:rsidR="006F1C7F" w:rsidRPr="00F20AF5" w14:paraId="172EC98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590529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0CBD803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5CEB8B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ARACAS</w:t>
            </w:r>
          </w:p>
        </w:tc>
        <w:tc>
          <w:tcPr>
            <w:tcW w:w="439" w:type="pct"/>
            <w:tcBorders>
              <w:top w:val="nil"/>
              <w:left w:val="nil"/>
              <w:bottom w:val="single" w:sz="4" w:space="0" w:color="auto"/>
              <w:right w:val="single" w:sz="4" w:space="0" w:color="auto"/>
            </w:tcBorders>
            <w:vAlign w:val="center"/>
            <w:hideMark/>
          </w:tcPr>
          <w:p w14:paraId="535953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450</w:t>
            </w:r>
          </w:p>
        </w:tc>
        <w:tc>
          <w:tcPr>
            <w:tcW w:w="526" w:type="pct"/>
            <w:tcBorders>
              <w:top w:val="nil"/>
              <w:left w:val="nil"/>
              <w:bottom w:val="single" w:sz="4" w:space="0" w:color="auto"/>
              <w:right w:val="single" w:sz="4" w:space="0" w:color="auto"/>
            </w:tcBorders>
            <w:vAlign w:val="center"/>
            <w:hideMark/>
          </w:tcPr>
          <w:p w14:paraId="24F16413"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2,3446 </w:t>
            </w:r>
          </w:p>
        </w:tc>
        <w:tc>
          <w:tcPr>
            <w:tcW w:w="1226" w:type="pct"/>
            <w:tcBorders>
              <w:top w:val="nil"/>
              <w:left w:val="nil"/>
              <w:bottom w:val="single" w:sz="4" w:space="0" w:color="auto"/>
              <w:right w:val="single" w:sz="4" w:space="0" w:color="auto"/>
            </w:tcBorders>
            <w:vAlign w:val="center"/>
            <w:hideMark/>
          </w:tcPr>
          <w:p w14:paraId="5B98FD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410</w:t>
            </w:r>
          </w:p>
        </w:tc>
      </w:tr>
      <w:tr w:rsidR="006F1C7F" w:rsidRPr="00F20AF5" w14:paraId="32679F2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F5584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774812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230BE3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GUABIJUS</w:t>
            </w:r>
          </w:p>
        </w:tc>
        <w:tc>
          <w:tcPr>
            <w:tcW w:w="439" w:type="pct"/>
            <w:tcBorders>
              <w:top w:val="nil"/>
              <w:left w:val="nil"/>
              <w:bottom w:val="single" w:sz="4" w:space="0" w:color="auto"/>
              <w:right w:val="single" w:sz="4" w:space="0" w:color="auto"/>
            </w:tcBorders>
            <w:vAlign w:val="center"/>
            <w:hideMark/>
          </w:tcPr>
          <w:p w14:paraId="1A3680E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449</w:t>
            </w:r>
          </w:p>
        </w:tc>
        <w:tc>
          <w:tcPr>
            <w:tcW w:w="526" w:type="pct"/>
            <w:tcBorders>
              <w:top w:val="nil"/>
              <w:left w:val="nil"/>
              <w:bottom w:val="single" w:sz="4" w:space="0" w:color="auto"/>
              <w:right w:val="single" w:sz="4" w:space="0" w:color="auto"/>
            </w:tcBorders>
            <w:vAlign w:val="center"/>
            <w:hideMark/>
          </w:tcPr>
          <w:p w14:paraId="37FB306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A7B974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412, 414, 415</w:t>
            </w:r>
          </w:p>
        </w:tc>
      </w:tr>
      <w:tr w:rsidR="006F1C7F" w:rsidRPr="00F20AF5" w14:paraId="0C63117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50F6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5919F92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547955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LIMOEIROS</w:t>
            </w:r>
          </w:p>
        </w:tc>
        <w:tc>
          <w:tcPr>
            <w:tcW w:w="439" w:type="pct"/>
            <w:tcBorders>
              <w:top w:val="nil"/>
              <w:left w:val="nil"/>
              <w:bottom w:val="single" w:sz="4" w:space="0" w:color="auto"/>
              <w:right w:val="single" w:sz="4" w:space="0" w:color="auto"/>
            </w:tcBorders>
            <w:vAlign w:val="center"/>
            <w:hideMark/>
          </w:tcPr>
          <w:p w14:paraId="4DD47F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479</w:t>
            </w:r>
          </w:p>
        </w:tc>
        <w:tc>
          <w:tcPr>
            <w:tcW w:w="526" w:type="pct"/>
            <w:tcBorders>
              <w:top w:val="nil"/>
              <w:left w:val="nil"/>
              <w:bottom w:val="single" w:sz="4" w:space="0" w:color="auto"/>
              <w:right w:val="single" w:sz="4" w:space="0" w:color="auto"/>
            </w:tcBorders>
            <w:vAlign w:val="center"/>
            <w:hideMark/>
          </w:tcPr>
          <w:p w14:paraId="6C1FE9F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F5EA16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421, 422</w:t>
            </w:r>
          </w:p>
        </w:tc>
      </w:tr>
      <w:tr w:rsidR="006F1C7F" w:rsidRPr="00F20AF5" w14:paraId="6DB2FD9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FA2A1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2D263AE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1490" w:type="pct"/>
            <w:tcBorders>
              <w:top w:val="nil"/>
              <w:left w:val="nil"/>
              <w:bottom w:val="single" w:sz="4" w:space="0" w:color="auto"/>
              <w:right w:val="single" w:sz="4" w:space="0" w:color="auto"/>
            </w:tcBorders>
            <w:vAlign w:val="center"/>
            <w:hideMark/>
          </w:tcPr>
          <w:p w14:paraId="2EAF367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PESSEGUEIROS</w:t>
            </w:r>
          </w:p>
        </w:tc>
        <w:tc>
          <w:tcPr>
            <w:tcW w:w="439" w:type="pct"/>
            <w:tcBorders>
              <w:top w:val="nil"/>
              <w:left w:val="nil"/>
              <w:bottom w:val="single" w:sz="4" w:space="0" w:color="auto"/>
              <w:right w:val="single" w:sz="4" w:space="0" w:color="auto"/>
            </w:tcBorders>
            <w:vAlign w:val="center"/>
            <w:hideMark/>
          </w:tcPr>
          <w:p w14:paraId="12C95F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478</w:t>
            </w:r>
          </w:p>
        </w:tc>
        <w:tc>
          <w:tcPr>
            <w:tcW w:w="526" w:type="pct"/>
            <w:tcBorders>
              <w:top w:val="nil"/>
              <w:left w:val="nil"/>
              <w:bottom w:val="single" w:sz="4" w:space="0" w:color="auto"/>
              <w:right w:val="single" w:sz="4" w:space="0" w:color="auto"/>
            </w:tcBorders>
            <w:vAlign w:val="center"/>
            <w:hideMark/>
          </w:tcPr>
          <w:p w14:paraId="52505E2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0399F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416</w:t>
            </w:r>
          </w:p>
        </w:tc>
      </w:tr>
      <w:tr w:rsidR="006F1C7F" w:rsidRPr="00F20AF5" w14:paraId="4E95B1AD"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06B860F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6A6C40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55EB33F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B34955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6B512C6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24222FE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26F41EA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FCE091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E40CAD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6B29F7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5D9CF17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68E7925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6E6952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640, 663, 666, 678, 684, 639</w:t>
            </w:r>
          </w:p>
        </w:tc>
      </w:tr>
      <w:tr w:rsidR="006F1C7F" w:rsidRPr="00F20AF5" w14:paraId="3901E76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E48DCA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C47149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DEED2B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JACOB MATTANA</w:t>
            </w:r>
          </w:p>
        </w:tc>
        <w:tc>
          <w:tcPr>
            <w:tcW w:w="439" w:type="pct"/>
            <w:tcBorders>
              <w:top w:val="nil"/>
              <w:left w:val="nil"/>
              <w:bottom w:val="single" w:sz="4" w:space="0" w:color="auto"/>
              <w:right w:val="single" w:sz="4" w:space="0" w:color="auto"/>
            </w:tcBorders>
            <w:vAlign w:val="center"/>
            <w:hideMark/>
          </w:tcPr>
          <w:p w14:paraId="2E1727E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593</w:t>
            </w:r>
          </w:p>
        </w:tc>
        <w:tc>
          <w:tcPr>
            <w:tcW w:w="526" w:type="pct"/>
            <w:tcBorders>
              <w:top w:val="nil"/>
              <w:left w:val="nil"/>
              <w:bottom w:val="single" w:sz="4" w:space="0" w:color="auto"/>
              <w:right w:val="single" w:sz="4" w:space="0" w:color="auto"/>
            </w:tcBorders>
            <w:vAlign w:val="center"/>
            <w:hideMark/>
          </w:tcPr>
          <w:p w14:paraId="496285D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3B5301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624, 640, 645, 646, 625, 639</w:t>
            </w:r>
          </w:p>
        </w:tc>
      </w:tr>
      <w:tr w:rsidR="006F1C7F" w:rsidRPr="00F20AF5" w14:paraId="329D17C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9170B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241280A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74DE38B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PERIMETRAL SÃO CRISTÓVÃO</w:t>
            </w:r>
          </w:p>
        </w:tc>
        <w:tc>
          <w:tcPr>
            <w:tcW w:w="439" w:type="pct"/>
            <w:tcBorders>
              <w:top w:val="nil"/>
              <w:left w:val="nil"/>
              <w:bottom w:val="single" w:sz="4" w:space="0" w:color="auto"/>
              <w:right w:val="single" w:sz="4" w:space="0" w:color="auto"/>
            </w:tcBorders>
            <w:vAlign w:val="center"/>
            <w:hideMark/>
          </w:tcPr>
          <w:p w14:paraId="0C32D19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45079</w:t>
            </w:r>
          </w:p>
        </w:tc>
        <w:tc>
          <w:tcPr>
            <w:tcW w:w="526" w:type="pct"/>
            <w:tcBorders>
              <w:top w:val="nil"/>
              <w:left w:val="nil"/>
              <w:bottom w:val="single" w:sz="4" w:space="0" w:color="auto"/>
              <w:right w:val="single" w:sz="4" w:space="0" w:color="auto"/>
            </w:tcBorders>
            <w:vAlign w:val="center"/>
            <w:hideMark/>
          </w:tcPr>
          <w:p w14:paraId="149EA91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5C932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653</w:t>
            </w:r>
          </w:p>
        </w:tc>
      </w:tr>
      <w:tr w:rsidR="006F1C7F" w:rsidRPr="00F20AF5" w14:paraId="696BAD2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FA64E3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3A145A4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9D8CAC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4CE93F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2B3D30A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657F8DB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624</w:t>
            </w:r>
          </w:p>
        </w:tc>
      </w:tr>
      <w:tr w:rsidR="006F1C7F" w:rsidRPr="00F20AF5" w14:paraId="536213B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DE49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04ABCEF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E2EFF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02 - SÃO CRISTÓVÃO</w:t>
            </w:r>
          </w:p>
        </w:tc>
        <w:tc>
          <w:tcPr>
            <w:tcW w:w="439" w:type="pct"/>
            <w:tcBorders>
              <w:top w:val="nil"/>
              <w:left w:val="nil"/>
              <w:bottom w:val="single" w:sz="4" w:space="0" w:color="auto"/>
              <w:right w:val="single" w:sz="4" w:space="0" w:color="auto"/>
            </w:tcBorders>
            <w:vAlign w:val="center"/>
            <w:hideMark/>
          </w:tcPr>
          <w:p w14:paraId="7C0A709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588</w:t>
            </w:r>
          </w:p>
        </w:tc>
        <w:tc>
          <w:tcPr>
            <w:tcW w:w="526" w:type="pct"/>
            <w:tcBorders>
              <w:top w:val="nil"/>
              <w:left w:val="nil"/>
              <w:bottom w:val="single" w:sz="4" w:space="0" w:color="auto"/>
              <w:right w:val="single" w:sz="4" w:space="0" w:color="auto"/>
            </w:tcBorders>
            <w:vAlign w:val="center"/>
            <w:hideMark/>
          </w:tcPr>
          <w:p w14:paraId="378EF35A"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21AA6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681, 683</w:t>
            </w:r>
          </w:p>
        </w:tc>
      </w:tr>
      <w:tr w:rsidR="006F1C7F" w:rsidRPr="00F20AF5" w14:paraId="43F5D82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49A89F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67AC25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2236A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THERESINA SOGARI MATTANA</w:t>
            </w:r>
          </w:p>
        </w:tc>
        <w:tc>
          <w:tcPr>
            <w:tcW w:w="439" w:type="pct"/>
            <w:tcBorders>
              <w:top w:val="nil"/>
              <w:left w:val="nil"/>
              <w:bottom w:val="single" w:sz="4" w:space="0" w:color="auto"/>
              <w:right w:val="single" w:sz="4" w:space="0" w:color="auto"/>
            </w:tcBorders>
            <w:vAlign w:val="center"/>
            <w:hideMark/>
          </w:tcPr>
          <w:p w14:paraId="33CC107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47833</w:t>
            </w:r>
          </w:p>
        </w:tc>
        <w:tc>
          <w:tcPr>
            <w:tcW w:w="526" w:type="pct"/>
            <w:tcBorders>
              <w:top w:val="nil"/>
              <w:left w:val="nil"/>
              <w:bottom w:val="single" w:sz="4" w:space="0" w:color="auto"/>
              <w:right w:val="single" w:sz="4" w:space="0" w:color="auto"/>
            </w:tcBorders>
            <w:vAlign w:val="center"/>
            <w:hideMark/>
          </w:tcPr>
          <w:p w14:paraId="36A0E46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565F85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640</w:t>
            </w:r>
          </w:p>
        </w:tc>
      </w:tr>
      <w:tr w:rsidR="006F1C7F" w:rsidRPr="00F20AF5" w14:paraId="4C04F33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73591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692DB5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9902A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13 - SÃO CRISTÓVÃO</w:t>
            </w:r>
          </w:p>
        </w:tc>
        <w:tc>
          <w:tcPr>
            <w:tcW w:w="439" w:type="pct"/>
            <w:tcBorders>
              <w:top w:val="nil"/>
              <w:left w:val="nil"/>
              <w:bottom w:val="single" w:sz="4" w:space="0" w:color="auto"/>
              <w:right w:val="single" w:sz="4" w:space="0" w:color="auto"/>
            </w:tcBorders>
            <w:vAlign w:val="center"/>
            <w:hideMark/>
          </w:tcPr>
          <w:p w14:paraId="4AAEE1D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599</w:t>
            </w:r>
          </w:p>
        </w:tc>
        <w:tc>
          <w:tcPr>
            <w:tcW w:w="526" w:type="pct"/>
            <w:tcBorders>
              <w:top w:val="nil"/>
              <w:left w:val="nil"/>
              <w:bottom w:val="single" w:sz="4" w:space="0" w:color="auto"/>
              <w:right w:val="single" w:sz="4" w:space="0" w:color="auto"/>
            </w:tcBorders>
            <w:vAlign w:val="center"/>
            <w:hideMark/>
          </w:tcPr>
          <w:p w14:paraId="321A67E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A117D6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624</w:t>
            </w:r>
          </w:p>
        </w:tc>
      </w:tr>
      <w:tr w:rsidR="006F1C7F" w:rsidRPr="00F20AF5" w14:paraId="726BCF2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4F38F8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3ED5DBE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D61E6B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8 - SÃO CRISTÓVÃO</w:t>
            </w:r>
          </w:p>
        </w:tc>
        <w:tc>
          <w:tcPr>
            <w:tcW w:w="439" w:type="pct"/>
            <w:tcBorders>
              <w:top w:val="nil"/>
              <w:left w:val="nil"/>
              <w:bottom w:val="single" w:sz="4" w:space="0" w:color="auto"/>
              <w:right w:val="single" w:sz="4" w:space="0" w:color="auto"/>
            </w:tcBorders>
            <w:vAlign w:val="center"/>
            <w:hideMark/>
          </w:tcPr>
          <w:p w14:paraId="1FDBC9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594</w:t>
            </w:r>
          </w:p>
        </w:tc>
        <w:tc>
          <w:tcPr>
            <w:tcW w:w="526" w:type="pct"/>
            <w:tcBorders>
              <w:top w:val="nil"/>
              <w:left w:val="nil"/>
              <w:bottom w:val="single" w:sz="4" w:space="0" w:color="auto"/>
              <w:right w:val="single" w:sz="4" w:space="0" w:color="auto"/>
            </w:tcBorders>
            <w:vAlign w:val="center"/>
            <w:hideMark/>
          </w:tcPr>
          <w:p w14:paraId="4DCE0BF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4AED69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660</w:t>
            </w:r>
          </w:p>
        </w:tc>
      </w:tr>
      <w:tr w:rsidR="006F1C7F" w:rsidRPr="00F20AF5" w14:paraId="34AA22A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F6D2B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3FEEF0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624C7F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9 - SÃO CRISTÓVÃO</w:t>
            </w:r>
          </w:p>
        </w:tc>
        <w:tc>
          <w:tcPr>
            <w:tcW w:w="439" w:type="pct"/>
            <w:tcBorders>
              <w:top w:val="nil"/>
              <w:left w:val="nil"/>
              <w:bottom w:val="single" w:sz="4" w:space="0" w:color="auto"/>
              <w:right w:val="single" w:sz="4" w:space="0" w:color="auto"/>
            </w:tcBorders>
            <w:vAlign w:val="center"/>
            <w:hideMark/>
          </w:tcPr>
          <w:p w14:paraId="3C193D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595</w:t>
            </w:r>
          </w:p>
        </w:tc>
        <w:tc>
          <w:tcPr>
            <w:tcW w:w="526" w:type="pct"/>
            <w:tcBorders>
              <w:top w:val="nil"/>
              <w:left w:val="nil"/>
              <w:bottom w:val="single" w:sz="4" w:space="0" w:color="auto"/>
              <w:right w:val="single" w:sz="4" w:space="0" w:color="auto"/>
            </w:tcBorders>
            <w:vAlign w:val="center"/>
            <w:hideMark/>
          </w:tcPr>
          <w:p w14:paraId="2F481D8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4,1140 </w:t>
            </w:r>
          </w:p>
        </w:tc>
        <w:tc>
          <w:tcPr>
            <w:tcW w:w="1226" w:type="pct"/>
            <w:tcBorders>
              <w:top w:val="nil"/>
              <w:left w:val="nil"/>
              <w:bottom w:val="single" w:sz="4" w:space="0" w:color="auto"/>
              <w:right w:val="single" w:sz="4" w:space="0" w:color="auto"/>
            </w:tcBorders>
            <w:vAlign w:val="center"/>
            <w:hideMark/>
          </w:tcPr>
          <w:p w14:paraId="7CA0820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671, 673</w:t>
            </w:r>
          </w:p>
        </w:tc>
      </w:tr>
      <w:tr w:rsidR="006F1C7F" w:rsidRPr="00F20AF5" w14:paraId="7696F4B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E0083A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4C6E0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CA62C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BENJAMIN BROCH</w:t>
            </w:r>
          </w:p>
        </w:tc>
        <w:tc>
          <w:tcPr>
            <w:tcW w:w="439" w:type="pct"/>
            <w:tcBorders>
              <w:top w:val="nil"/>
              <w:left w:val="nil"/>
              <w:bottom w:val="single" w:sz="4" w:space="0" w:color="auto"/>
              <w:right w:val="single" w:sz="4" w:space="0" w:color="auto"/>
            </w:tcBorders>
            <w:vAlign w:val="center"/>
            <w:hideMark/>
          </w:tcPr>
          <w:p w14:paraId="5E0175D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589</w:t>
            </w:r>
          </w:p>
        </w:tc>
        <w:tc>
          <w:tcPr>
            <w:tcW w:w="526" w:type="pct"/>
            <w:tcBorders>
              <w:top w:val="nil"/>
              <w:left w:val="nil"/>
              <w:bottom w:val="single" w:sz="4" w:space="0" w:color="auto"/>
              <w:right w:val="single" w:sz="4" w:space="0" w:color="auto"/>
            </w:tcBorders>
            <w:vAlign w:val="center"/>
            <w:hideMark/>
          </w:tcPr>
          <w:p w14:paraId="79132C9F"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FA3B6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659, 670, 675, 676</w:t>
            </w:r>
          </w:p>
        </w:tc>
      </w:tr>
      <w:tr w:rsidR="006F1C7F" w:rsidRPr="00F20AF5" w14:paraId="5248A45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8369A2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01C467E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6D35A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ARAUCÁRIAS</w:t>
            </w:r>
          </w:p>
        </w:tc>
        <w:tc>
          <w:tcPr>
            <w:tcW w:w="439" w:type="pct"/>
            <w:tcBorders>
              <w:top w:val="nil"/>
              <w:left w:val="nil"/>
              <w:bottom w:val="single" w:sz="4" w:space="0" w:color="auto"/>
              <w:right w:val="single" w:sz="4" w:space="0" w:color="auto"/>
            </w:tcBorders>
            <w:vAlign w:val="center"/>
            <w:hideMark/>
          </w:tcPr>
          <w:p w14:paraId="5535102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496</w:t>
            </w:r>
          </w:p>
        </w:tc>
        <w:tc>
          <w:tcPr>
            <w:tcW w:w="526" w:type="pct"/>
            <w:tcBorders>
              <w:top w:val="nil"/>
              <w:left w:val="nil"/>
              <w:bottom w:val="single" w:sz="4" w:space="0" w:color="auto"/>
              <w:right w:val="single" w:sz="4" w:space="0" w:color="auto"/>
            </w:tcBorders>
            <w:vAlign w:val="center"/>
            <w:hideMark/>
          </w:tcPr>
          <w:p w14:paraId="6FB8D40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0AAC4B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358, 359, 360, 361</w:t>
            </w:r>
          </w:p>
        </w:tc>
      </w:tr>
      <w:tr w:rsidR="006F1C7F" w:rsidRPr="00F20AF5" w14:paraId="2AD557C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7D4DE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C74C98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763EC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CANELAS</w:t>
            </w:r>
          </w:p>
        </w:tc>
        <w:tc>
          <w:tcPr>
            <w:tcW w:w="439" w:type="pct"/>
            <w:tcBorders>
              <w:top w:val="nil"/>
              <w:left w:val="nil"/>
              <w:bottom w:val="single" w:sz="4" w:space="0" w:color="auto"/>
              <w:right w:val="single" w:sz="4" w:space="0" w:color="auto"/>
            </w:tcBorders>
            <w:vAlign w:val="center"/>
            <w:hideMark/>
          </w:tcPr>
          <w:p w14:paraId="0F6573C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507</w:t>
            </w:r>
          </w:p>
        </w:tc>
        <w:tc>
          <w:tcPr>
            <w:tcW w:w="526" w:type="pct"/>
            <w:tcBorders>
              <w:top w:val="nil"/>
              <w:left w:val="nil"/>
              <w:bottom w:val="single" w:sz="4" w:space="0" w:color="auto"/>
              <w:right w:val="single" w:sz="4" w:space="0" w:color="auto"/>
            </w:tcBorders>
            <w:vAlign w:val="center"/>
            <w:hideMark/>
          </w:tcPr>
          <w:p w14:paraId="4217FE2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D7CE12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376, 378, 379, 380</w:t>
            </w:r>
          </w:p>
        </w:tc>
      </w:tr>
      <w:tr w:rsidR="006F1C7F" w:rsidRPr="00F20AF5" w14:paraId="1395421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594336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318490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5B952E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CASTANHEIRAS</w:t>
            </w:r>
          </w:p>
        </w:tc>
        <w:tc>
          <w:tcPr>
            <w:tcW w:w="439" w:type="pct"/>
            <w:tcBorders>
              <w:top w:val="nil"/>
              <w:left w:val="nil"/>
              <w:bottom w:val="single" w:sz="4" w:space="0" w:color="auto"/>
              <w:right w:val="single" w:sz="4" w:space="0" w:color="auto"/>
            </w:tcBorders>
            <w:vAlign w:val="center"/>
            <w:hideMark/>
          </w:tcPr>
          <w:p w14:paraId="71AF451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509</w:t>
            </w:r>
          </w:p>
        </w:tc>
        <w:tc>
          <w:tcPr>
            <w:tcW w:w="526" w:type="pct"/>
            <w:tcBorders>
              <w:top w:val="nil"/>
              <w:left w:val="nil"/>
              <w:bottom w:val="single" w:sz="4" w:space="0" w:color="auto"/>
              <w:right w:val="single" w:sz="4" w:space="0" w:color="auto"/>
            </w:tcBorders>
            <w:vAlign w:val="center"/>
            <w:hideMark/>
          </w:tcPr>
          <w:p w14:paraId="6BFA218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5E5FF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379, 380, 381, 382, 383</w:t>
            </w:r>
          </w:p>
        </w:tc>
      </w:tr>
      <w:tr w:rsidR="006F1C7F" w:rsidRPr="00F20AF5" w14:paraId="766B0EA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01606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7F172C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4CC7C3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CORTICEIRAS</w:t>
            </w:r>
          </w:p>
        </w:tc>
        <w:tc>
          <w:tcPr>
            <w:tcW w:w="439" w:type="pct"/>
            <w:tcBorders>
              <w:top w:val="nil"/>
              <w:left w:val="nil"/>
              <w:bottom w:val="single" w:sz="4" w:space="0" w:color="auto"/>
              <w:right w:val="single" w:sz="4" w:space="0" w:color="auto"/>
            </w:tcBorders>
            <w:vAlign w:val="center"/>
            <w:hideMark/>
          </w:tcPr>
          <w:p w14:paraId="03C6B1A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511</w:t>
            </w:r>
          </w:p>
        </w:tc>
        <w:tc>
          <w:tcPr>
            <w:tcW w:w="526" w:type="pct"/>
            <w:tcBorders>
              <w:top w:val="nil"/>
              <w:left w:val="nil"/>
              <w:bottom w:val="single" w:sz="4" w:space="0" w:color="auto"/>
              <w:right w:val="single" w:sz="4" w:space="0" w:color="auto"/>
            </w:tcBorders>
            <w:vAlign w:val="center"/>
            <w:hideMark/>
          </w:tcPr>
          <w:p w14:paraId="789A6C2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733B9C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383, 384</w:t>
            </w:r>
          </w:p>
        </w:tc>
      </w:tr>
      <w:tr w:rsidR="006F1C7F" w:rsidRPr="00F20AF5" w14:paraId="65355A4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1F586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18EE8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2706C4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FIGUEIRAS</w:t>
            </w:r>
          </w:p>
        </w:tc>
        <w:tc>
          <w:tcPr>
            <w:tcW w:w="439" w:type="pct"/>
            <w:tcBorders>
              <w:top w:val="nil"/>
              <w:left w:val="nil"/>
              <w:bottom w:val="single" w:sz="4" w:space="0" w:color="auto"/>
              <w:right w:val="single" w:sz="4" w:space="0" w:color="auto"/>
            </w:tcBorders>
            <w:vAlign w:val="center"/>
            <w:hideMark/>
          </w:tcPr>
          <w:p w14:paraId="4DF71D9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498</w:t>
            </w:r>
          </w:p>
        </w:tc>
        <w:tc>
          <w:tcPr>
            <w:tcW w:w="526" w:type="pct"/>
            <w:tcBorders>
              <w:top w:val="nil"/>
              <w:left w:val="nil"/>
              <w:bottom w:val="single" w:sz="4" w:space="0" w:color="auto"/>
              <w:right w:val="single" w:sz="4" w:space="0" w:color="auto"/>
            </w:tcBorders>
            <w:vAlign w:val="center"/>
            <w:hideMark/>
          </w:tcPr>
          <w:p w14:paraId="1C36E10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062B1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362, 363, 364, 365</w:t>
            </w:r>
          </w:p>
        </w:tc>
      </w:tr>
      <w:tr w:rsidR="006F1C7F" w:rsidRPr="00F20AF5" w14:paraId="2181106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AD450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E157B8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931FE4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GOIABEIRAS</w:t>
            </w:r>
          </w:p>
        </w:tc>
        <w:tc>
          <w:tcPr>
            <w:tcW w:w="439" w:type="pct"/>
            <w:tcBorders>
              <w:top w:val="nil"/>
              <w:left w:val="nil"/>
              <w:bottom w:val="single" w:sz="4" w:space="0" w:color="auto"/>
              <w:right w:val="single" w:sz="4" w:space="0" w:color="auto"/>
            </w:tcBorders>
            <w:vAlign w:val="center"/>
            <w:hideMark/>
          </w:tcPr>
          <w:p w14:paraId="7DF4E81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505</w:t>
            </w:r>
          </w:p>
        </w:tc>
        <w:tc>
          <w:tcPr>
            <w:tcW w:w="526" w:type="pct"/>
            <w:tcBorders>
              <w:top w:val="nil"/>
              <w:left w:val="nil"/>
              <w:bottom w:val="single" w:sz="4" w:space="0" w:color="auto"/>
              <w:right w:val="single" w:sz="4" w:space="0" w:color="auto"/>
            </w:tcBorders>
            <w:vAlign w:val="center"/>
            <w:hideMark/>
          </w:tcPr>
          <w:p w14:paraId="3779D08B"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74231E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374, 375</w:t>
            </w:r>
          </w:p>
        </w:tc>
      </w:tr>
      <w:tr w:rsidR="006F1C7F" w:rsidRPr="00F20AF5" w14:paraId="0A3734D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F5E52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SÃO CRISTÓVÃO</w:t>
            </w:r>
          </w:p>
        </w:tc>
        <w:tc>
          <w:tcPr>
            <w:tcW w:w="298" w:type="pct"/>
            <w:tcBorders>
              <w:top w:val="nil"/>
              <w:left w:val="nil"/>
              <w:bottom w:val="single" w:sz="4" w:space="0" w:color="auto"/>
              <w:right w:val="single" w:sz="4" w:space="0" w:color="auto"/>
            </w:tcBorders>
            <w:vAlign w:val="center"/>
            <w:hideMark/>
          </w:tcPr>
          <w:p w14:paraId="1091A1A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DF225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IMBUIAS</w:t>
            </w:r>
          </w:p>
        </w:tc>
        <w:tc>
          <w:tcPr>
            <w:tcW w:w="439" w:type="pct"/>
            <w:tcBorders>
              <w:top w:val="nil"/>
              <w:left w:val="nil"/>
              <w:bottom w:val="single" w:sz="4" w:space="0" w:color="auto"/>
              <w:right w:val="single" w:sz="4" w:space="0" w:color="auto"/>
            </w:tcBorders>
            <w:vAlign w:val="center"/>
            <w:hideMark/>
          </w:tcPr>
          <w:p w14:paraId="0DA12FE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503</w:t>
            </w:r>
          </w:p>
        </w:tc>
        <w:tc>
          <w:tcPr>
            <w:tcW w:w="526" w:type="pct"/>
            <w:tcBorders>
              <w:top w:val="nil"/>
              <w:left w:val="nil"/>
              <w:bottom w:val="single" w:sz="4" w:space="0" w:color="auto"/>
              <w:right w:val="single" w:sz="4" w:space="0" w:color="auto"/>
            </w:tcBorders>
            <w:vAlign w:val="center"/>
            <w:hideMark/>
          </w:tcPr>
          <w:p w14:paraId="7BB738C8"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F0A53A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372, 373</w:t>
            </w:r>
          </w:p>
        </w:tc>
      </w:tr>
      <w:tr w:rsidR="006F1C7F" w:rsidRPr="00F20AF5" w14:paraId="022EA38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2F1C39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0FE847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D07F6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QUARESMAS</w:t>
            </w:r>
          </w:p>
        </w:tc>
        <w:tc>
          <w:tcPr>
            <w:tcW w:w="439" w:type="pct"/>
            <w:tcBorders>
              <w:top w:val="nil"/>
              <w:left w:val="nil"/>
              <w:bottom w:val="single" w:sz="4" w:space="0" w:color="auto"/>
              <w:right w:val="single" w:sz="4" w:space="0" w:color="auto"/>
            </w:tcBorders>
            <w:vAlign w:val="center"/>
            <w:hideMark/>
          </w:tcPr>
          <w:p w14:paraId="159A233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500</w:t>
            </w:r>
          </w:p>
        </w:tc>
        <w:tc>
          <w:tcPr>
            <w:tcW w:w="526" w:type="pct"/>
            <w:tcBorders>
              <w:top w:val="nil"/>
              <w:left w:val="nil"/>
              <w:bottom w:val="single" w:sz="4" w:space="0" w:color="auto"/>
              <w:right w:val="single" w:sz="4" w:space="0" w:color="auto"/>
            </w:tcBorders>
            <w:vAlign w:val="center"/>
            <w:hideMark/>
          </w:tcPr>
          <w:p w14:paraId="5545EBB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671AE0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366, 367, 368, 369</w:t>
            </w:r>
          </w:p>
        </w:tc>
      </w:tr>
      <w:tr w:rsidR="006F1C7F" w:rsidRPr="00F20AF5" w14:paraId="05E8572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245440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650427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012083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AN</w:t>
            </w:r>
            <w:r w:rsidRPr="00F20AF5">
              <w:rPr>
                <w:rFonts w:ascii="Arial Narrow" w:hAnsi="Arial Narrow" w:cs="Calibri"/>
                <w:b/>
                <w:bCs/>
                <w:strike/>
                <w:sz w:val="18"/>
                <w:szCs w:val="18"/>
                <w:lang w:eastAsia="pt-BR"/>
              </w:rPr>
              <w:t>J</w:t>
            </w:r>
            <w:r w:rsidRPr="00F20AF5">
              <w:rPr>
                <w:rFonts w:ascii="Arial Narrow" w:hAnsi="Arial Narrow" w:cs="Calibri"/>
                <w:strike/>
                <w:sz w:val="18"/>
                <w:szCs w:val="18"/>
                <w:lang w:eastAsia="pt-BR"/>
              </w:rPr>
              <w:t>ICOS</w:t>
            </w:r>
          </w:p>
        </w:tc>
        <w:tc>
          <w:tcPr>
            <w:tcW w:w="439" w:type="pct"/>
            <w:tcBorders>
              <w:top w:val="nil"/>
              <w:left w:val="nil"/>
              <w:bottom w:val="single" w:sz="4" w:space="0" w:color="auto"/>
              <w:right w:val="single" w:sz="4" w:space="0" w:color="auto"/>
            </w:tcBorders>
            <w:vAlign w:val="center"/>
            <w:hideMark/>
          </w:tcPr>
          <w:p w14:paraId="1ED15E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504</w:t>
            </w:r>
          </w:p>
        </w:tc>
        <w:tc>
          <w:tcPr>
            <w:tcW w:w="526" w:type="pct"/>
            <w:tcBorders>
              <w:top w:val="nil"/>
              <w:left w:val="nil"/>
              <w:bottom w:val="single" w:sz="4" w:space="0" w:color="auto"/>
              <w:right w:val="single" w:sz="4" w:space="0" w:color="auto"/>
            </w:tcBorders>
            <w:vAlign w:val="center"/>
            <w:hideMark/>
          </w:tcPr>
          <w:p w14:paraId="613182C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371F59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373, 374</w:t>
            </w:r>
          </w:p>
        </w:tc>
      </w:tr>
      <w:tr w:rsidR="006F1C7F" w:rsidRPr="00F20AF5" w14:paraId="6E72BCE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D6492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6569F6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42D57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CARVALHOS</w:t>
            </w:r>
          </w:p>
        </w:tc>
        <w:tc>
          <w:tcPr>
            <w:tcW w:w="439" w:type="pct"/>
            <w:tcBorders>
              <w:top w:val="nil"/>
              <w:left w:val="nil"/>
              <w:bottom w:val="single" w:sz="4" w:space="0" w:color="auto"/>
              <w:right w:val="single" w:sz="4" w:space="0" w:color="auto"/>
            </w:tcBorders>
            <w:vAlign w:val="center"/>
            <w:hideMark/>
          </w:tcPr>
          <w:p w14:paraId="6A9508C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510</w:t>
            </w:r>
          </w:p>
        </w:tc>
        <w:tc>
          <w:tcPr>
            <w:tcW w:w="526" w:type="pct"/>
            <w:tcBorders>
              <w:top w:val="nil"/>
              <w:left w:val="nil"/>
              <w:bottom w:val="single" w:sz="4" w:space="0" w:color="auto"/>
              <w:right w:val="single" w:sz="4" w:space="0" w:color="auto"/>
            </w:tcBorders>
            <w:vAlign w:val="center"/>
            <w:hideMark/>
          </w:tcPr>
          <w:p w14:paraId="727FB1C1"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7D3410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381, 382</w:t>
            </w:r>
          </w:p>
        </w:tc>
      </w:tr>
      <w:tr w:rsidR="006F1C7F" w:rsidRPr="00F20AF5" w14:paraId="62B37D3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C6B4F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C18BA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BCAB7F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CEDROS</w:t>
            </w:r>
          </w:p>
        </w:tc>
        <w:tc>
          <w:tcPr>
            <w:tcW w:w="439" w:type="pct"/>
            <w:tcBorders>
              <w:top w:val="nil"/>
              <w:left w:val="nil"/>
              <w:bottom w:val="single" w:sz="4" w:space="0" w:color="auto"/>
              <w:right w:val="single" w:sz="4" w:space="0" w:color="auto"/>
            </w:tcBorders>
            <w:vAlign w:val="center"/>
            <w:hideMark/>
          </w:tcPr>
          <w:p w14:paraId="6B00EEE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502</w:t>
            </w:r>
          </w:p>
        </w:tc>
        <w:tc>
          <w:tcPr>
            <w:tcW w:w="526" w:type="pct"/>
            <w:tcBorders>
              <w:top w:val="nil"/>
              <w:left w:val="nil"/>
              <w:bottom w:val="single" w:sz="4" w:space="0" w:color="auto"/>
              <w:right w:val="single" w:sz="4" w:space="0" w:color="auto"/>
            </w:tcBorders>
            <w:vAlign w:val="center"/>
            <w:hideMark/>
          </w:tcPr>
          <w:p w14:paraId="1DD8E74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52DA22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370, 371, 376</w:t>
            </w:r>
          </w:p>
        </w:tc>
      </w:tr>
      <w:tr w:rsidR="006F1C7F" w:rsidRPr="00F20AF5" w14:paraId="34E5A70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AD6FA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445727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74604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COQUEIROS</w:t>
            </w:r>
          </w:p>
        </w:tc>
        <w:tc>
          <w:tcPr>
            <w:tcW w:w="439" w:type="pct"/>
            <w:tcBorders>
              <w:top w:val="nil"/>
              <w:left w:val="nil"/>
              <w:bottom w:val="single" w:sz="4" w:space="0" w:color="auto"/>
              <w:right w:val="single" w:sz="4" w:space="0" w:color="auto"/>
            </w:tcBorders>
            <w:vAlign w:val="center"/>
            <w:hideMark/>
          </w:tcPr>
          <w:p w14:paraId="142183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499</w:t>
            </w:r>
          </w:p>
        </w:tc>
        <w:tc>
          <w:tcPr>
            <w:tcW w:w="526" w:type="pct"/>
            <w:tcBorders>
              <w:top w:val="nil"/>
              <w:left w:val="nil"/>
              <w:bottom w:val="single" w:sz="4" w:space="0" w:color="auto"/>
              <w:right w:val="single" w:sz="4" w:space="0" w:color="auto"/>
            </w:tcBorders>
            <w:vAlign w:val="center"/>
            <w:hideMark/>
          </w:tcPr>
          <w:p w14:paraId="64B056B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BFA85A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364, 365, 366, 367</w:t>
            </w:r>
          </w:p>
        </w:tc>
      </w:tr>
      <w:tr w:rsidR="006F1C7F" w:rsidRPr="00F20AF5" w14:paraId="73F1112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94608E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3ED0000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C9CCC6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JABORANDIS</w:t>
            </w:r>
          </w:p>
        </w:tc>
        <w:tc>
          <w:tcPr>
            <w:tcW w:w="439" w:type="pct"/>
            <w:tcBorders>
              <w:top w:val="nil"/>
              <w:left w:val="nil"/>
              <w:bottom w:val="single" w:sz="4" w:space="0" w:color="auto"/>
              <w:right w:val="single" w:sz="4" w:space="0" w:color="auto"/>
            </w:tcBorders>
            <w:vAlign w:val="center"/>
            <w:hideMark/>
          </w:tcPr>
          <w:p w14:paraId="365B55E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508</w:t>
            </w:r>
          </w:p>
        </w:tc>
        <w:tc>
          <w:tcPr>
            <w:tcW w:w="526" w:type="pct"/>
            <w:tcBorders>
              <w:top w:val="nil"/>
              <w:left w:val="nil"/>
              <w:bottom w:val="single" w:sz="4" w:space="0" w:color="auto"/>
              <w:right w:val="single" w:sz="4" w:space="0" w:color="auto"/>
            </w:tcBorders>
            <w:vAlign w:val="center"/>
            <w:hideMark/>
          </w:tcPr>
          <w:p w14:paraId="68FC474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14660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377, 378</w:t>
            </w:r>
          </w:p>
        </w:tc>
      </w:tr>
      <w:tr w:rsidR="006F1C7F" w:rsidRPr="00F20AF5" w14:paraId="5E6BB80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22CBCC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0953A2A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8945BA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JACARANDAS</w:t>
            </w:r>
          </w:p>
        </w:tc>
        <w:tc>
          <w:tcPr>
            <w:tcW w:w="439" w:type="pct"/>
            <w:tcBorders>
              <w:top w:val="nil"/>
              <w:left w:val="nil"/>
              <w:bottom w:val="single" w:sz="4" w:space="0" w:color="auto"/>
              <w:right w:val="single" w:sz="4" w:space="0" w:color="auto"/>
            </w:tcBorders>
            <w:vAlign w:val="center"/>
            <w:hideMark/>
          </w:tcPr>
          <w:p w14:paraId="1E8DFFB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501</w:t>
            </w:r>
          </w:p>
        </w:tc>
        <w:tc>
          <w:tcPr>
            <w:tcW w:w="526" w:type="pct"/>
            <w:tcBorders>
              <w:top w:val="nil"/>
              <w:left w:val="nil"/>
              <w:bottom w:val="single" w:sz="4" w:space="0" w:color="auto"/>
              <w:right w:val="single" w:sz="4" w:space="0" w:color="auto"/>
            </w:tcBorders>
            <w:vAlign w:val="center"/>
            <w:hideMark/>
          </w:tcPr>
          <w:p w14:paraId="4897CE0C"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2C86F8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368, 369, 370, 371</w:t>
            </w:r>
          </w:p>
        </w:tc>
      </w:tr>
      <w:tr w:rsidR="006F1C7F" w:rsidRPr="00F20AF5" w14:paraId="6EF850D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580D06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9C7A55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B1E84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JATOBÁS</w:t>
            </w:r>
          </w:p>
        </w:tc>
        <w:tc>
          <w:tcPr>
            <w:tcW w:w="439" w:type="pct"/>
            <w:tcBorders>
              <w:top w:val="nil"/>
              <w:left w:val="nil"/>
              <w:bottom w:val="single" w:sz="4" w:space="0" w:color="auto"/>
              <w:right w:val="single" w:sz="4" w:space="0" w:color="auto"/>
            </w:tcBorders>
            <w:vAlign w:val="center"/>
            <w:hideMark/>
          </w:tcPr>
          <w:p w14:paraId="7CC5357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506</w:t>
            </w:r>
          </w:p>
        </w:tc>
        <w:tc>
          <w:tcPr>
            <w:tcW w:w="526" w:type="pct"/>
            <w:tcBorders>
              <w:top w:val="nil"/>
              <w:left w:val="nil"/>
              <w:bottom w:val="single" w:sz="4" w:space="0" w:color="auto"/>
              <w:right w:val="single" w:sz="4" w:space="0" w:color="auto"/>
            </w:tcBorders>
            <w:vAlign w:val="center"/>
            <w:hideMark/>
          </w:tcPr>
          <w:p w14:paraId="34A0ED6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CBF38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374, 375, 377</w:t>
            </w:r>
          </w:p>
        </w:tc>
      </w:tr>
      <w:tr w:rsidR="006F1C7F" w:rsidRPr="00F20AF5" w14:paraId="255EA50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7411E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283D926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D25BC4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LOUROS</w:t>
            </w:r>
          </w:p>
        </w:tc>
        <w:tc>
          <w:tcPr>
            <w:tcW w:w="439" w:type="pct"/>
            <w:tcBorders>
              <w:top w:val="nil"/>
              <w:left w:val="nil"/>
              <w:bottom w:val="single" w:sz="4" w:space="0" w:color="auto"/>
              <w:right w:val="single" w:sz="4" w:space="0" w:color="auto"/>
            </w:tcBorders>
            <w:vAlign w:val="center"/>
            <w:hideMark/>
          </w:tcPr>
          <w:p w14:paraId="0BB4C13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497</w:t>
            </w:r>
          </w:p>
        </w:tc>
        <w:tc>
          <w:tcPr>
            <w:tcW w:w="526" w:type="pct"/>
            <w:tcBorders>
              <w:top w:val="nil"/>
              <w:left w:val="nil"/>
              <w:bottom w:val="single" w:sz="4" w:space="0" w:color="auto"/>
              <w:right w:val="single" w:sz="4" w:space="0" w:color="auto"/>
            </w:tcBorders>
            <w:vAlign w:val="center"/>
            <w:hideMark/>
          </w:tcPr>
          <w:p w14:paraId="30662C0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AB3235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360, 361, 362, 363</w:t>
            </w:r>
          </w:p>
        </w:tc>
      </w:tr>
      <w:tr w:rsidR="006F1C7F" w:rsidRPr="00F20AF5" w14:paraId="283423CC"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3AEEE0A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92C527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46447C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ASCARI</w:t>
            </w:r>
          </w:p>
        </w:tc>
        <w:tc>
          <w:tcPr>
            <w:tcW w:w="439" w:type="pct"/>
            <w:tcBorders>
              <w:top w:val="nil"/>
              <w:left w:val="nil"/>
              <w:bottom w:val="single" w:sz="4" w:space="0" w:color="auto"/>
              <w:right w:val="single" w:sz="4" w:space="0" w:color="auto"/>
            </w:tcBorders>
            <w:vAlign w:val="center"/>
            <w:hideMark/>
          </w:tcPr>
          <w:p w14:paraId="06220E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587</w:t>
            </w:r>
          </w:p>
        </w:tc>
        <w:tc>
          <w:tcPr>
            <w:tcW w:w="526" w:type="pct"/>
            <w:tcBorders>
              <w:top w:val="nil"/>
              <w:left w:val="nil"/>
              <w:bottom w:val="single" w:sz="4" w:space="0" w:color="auto"/>
              <w:right w:val="single" w:sz="4" w:space="0" w:color="auto"/>
            </w:tcBorders>
            <w:vAlign w:val="center"/>
            <w:hideMark/>
          </w:tcPr>
          <w:p w14:paraId="638E99D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0AFED6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646, 660, 661, 662, 666, 676, 677, 678, 681, 683, 684</w:t>
            </w:r>
          </w:p>
        </w:tc>
      </w:tr>
      <w:tr w:rsidR="006F1C7F" w:rsidRPr="00F20AF5" w14:paraId="6F9B6205"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734E21B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771980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7BE1C6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GUILHERME LUCIAN</w:t>
            </w:r>
          </w:p>
        </w:tc>
        <w:tc>
          <w:tcPr>
            <w:tcW w:w="439" w:type="pct"/>
            <w:tcBorders>
              <w:top w:val="nil"/>
              <w:left w:val="nil"/>
              <w:bottom w:val="single" w:sz="4" w:space="0" w:color="auto"/>
              <w:right w:val="single" w:sz="4" w:space="0" w:color="auto"/>
            </w:tcBorders>
            <w:vAlign w:val="center"/>
            <w:hideMark/>
          </w:tcPr>
          <w:p w14:paraId="1F8B7ED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591</w:t>
            </w:r>
          </w:p>
        </w:tc>
        <w:tc>
          <w:tcPr>
            <w:tcW w:w="526" w:type="pct"/>
            <w:tcBorders>
              <w:top w:val="nil"/>
              <w:left w:val="nil"/>
              <w:bottom w:val="single" w:sz="4" w:space="0" w:color="auto"/>
              <w:right w:val="single" w:sz="4" w:space="0" w:color="auto"/>
            </w:tcBorders>
            <w:vAlign w:val="center"/>
            <w:hideMark/>
          </w:tcPr>
          <w:p w14:paraId="458DFA1D"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2C0F5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650, 652, 655, 660, 661, 670, 671, 673, 675</w:t>
            </w:r>
          </w:p>
        </w:tc>
      </w:tr>
      <w:tr w:rsidR="006F1C7F" w:rsidRPr="00F20AF5" w14:paraId="1E83716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70C5FDD"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0C67979"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92F0F2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NIZZOLA</w:t>
            </w:r>
          </w:p>
        </w:tc>
        <w:tc>
          <w:tcPr>
            <w:tcW w:w="439" w:type="pct"/>
            <w:tcBorders>
              <w:top w:val="nil"/>
              <w:left w:val="nil"/>
              <w:bottom w:val="single" w:sz="4" w:space="0" w:color="auto"/>
              <w:right w:val="single" w:sz="4" w:space="0" w:color="auto"/>
            </w:tcBorders>
            <w:vAlign w:val="center"/>
            <w:hideMark/>
          </w:tcPr>
          <w:p w14:paraId="6D64BF6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590</w:t>
            </w:r>
          </w:p>
        </w:tc>
        <w:tc>
          <w:tcPr>
            <w:tcW w:w="526" w:type="pct"/>
            <w:tcBorders>
              <w:top w:val="nil"/>
              <w:left w:val="nil"/>
              <w:bottom w:val="single" w:sz="4" w:space="0" w:color="auto"/>
              <w:right w:val="single" w:sz="4" w:space="0" w:color="auto"/>
            </w:tcBorders>
            <w:vAlign w:val="center"/>
            <w:hideMark/>
          </w:tcPr>
          <w:p w14:paraId="4D0FBEC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01631D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670, 671, 673, 675, 676, 677</w:t>
            </w:r>
          </w:p>
        </w:tc>
      </w:tr>
      <w:tr w:rsidR="006F1C7F" w:rsidRPr="00F20AF5" w14:paraId="2758363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3A35EE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D7CAA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2B3F68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LUIZ ZANANDREA</w:t>
            </w:r>
          </w:p>
        </w:tc>
        <w:tc>
          <w:tcPr>
            <w:tcW w:w="439" w:type="pct"/>
            <w:tcBorders>
              <w:top w:val="nil"/>
              <w:left w:val="nil"/>
              <w:bottom w:val="single" w:sz="4" w:space="0" w:color="auto"/>
              <w:right w:val="single" w:sz="4" w:space="0" w:color="auto"/>
            </w:tcBorders>
            <w:vAlign w:val="center"/>
            <w:hideMark/>
          </w:tcPr>
          <w:p w14:paraId="5D05070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592</w:t>
            </w:r>
          </w:p>
        </w:tc>
        <w:tc>
          <w:tcPr>
            <w:tcW w:w="526" w:type="pct"/>
            <w:tcBorders>
              <w:top w:val="nil"/>
              <w:left w:val="nil"/>
              <w:bottom w:val="single" w:sz="4" w:space="0" w:color="auto"/>
              <w:right w:val="single" w:sz="4" w:space="0" w:color="auto"/>
            </w:tcBorders>
            <w:vAlign w:val="center"/>
            <w:hideMark/>
          </w:tcPr>
          <w:p w14:paraId="24ECB3E0"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7BD61A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666</w:t>
            </w:r>
          </w:p>
        </w:tc>
      </w:tr>
      <w:tr w:rsidR="006F1C7F" w:rsidRPr="00F20AF5" w14:paraId="2467C745"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7E256B3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C8F31D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C78C22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PAPA JOÃO PAULO II</w:t>
            </w:r>
          </w:p>
        </w:tc>
        <w:tc>
          <w:tcPr>
            <w:tcW w:w="439" w:type="pct"/>
            <w:tcBorders>
              <w:top w:val="nil"/>
              <w:left w:val="nil"/>
              <w:bottom w:val="single" w:sz="4" w:space="0" w:color="auto"/>
              <w:right w:val="single" w:sz="4" w:space="0" w:color="auto"/>
            </w:tcBorders>
            <w:vAlign w:val="center"/>
            <w:hideMark/>
          </w:tcPr>
          <w:p w14:paraId="5FBC338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495</w:t>
            </w:r>
          </w:p>
        </w:tc>
        <w:tc>
          <w:tcPr>
            <w:tcW w:w="526" w:type="pct"/>
            <w:tcBorders>
              <w:top w:val="nil"/>
              <w:left w:val="nil"/>
              <w:bottom w:val="single" w:sz="4" w:space="0" w:color="auto"/>
              <w:right w:val="single" w:sz="4" w:space="0" w:color="auto"/>
            </w:tcBorders>
            <w:vAlign w:val="center"/>
            <w:hideMark/>
          </w:tcPr>
          <w:p w14:paraId="5212473E"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243F70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358, 359, 360, 361, 362, 363, 364, 367, 368, 369, 370</w:t>
            </w:r>
          </w:p>
        </w:tc>
      </w:tr>
      <w:tr w:rsidR="006F1C7F" w:rsidRPr="00F20AF5" w14:paraId="7C13554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5456B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0A90851A"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54EF44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PAPA JOÃO PAULO II</w:t>
            </w:r>
          </w:p>
        </w:tc>
        <w:tc>
          <w:tcPr>
            <w:tcW w:w="439" w:type="pct"/>
            <w:tcBorders>
              <w:top w:val="nil"/>
              <w:left w:val="nil"/>
              <w:bottom w:val="single" w:sz="4" w:space="0" w:color="auto"/>
              <w:right w:val="single" w:sz="4" w:space="0" w:color="auto"/>
            </w:tcBorders>
            <w:vAlign w:val="center"/>
            <w:hideMark/>
          </w:tcPr>
          <w:p w14:paraId="20FD8290"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495</w:t>
            </w:r>
          </w:p>
        </w:tc>
        <w:tc>
          <w:tcPr>
            <w:tcW w:w="526" w:type="pct"/>
            <w:tcBorders>
              <w:top w:val="nil"/>
              <w:left w:val="nil"/>
              <w:bottom w:val="single" w:sz="4" w:space="0" w:color="auto"/>
              <w:right w:val="single" w:sz="4" w:space="0" w:color="auto"/>
            </w:tcBorders>
            <w:vAlign w:val="center"/>
            <w:hideMark/>
          </w:tcPr>
          <w:p w14:paraId="38868815"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C1F69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373, 374, 375, 376, 377, 378</w:t>
            </w:r>
          </w:p>
        </w:tc>
      </w:tr>
      <w:tr w:rsidR="006F1C7F" w:rsidRPr="00F20AF5" w14:paraId="4E28BC3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CBBE59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F63359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C0C6927"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PAPA JOÃO PAULO II</w:t>
            </w:r>
          </w:p>
        </w:tc>
        <w:tc>
          <w:tcPr>
            <w:tcW w:w="439" w:type="pct"/>
            <w:tcBorders>
              <w:top w:val="nil"/>
              <w:left w:val="nil"/>
              <w:bottom w:val="single" w:sz="4" w:space="0" w:color="auto"/>
              <w:right w:val="single" w:sz="4" w:space="0" w:color="auto"/>
            </w:tcBorders>
            <w:vAlign w:val="center"/>
            <w:hideMark/>
          </w:tcPr>
          <w:p w14:paraId="432AE1F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495</w:t>
            </w:r>
          </w:p>
        </w:tc>
        <w:tc>
          <w:tcPr>
            <w:tcW w:w="526" w:type="pct"/>
            <w:tcBorders>
              <w:top w:val="nil"/>
              <w:left w:val="nil"/>
              <w:bottom w:val="single" w:sz="4" w:space="0" w:color="auto"/>
              <w:right w:val="single" w:sz="4" w:space="0" w:color="auto"/>
            </w:tcBorders>
            <w:vAlign w:val="center"/>
            <w:hideMark/>
          </w:tcPr>
          <w:p w14:paraId="5F2AE684"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BDA3B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379, 380, 382, 383</w:t>
            </w:r>
          </w:p>
        </w:tc>
      </w:tr>
      <w:tr w:rsidR="006F1C7F" w:rsidRPr="00F20AF5" w14:paraId="091173C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BCA7935"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198A232"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7933DF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TRASTEVERE – VILLA ROMANA</w:t>
            </w:r>
          </w:p>
        </w:tc>
        <w:tc>
          <w:tcPr>
            <w:tcW w:w="439" w:type="pct"/>
            <w:tcBorders>
              <w:top w:val="nil"/>
              <w:left w:val="nil"/>
              <w:bottom w:val="single" w:sz="4" w:space="0" w:color="auto"/>
              <w:right w:val="single" w:sz="4" w:space="0" w:color="auto"/>
            </w:tcBorders>
            <w:vAlign w:val="center"/>
            <w:hideMark/>
          </w:tcPr>
          <w:p w14:paraId="36BE0D6B"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710</w:t>
            </w:r>
          </w:p>
        </w:tc>
        <w:tc>
          <w:tcPr>
            <w:tcW w:w="526" w:type="pct"/>
            <w:tcBorders>
              <w:top w:val="nil"/>
              <w:left w:val="nil"/>
              <w:bottom w:val="single" w:sz="4" w:space="0" w:color="auto"/>
              <w:right w:val="single" w:sz="4" w:space="0" w:color="auto"/>
            </w:tcBorders>
            <w:vAlign w:val="center"/>
            <w:hideMark/>
          </w:tcPr>
          <w:p w14:paraId="34159B09"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3BE987F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577, 578, 579</w:t>
            </w:r>
          </w:p>
        </w:tc>
      </w:tr>
      <w:tr w:rsidR="006F1C7F" w:rsidRPr="00F20AF5" w14:paraId="2C8BA51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D92A454"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DB715F6"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73D26A7C"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CORONARI</w:t>
            </w:r>
          </w:p>
        </w:tc>
        <w:tc>
          <w:tcPr>
            <w:tcW w:w="439" w:type="pct"/>
            <w:tcBorders>
              <w:top w:val="nil"/>
              <w:left w:val="nil"/>
              <w:bottom w:val="single" w:sz="4" w:space="0" w:color="auto"/>
              <w:right w:val="single" w:sz="4" w:space="0" w:color="auto"/>
            </w:tcBorders>
            <w:vAlign w:val="center"/>
            <w:hideMark/>
          </w:tcPr>
          <w:p w14:paraId="6A4C1B7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711</w:t>
            </w:r>
          </w:p>
        </w:tc>
        <w:tc>
          <w:tcPr>
            <w:tcW w:w="526" w:type="pct"/>
            <w:tcBorders>
              <w:top w:val="nil"/>
              <w:left w:val="nil"/>
              <w:bottom w:val="single" w:sz="4" w:space="0" w:color="auto"/>
              <w:right w:val="single" w:sz="4" w:space="0" w:color="auto"/>
            </w:tcBorders>
            <w:vAlign w:val="center"/>
            <w:hideMark/>
          </w:tcPr>
          <w:p w14:paraId="04C5BCC2"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30E717DF"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577, 579</w:t>
            </w:r>
          </w:p>
        </w:tc>
      </w:tr>
      <w:tr w:rsidR="006F1C7F" w:rsidRPr="00F20AF5" w14:paraId="7501D8F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4976D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15FF563"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955990E"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COLISEU</w:t>
            </w:r>
          </w:p>
        </w:tc>
        <w:tc>
          <w:tcPr>
            <w:tcW w:w="439" w:type="pct"/>
            <w:tcBorders>
              <w:top w:val="nil"/>
              <w:left w:val="nil"/>
              <w:bottom w:val="single" w:sz="4" w:space="0" w:color="auto"/>
              <w:right w:val="single" w:sz="4" w:space="0" w:color="auto"/>
            </w:tcBorders>
            <w:vAlign w:val="center"/>
            <w:hideMark/>
          </w:tcPr>
          <w:p w14:paraId="53DD6981"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721</w:t>
            </w:r>
          </w:p>
        </w:tc>
        <w:tc>
          <w:tcPr>
            <w:tcW w:w="526" w:type="pct"/>
            <w:tcBorders>
              <w:top w:val="nil"/>
              <w:left w:val="nil"/>
              <w:bottom w:val="single" w:sz="4" w:space="0" w:color="auto"/>
              <w:right w:val="single" w:sz="4" w:space="0" w:color="auto"/>
            </w:tcBorders>
            <w:vAlign w:val="center"/>
            <w:hideMark/>
          </w:tcPr>
          <w:p w14:paraId="70255546" w14:textId="77777777" w:rsidR="007901BA" w:rsidRPr="00F20AF5" w:rsidRDefault="007901BA" w:rsidP="00896ED9">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63454F58" w14:textId="77777777" w:rsidR="007901BA" w:rsidRPr="00F20AF5" w:rsidRDefault="007901BA" w:rsidP="00896ED9">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577</w:t>
            </w:r>
          </w:p>
        </w:tc>
      </w:tr>
      <w:tr w:rsidR="006F1C7F" w:rsidRPr="00F20AF5" w14:paraId="2CBE1DAC" w14:textId="77777777" w:rsidTr="002D3180">
        <w:trPr>
          <w:trHeight w:val="300"/>
        </w:trPr>
        <w:tc>
          <w:tcPr>
            <w:tcW w:w="1021" w:type="pct"/>
            <w:tcBorders>
              <w:top w:val="nil"/>
              <w:left w:val="single" w:sz="4" w:space="0" w:color="auto"/>
              <w:bottom w:val="single" w:sz="4" w:space="0" w:color="auto"/>
              <w:right w:val="single" w:sz="4" w:space="0" w:color="auto"/>
            </w:tcBorders>
            <w:vAlign w:val="center"/>
          </w:tcPr>
          <w:p w14:paraId="60A085D3" w14:textId="538F8AF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tcPr>
          <w:p w14:paraId="093AD0B0" w14:textId="44D312D3"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tcPr>
          <w:p w14:paraId="3064AC08" w14:textId="35A52796"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PANTEÃO</w:t>
            </w:r>
          </w:p>
        </w:tc>
        <w:tc>
          <w:tcPr>
            <w:tcW w:w="439" w:type="pct"/>
            <w:tcBorders>
              <w:top w:val="nil"/>
              <w:left w:val="nil"/>
              <w:bottom w:val="single" w:sz="4" w:space="0" w:color="auto"/>
              <w:right w:val="single" w:sz="4" w:space="0" w:color="auto"/>
            </w:tcBorders>
            <w:vAlign w:val="center"/>
          </w:tcPr>
          <w:p w14:paraId="21287C4F" w14:textId="13BDF87D"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722</w:t>
            </w:r>
          </w:p>
        </w:tc>
        <w:tc>
          <w:tcPr>
            <w:tcW w:w="526" w:type="pct"/>
            <w:tcBorders>
              <w:top w:val="nil"/>
              <w:left w:val="nil"/>
              <w:bottom w:val="single" w:sz="4" w:space="0" w:color="auto"/>
              <w:right w:val="single" w:sz="4" w:space="0" w:color="auto"/>
            </w:tcBorders>
            <w:vAlign w:val="center"/>
          </w:tcPr>
          <w:p w14:paraId="2935AE87" w14:textId="476F1C98" w:rsidR="00E71C11" w:rsidRPr="00F20AF5" w:rsidRDefault="00E71C11" w:rsidP="00E71C11">
            <w:pPr>
              <w:spacing w:before="60" w:after="60"/>
              <w:jc w:val="right"/>
              <w:rPr>
                <w:rFonts w:ascii="Arial Narrow" w:hAnsi="Arial Narrow" w:cs="Calibri"/>
                <w:strike/>
                <w:sz w:val="18"/>
                <w:szCs w:val="18"/>
              </w:rPr>
            </w:pPr>
            <w:r w:rsidRPr="00F20AF5">
              <w:rPr>
                <w:rFonts w:ascii="Arial Narrow" w:hAnsi="Arial Narrow" w:cs="Calibri"/>
                <w:strike/>
                <w:sz w:val="18"/>
                <w:szCs w:val="18"/>
              </w:rPr>
              <w:t>7,8614</w:t>
            </w:r>
          </w:p>
        </w:tc>
        <w:tc>
          <w:tcPr>
            <w:tcW w:w="1226" w:type="pct"/>
            <w:tcBorders>
              <w:top w:val="nil"/>
              <w:left w:val="nil"/>
              <w:bottom w:val="single" w:sz="4" w:space="0" w:color="auto"/>
              <w:right w:val="single" w:sz="4" w:space="0" w:color="auto"/>
            </w:tcBorders>
            <w:vAlign w:val="center"/>
          </w:tcPr>
          <w:p w14:paraId="0B7543FE" w14:textId="00161C0E"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580</w:t>
            </w:r>
          </w:p>
        </w:tc>
      </w:tr>
      <w:tr w:rsidR="006F1C7F" w:rsidRPr="00F20AF5" w14:paraId="5AAB0C4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EDF2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D7325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5702FA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5BDFE3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534</w:t>
            </w:r>
          </w:p>
        </w:tc>
        <w:tc>
          <w:tcPr>
            <w:tcW w:w="526" w:type="pct"/>
            <w:tcBorders>
              <w:top w:val="nil"/>
              <w:left w:val="nil"/>
              <w:bottom w:val="single" w:sz="4" w:space="0" w:color="auto"/>
              <w:right w:val="single" w:sz="4" w:space="0" w:color="auto"/>
            </w:tcBorders>
            <w:vAlign w:val="center"/>
            <w:hideMark/>
          </w:tcPr>
          <w:p w14:paraId="371CA9D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61AD9146" w14:textId="13D319A0"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578, 579, 580</w:t>
            </w:r>
          </w:p>
        </w:tc>
      </w:tr>
      <w:tr w:rsidR="006F1C7F" w:rsidRPr="00F20AF5" w14:paraId="1F5618D7"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6F032EE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682B1A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589EBE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D04928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13758BE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1F83D38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4DCA7C4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503B83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ABDD93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043BDC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61D4FD4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430528D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7FBB1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2, 6, 10, 17, 27</w:t>
            </w:r>
          </w:p>
        </w:tc>
      </w:tr>
      <w:tr w:rsidR="006F1C7F" w:rsidRPr="00F20AF5" w14:paraId="00A6166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0E557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CF2378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7349535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5F0E2E7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3E1904D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0DC5B4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20, 120</w:t>
            </w:r>
          </w:p>
        </w:tc>
      </w:tr>
      <w:tr w:rsidR="006F1C7F" w:rsidRPr="00F20AF5" w14:paraId="64C2326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EB600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741DA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46C366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BARI</w:t>
            </w:r>
          </w:p>
        </w:tc>
        <w:tc>
          <w:tcPr>
            <w:tcW w:w="439" w:type="pct"/>
            <w:tcBorders>
              <w:top w:val="nil"/>
              <w:left w:val="nil"/>
              <w:bottom w:val="single" w:sz="4" w:space="0" w:color="auto"/>
              <w:right w:val="single" w:sz="4" w:space="0" w:color="auto"/>
            </w:tcBorders>
            <w:vAlign w:val="center"/>
            <w:hideMark/>
          </w:tcPr>
          <w:p w14:paraId="66704CA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632</w:t>
            </w:r>
          </w:p>
        </w:tc>
        <w:tc>
          <w:tcPr>
            <w:tcW w:w="526" w:type="pct"/>
            <w:tcBorders>
              <w:top w:val="nil"/>
              <w:left w:val="nil"/>
              <w:bottom w:val="single" w:sz="4" w:space="0" w:color="auto"/>
              <w:right w:val="single" w:sz="4" w:space="0" w:color="auto"/>
            </w:tcBorders>
            <w:vAlign w:val="center"/>
            <w:hideMark/>
          </w:tcPr>
          <w:p w14:paraId="7D38D1A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7D07FC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60, 61</w:t>
            </w:r>
          </w:p>
        </w:tc>
      </w:tr>
      <w:tr w:rsidR="006F1C7F" w:rsidRPr="00F20AF5" w14:paraId="5ABD8E2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913AB9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2A9F54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D346F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FERRARA</w:t>
            </w:r>
          </w:p>
        </w:tc>
        <w:tc>
          <w:tcPr>
            <w:tcW w:w="439" w:type="pct"/>
            <w:tcBorders>
              <w:top w:val="nil"/>
              <w:left w:val="nil"/>
              <w:bottom w:val="single" w:sz="4" w:space="0" w:color="auto"/>
              <w:right w:val="single" w:sz="4" w:space="0" w:color="auto"/>
            </w:tcBorders>
            <w:vAlign w:val="center"/>
            <w:hideMark/>
          </w:tcPr>
          <w:p w14:paraId="3F961F8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633</w:t>
            </w:r>
          </w:p>
        </w:tc>
        <w:tc>
          <w:tcPr>
            <w:tcW w:w="526" w:type="pct"/>
            <w:tcBorders>
              <w:top w:val="nil"/>
              <w:left w:val="nil"/>
              <w:bottom w:val="single" w:sz="4" w:space="0" w:color="auto"/>
              <w:right w:val="single" w:sz="4" w:space="0" w:color="auto"/>
            </w:tcBorders>
            <w:vAlign w:val="center"/>
            <w:hideMark/>
          </w:tcPr>
          <w:p w14:paraId="7D43EF3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23C9F7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43, 44, 60, 61</w:t>
            </w:r>
          </w:p>
        </w:tc>
      </w:tr>
      <w:tr w:rsidR="006F1C7F" w:rsidRPr="00F20AF5" w14:paraId="0B7E46C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502B79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44B1F9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1087D2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03-LOT. BELLA ITALIA II</w:t>
            </w:r>
          </w:p>
        </w:tc>
        <w:tc>
          <w:tcPr>
            <w:tcW w:w="439" w:type="pct"/>
            <w:tcBorders>
              <w:top w:val="nil"/>
              <w:left w:val="nil"/>
              <w:bottom w:val="single" w:sz="4" w:space="0" w:color="auto"/>
              <w:right w:val="single" w:sz="4" w:space="0" w:color="auto"/>
            </w:tcBorders>
            <w:vAlign w:val="center"/>
            <w:hideMark/>
          </w:tcPr>
          <w:p w14:paraId="0DB57CE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634</w:t>
            </w:r>
          </w:p>
        </w:tc>
        <w:tc>
          <w:tcPr>
            <w:tcW w:w="526" w:type="pct"/>
            <w:tcBorders>
              <w:top w:val="nil"/>
              <w:left w:val="nil"/>
              <w:bottom w:val="single" w:sz="4" w:space="0" w:color="auto"/>
              <w:right w:val="single" w:sz="4" w:space="0" w:color="auto"/>
            </w:tcBorders>
            <w:vAlign w:val="center"/>
            <w:hideMark/>
          </w:tcPr>
          <w:p w14:paraId="0685BE4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3E1762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w:t>
            </w:r>
          </w:p>
        </w:tc>
      </w:tr>
      <w:tr w:rsidR="006F1C7F" w:rsidRPr="00F20AF5" w14:paraId="393BF9E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6F0CC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D48F9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38F85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5 DE MAIO</w:t>
            </w:r>
          </w:p>
        </w:tc>
        <w:tc>
          <w:tcPr>
            <w:tcW w:w="439" w:type="pct"/>
            <w:tcBorders>
              <w:top w:val="nil"/>
              <w:left w:val="nil"/>
              <w:bottom w:val="single" w:sz="4" w:space="0" w:color="auto"/>
              <w:right w:val="single" w:sz="4" w:space="0" w:color="auto"/>
            </w:tcBorders>
            <w:vAlign w:val="center"/>
            <w:hideMark/>
          </w:tcPr>
          <w:p w14:paraId="5402BEE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413</w:t>
            </w:r>
          </w:p>
        </w:tc>
        <w:tc>
          <w:tcPr>
            <w:tcW w:w="526" w:type="pct"/>
            <w:tcBorders>
              <w:top w:val="nil"/>
              <w:left w:val="nil"/>
              <w:bottom w:val="single" w:sz="4" w:space="0" w:color="auto"/>
              <w:right w:val="single" w:sz="4" w:space="0" w:color="auto"/>
            </w:tcBorders>
            <w:vAlign w:val="center"/>
            <w:hideMark/>
          </w:tcPr>
          <w:p w14:paraId="0862472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D4FCB6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1, 2, 3, 5, 6, 15, 16, 25, 180</w:t>
            </w:r>
          </w:p>
        </w:tc>
      </w:tr>
      <w:tr w:rsidR="006F1C7F" w:rsidRPr="00F20AF5" w14:paraId="3F7A80D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EEDC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290BC1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58C52D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5 DE MAIO</w:t>
            </w:r>
          </w:p>
        </w:tc>
        <w:tc>
          <w:tcPr>
            <w:tcW w:w="439" w:type="pct"/>
            <w:tcBorders>
              <w:top w:val="nil"/>
              <w:left w:val="nil"/>
              <w:bottom w:val="single" w:sz="4" w:space="0" w:color="auto"/>
              <w:right w:val="single" w:sz="4" w:space="0" w:color="auto"/>
            </w:tcBorders>
            <w:vAlign w:val="center"/>
            <w:hideMark/>
          </w:tcPr>
          <w:p w14:paraId="7351BF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413</w:t>
            </w:r>
          </w:p>
        </w:tc>
        <w:tc>
          <w:tcPr>
            <w:tcW w:w="526" w:type="pct"/>
            <w:tcBorders>
              <w:top w:val="nil"/>
              <w:left w:val="nil"/>
              <w:bottom w:val="single" w:sz="4" w:space="0" w:color="auto"/>
              <w:right w:val="single" w:sz="4" w:space="0" w:color="auto"/>
            </w:tcBorders>
            <w:vAlign w:val="center"/>
            <w:hideMark/>
          </w:tcPr>
          <w:p w14:paraId="2230066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771454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w:t>
            </w:r>
          </w:p>
        </w:tc>
      </w:tr>
      <w:tr w:rsidR="006F1C7F" w:rsidRPr="00F20AF5" w14:paraId="1B97769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9ACA0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E8BA3C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E176A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 - LOT.MONTE SOLARO-SG</w:t>
            </w:r>
          </w:p>
        </w:tc>
        <w:tc>
          <w:tcPr>
            <w:tcW w:w="439" w:type="pct"/>
            <w:tcBorders>
              <w:top w:val="nil"/>
              <w:left w:val="nil"/>
              <w:bottom w:val="single" w:sz="4" w:space="0" w:color="auto"/>
              <w:right w:val="single" w:sz="4" w:space="0" w:color="auto"/>
            </w:tcBorders>
            <w:vAlign w:val="center"/>
            <w:hideMark/>
          </w:tcPr>
          <w:p w14:paraId="436177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640</w:t>
            </w:r>
          </w:p>
        </w:tc>
        <w:tc>
          <w:tcPr>
            <w:tcW w:w="526" w:type="pct"/>
            <w:tcBorders>
              <w:top w:val="nil"/>
              <w:left w:val="nil"/>
              <w:bottom w:val="single" w:sz="4" w:space="0" w:color="auto"/>
              <w:right w:val="single" w:sz="4" w:space="0" w:color="auto"/>
            </w:tcBorders>
            <w:vAlign w:val="center"/>
            <w:hideMark/>
          </w:tcPr>
          <w:p w14:paraId="0D26D6E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60EA9D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124</w:t>
            </w:r>
          </w:p>
        </w:tc>
      </w:tr>
      <w:tr w:rsidR="006F1C7F" w:rsidRPr="00F20AF5" w14:paraId="33E95AE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CADBA5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FD1EDD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439D922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ALESSANDRIA</w:t>
            </w:r>
          </w:p>
        </w:tc>
        <w:tc>
          <w:tcPr>
            <w:tcW w:w="439" w:type="pct"/>
            <w:tcBorders>
              <w:top w:val="nil"/>
              <w:left w:val="nil"/>
              <w:bottom w:val="single" w:sz="4" w:space="0" w:color="auto"/>
              <w:right w:val="single" w:sz="4" w:space="0" w:color="auto"/>
            </w:tcBorders>
            <w:vAlign w:val="center"/>
            <w:hideMark/>
          </w:tcPr>
          <w:p w14:paraId="0EFD3F4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401</w:t>
            </w:r>
          </w:p>
        </w:tc>
        <w:tc>
          <w:tcPr>
            <w:tcW w:w="526" w:type="pct"/>
            <w:tcBorders>
              <w:top w:val="nil"/>
              <w:left w:val="nil"/>
              <w:bottom w:val="single" w:sz="4" w:space="0" w:color="auto"/>
              <w:right w:val="single" w:sz="4" w:space="0" w:color="auto"/>
            </w:tcBorders>
            <w:vAlign w:val="center"/>
            <w:hideMark/>
          </w:tcPr>
          <w:p w14:paraId="247187D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27454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21, 29, 33, 34, 35</w:t>
            </w:r>
          </w:p>
        </w:tc>
      </w:tr>
      <w:tr w:rsidR="006F1C7F" w:rsidRPr="00F20AF5" w14:paraId="3F5B709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A5088D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E9D5E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650130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ALESSANDRIA</w:t>
            </w:r>
          </w:p>
        </w:tc>
        <w:tc>
          <w:tcPr>
            <w:tcW w:w="439" w:type="pct"/>
            <w:tcBorders>
              <w:top w:val="nil"/>
              <w:left w:val="nil"/>
              <w:bottom w:val="single" w:sz="4" w:space="0" w:color="auto"/>
              <w:right w:val="single" w:sz="4" w:space="0" w:color="auto"/>
            </w:tcBorders>
            <w:vAlign w:val="center"/>
            <w:hideMark/>
          </w:tcPr>
          <w:p w14:paraId="18F7A8D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401</w:t>
            </w:r>
          </w:p>
        </w:tc>
        <w:tc>
          <w:tcPr>
            <w:tcW w:w="526" w:type="pct"/>
            <w:tcBorders>
              <w:top w:val="nil"/>
              <w:left w:val="nil"/>
              <w:bottom w:val="single" w:sz="4" w:space="0" w:color="auto"/>
              <w:right w:val="single" w:sz="4" w:space="0" w:color="auto"/>
            </w:tcBorders>
            <w:vAlign w:val="center"/>
            <w:hideMark/>
          </w:tcPr>
          <w:p w14:paraId="70155F7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EFCB29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11, 38</w:t>
            </w:r>
          </w:p>
        </w:tc>
      </w:tr>
      <w:tr w:rsidR="006F1C7F" w:rsidRPr="00F20AF5" w14:paraId="72B3032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1FA495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9DB45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C0045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ASTI</w:t>
            </w:r>
          </w:p>
        </w:tc>
        <w:tc>
          <w:tcPr>
            <w:tcW w:w="439" w:type="pct"/>
            <w:tcBorders>
              <w:top w:val="nil"/>
              <w:left w:val="nil"/>
              <w:bottom w:val="single" w:sz="4" w:space="0" w:color="auto"/>
              <w:right w:val="single" w:sz="4" w:space="0" w:color="auto"/>
            </w:tcBorders>
            <w:vAlign w:val="center"/>
            <w:hideMark/>
          </w:tcPr>
          <w:p w14:paraId="5177BF2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546</w:t>
            </w:r>
          </w:p>
        </w:tc>
        <w:tc>
          <w:tcPr>
            <w:tcW w:w="526" w:type="pct"/>
            <w:tcBorders>
              <w:top w:val="nil"/>
              <w:left w:val="nil"/>
              <w:bottom w:val="single" w:sz="4" w:space="0" w:color="auto"/>
              <w:right w:val="single" w:sz="4" w:space="0" w:color="auto"/>
            </w:tcBorders>
            <w:vAlign w:val="center"/>
            <w:hideMark/>
          </w:tcPr>
          <w:p w14:paraId="79ED321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BA70D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50, 51, 52</w:t>
            </w:r>
          </w:p>
        </w:tc>
      </w:tr>
      <w:tr w:rsidR="006F1C7F" w:rsidRPr="00F20AF5" w14:paraId="15FE8EC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88D830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7E9826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643DA7B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BELLUNO</w:t>
            </w:r>
          </w:p>
        </w:tc>
        <w:tc>
          <w:tcPr>
            <w:tcW w:w="439" w:type="pct"/>
            <w:tcBorders>
              <w:top w:val="nil"/>
              <w:left w:val="nil"/>
              <w:bottom w:val="single" w:sz="4" w:space="0" w:color="auto"/>
              <w:right w:val="single" w:sz="4" w:space="0" w:color="auto"/>
            </w:tcBorders>
            <w:vAlign w:val="center"/>
            <w:hideMark/>
          </w:tcPr>
          <w:p w14:paraId="2C5773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414</w:t>
            </w:r>
          </w:p>
        </w:tc>
        <w:tc>
          <w:tcPr>
            <w:tcW w:w="526" w:type="pct"/>
            <w:tcBorders>
              <w:top w:val="nil"/>
              <w:left w:val="nil"/>
              <w:bottom w:val="single" w:sz="4" w:space="0" w:color="auto"/>
              <w:right w:val="single" w:sz="4" w:space="0" w:color="auto"/>
            </w:tcBorders>
            <w:vAlign w:val="center"/>
            <w:hideMark/>
          </w:tcPr>
          <w:p w14:paraId="3205C0F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1C8234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2, 6</w:t>
            </w:r>
          </w:p>
        </w:tc>
      </w:tr>
      <w:tr w:rsidR="006F1C7F" w:rsidRPr="00F20AF5" w14:paraId="1AFE676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1B800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B09148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665B6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BERGAMO</w:t>
            </w:r>
          </w:p>
        </w:tc>
        <w:tc>
          <w:tcPr>
            <w:tcW w:w="439" w:type="pct"/>
            <w:tcBorders>
              <w:top w:val="nil"/>
              <w:left w:val="nil"/>
              <w:bottom w:val="single" w:sz="4" w:space="0" w:color="auto"/>
              <w:right w:val="single" w:sz="4" w:space="0" w:color="auto"/>
            </w:tcBorders>
            <w:vAlign w:val="center"/>
            <w:hideMark/>
          </w:tcPr>
          <w:p w14:paraId="171E85E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417</w:t>
            </w:r>
          </w:p>
        </w:tc>
        <w:tc>
          <w:tcPr>
            <w:tcW w:w="526" w:type="pct"/>
            <w:tcBorders>
              <w:top w:val="nil"/>
              <w:left w:val="nil"/>
              <w:bottom w:val="single" w:sz="4" w:space="0" w:color="auto"/>
              <w:right w:val="single" w:sz="4" w:space="0" w:color="auto"/>
            </w:tcBorders>
            <w:vAlign w:val="center"/>
            <w:hideMark/>
          </w:tcPr>
          <w:p w14:paraId="0904EF4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D5D2F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18, 19</w:t>
            </w:r>
          </w:p>
        </w:tc>
      </w:tr>
      <w:tr w:rsidR="006F1C7F" w:rsidRPr="00F20AF5" w14:paraId="49B2F63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D144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33C5A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6D6CA9D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BOLOGNA</w:t>
            </w:r>
          </w:p>
        </w:tc>
        <w:tc>
          <w:tcPr>
            <w:tcW w:w="439" w:type="pct"/>
            <w:tcBorders>
              <w:top w:val="nil"/>
              <w:left w:val="nil"/>
              <w:bottom w:val="single" w:sz="4" w:space="0" w:color="auto"/>
              <w:right w:val="single" w:sz="4" w:space="0" w:color="auto"/>
            </w:tcBorders>
            <w:vAlign w:val="center"/>
            <w:hideMark/>
          </w:tcPr>
          <w:p w14:paraId="7CBBE26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425</w:t>
            </w:r>
          </w:p>
        </w:tc>
        <w:tc>
          <w:tcPr>
            <w:tcW w:w="526" w:type="pct"/>
            <w:tcBorders>
              <w:top w:val="nil"/>
              <w:left w:val="nil"/>
              <w:bottom w:val="single" w:sz="4" w:space="0" w:color="auto"/>
              <w:right w:val="single" w:sz="4" w:space="0" w:color="auto"/>
            </w:tcBorders>
            <w:vAlign w:val="center"/>
            <w:hideMark/>
          </w:tcPr>
          <w:p w14:paraId="4EEAB3F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D07A78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39, 40, 45, 46, 47</w:t>
            </w:r>
          </w:p>
        </w:tc>
      </w:tr>
      <w:tr w:rsidR="006F1C7F" w:rsidRPr="00F20AF5" w14:paraId="55E9893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19C15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SÃO GOTARDO</w:t>
            </w:r>
          </w:p>
        </w:tc>
        <w:tc>
          <w:tcPr>
            <w:tcW w:w="298" w:type="pct"/>
            <w:tcBorders>
              <w:top w:val="nil"/>
              <w:left w:val="nil"/>
              <w:bottom w:val="single" w:sz="4" w:space="0" w:color="auto"/>
              <w:right w:val="single" w:sz="4" w:space="0" w:color="auto"/>
            </w:tcBorders>
            <w:vAlign w:val="center"/>
            <w:hideMark/>
          </w:tcPr>
          <w:p w14:paraId="0BDEF20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2F8AE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BOLOGNA</w:t>
            </w:r>
          </w:p>
        </w:tc>
        <w:tc>
          <w:tcPr>
            <w:tcW w:w="439" w:type="pct"/>
            <w:tcBorders>
              <w:top w:val="nil"/>
              <w:left w:val="nil"/>
              <w:bottom w:val="single" w:sz="4" w:space="0" w:color="auto"/>
              <w:right w:val="single" w:sz="4" w:space="0" w:color="auto"/>
            </w:tcBorders>
            <w:vAlign w:val="center"/>
            <w:hideMark/>
          </w:tcPr>
          <w:p w14:paraId="193E92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425</w:t>
            </w:r>
          </w:p>
        </w:tc>
        <w:tc>
          <w:tcPr>
            <w:tcW w:w="526" w:type="pct"/>
            <w:tcBorders>
              <w:top w:val="nil"/>
              <w:left w:val="nil"/>
              <w:bottom w:val="single" w:sz="4" w:space="0" w:color="auto"/>
              <w:right w:val="single" w:sz="4" w:space="0" w:color="auto"/>
            </w:tcBorders>
            <w:vAlign w:val="center"/>
            <w:hideMark/>
          </w:tcPr>
          <w:p w14:paraId="1085E03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AF64C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41, 48</w:t>
            </w:r>
          </w:p>
        </w:tc>
      </w:tr>
      <w:tr w:rsidR="006F1C7F" w:rsidRPr="00F20AF5" w14:paraId="4194159C"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7B426F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EB7B90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9410A0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BOLZANO</w:t>
            </w:r>
          </w:p>
        </w:tc>
        <w:tc>
          <w:tcPr>
            <w:tcW w:w="439" w:type="pct"/>
            <w:tcBorders>
              <w:top w:val="nil"/>
              <w:left w:val="nil"/>
              <w:bottom w:val="single" w:sz="4" w:space="0" w:color="auto"/>
              <w:right w:val="single" w:sz="4" w:space="0" w:color="auto"/>
            </w:tcBorders>
            <w:vAlign w:val="center"/>
            <w:hideMark/>
          </w:tcPr>
          <w:p w14:paraId="3F2B280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409</w:t>
            </w:r>
          </w:p>
        </w:tc>
        <w:tc>
          <w:tcPr>
            <w:tcW w:w="526" w:type="pct"/>
            <w:tcBorders>
              <w:top w:val="nil"/>
              <w:left w:val="nil"/>
              <w:bottom w:val="single" w:sz="4" w:space="0" w:color="auto"/>
              <w:right w:val="single" w:sz="4" w:space="0" w:color="auto"/>
            </w:tcBorders>
            <w:vAlign w:val="center"/>
            <w:hideMark/>
          </w:tcPr>
          <w:p w14:paraId="75AC75A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42B70D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3, 11, 12, 13, 24, 121, 124, 125, 130, 128, 129</w:t>
            </w:r>
          </w:p>
        </w:tc>
      </w:tr>
      <w:tr w:rsidR="006F1C7F" w:rsidRPr="00F20AF5" w14:paraId="783CE94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90DDC1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3C2013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4B5ECD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BRESCIA</w:t>
            </w:r>
          </w:p>
        </w:tc>
        <w:tc>
          <w:tcPr>
            <w:tcW w:w="439" w:type="pct"/>
            <w:tcBorders>
              <w:top w:val="nil"/>
              <w:left w:val="nil"/>
              <w:bottom w:val="single" w:sz="4" w:space="0" w:color="auto"/>
              <w:right w:val="single" w:sz="4" w:space="0" w:color="auto"/>
            </w:tcBorders>
            <w:vAlign w:val="center"/>
            <w:hideMark/>
          </w:tcPr>
          <w:p w14:paraId="624C5EC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410</w:t>
            </w:r>
          </w:p>
        </w:tc>
        <w:tc>
          <w:tcPr>
            <w:tcW w:w="526" w:type="pct"/>
            <w:tcBorders>
              <w:top w:val="nil"/>
              <w:left w:val="nil"/>
              <w:bottom w:val="single" w:sz="4" w:space="0" w:color="auto"/>
              <w:right w:val="single" w:sz="4" w:space="0" w:color="auto"/>
            </w:tcBorders>
            <w:vAlign w:val="center"/>
            <w:hideMark/>
          </w:tcPr>
          <w:p w14:paraId="26DCF49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5A078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1, 3, 4, 14, 130</w:t>
            </w:r>
          </w:p>
        </w:tc>
      </w:tr>
      <w:tr w:rsidR="006F1C7F" w:rsidRPr="00F20AF5" w14:paraId="669E89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3CE038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16A88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EF7AF7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 - LOT.MONTE SOLARO-SG</w:t>
            </w:r>
          </w:p>
        </w:tc>
        <w:tc>
          <w:tcPr>
            <w:tcW w:w="439" w:type="pct"/>
            <w:tcBorders>
              <w:top w:val="nil"/>
              <w:left w:val="nil"/>
              <w:bottom w:val="single" w:sz="4" w:space="0" w:color="auto"/>
              <w:right w:val="single" w:sz="4" w:space="0" w:color="auto"/>
            </w:tcBorders>
            <w:vAlign w:val="center"/>
            <w:hideMark/>
          </w:tcPr>
          <w:p w14:paraId="4F1274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642</w:t>
            </w:r>
          </w:p>
        </w:tc>
        <w:tc>
          <w:tcPr>
            <w:tcW w:w="526" w:type="pct"/>
            <w:tcBorders>
              <w:top w:val="nil"/>
              <w:left w:val="nil"/>
              <w:bottom w:val="single" w:sz="4" w:space="0" w:color="auto"/>
              <w:right w:val="single" w:sz="4" w:space="0" w:color="auto"/>
            </w:tcBorders>
            <w:vAlign w:val="center"/>
            <w:hideMark/>
          </w:tcPr>
          <w:p w14:paraId="1210A0D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2F686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124</w:t>
            </w:r>
          </w:p>
        </w:tc>
      </w:tr>
      <w:tr w:rsidR="006F1C7F" w:rsidRPr="00F20AF5" w14:paraId="4BF5236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1FAF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9A0B63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657AF47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CAPRI</w:t>
            </w:r>
          </w:p>
        </w:tc>
        <w:tc>
          <w:tcPr>
            <w:tcW w:w="439" w:type="pct"/>
            <w:tcBorders>
              <w:top w:val="nil"/>
              <w:left w:val="nil"/>
              <w:bottom w:val="single" w:sz="4" w:space="0" w:color="auto"/>
              <w:right w:val="single" w:sz="4" w:space="0" w:color="auto"/>
            </w:tcBorders>
            <w:vAlign w:val="center"/>
            <w:hideMark/>
          </w:tcPr>
          <w:p w14:paraId="3901FB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544</w:t>
            </w:r>
          </w:p>
        </w:tc>
        <w:tc>
          <w:tcPr>
            <w:tcW w:w="526" w:type="pct"/>
            <w:tcBorders>
              <w:top w:val="nil"/>
              <w:left w:val="nil"/>
              <w:bottom w:val="single" w:sz="4" w:space="0" w:color="auto"/>
              <w:right w:val="single" w:sz="4" w:space="0" w:color="auto"/>
            </w:tcBorders>
            <w:vAlign w:val="center"/>
            <w:hideMark/>
          </w:tcPr>
          <w:p w14:paraId="1C23281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BC627E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39, 61</w:t>
            </w:r>
          </w:p>
        </w:tc>
      </w:tr>
      <w:tr w:rsidR="006F1C7F" w:rsidRPr="00F20AF5" w14:paraId="6138140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5B1A0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001631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04260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CREMONA</w:t>
            </w:r>
          </w:p>
        </w:tc>
        <w:tc>
          <w:tcPr>
            <w:tcW w:w="439" w:type="pct"/>
            <w:tcBorders>
              <w:top w:val="nil"/>
              <w:left w:val="nil"/>
              <w:bottom w:val="single" w:sz="4" w:space="0" w:color="auto"/>
              <w:right w:val="single" w:sz="4" w:space="0" w:color="auto"/>
            </w:tcBorders>
            <w:vAlign w:val="center"/>
            <w:hideMark/>
          </w:tcPr>
          <w:p w14:paraId="5D840D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416</w:t>
            </w:r>
          </w:p>
        </w:tc>
        <w:tc>
          <w:tcPr>
            <w:tcW w:w="526" w:type="pct"/>
            <w:tcBorders>
              <w:top w:val="nil"/>
              <w:left w:val="nil"/>
              <w:bottom w:val="single" w:sz="4" w:space="0" w:color="auto"/>
              <w:right w:val="single" w:sz="4" w:space="0" w:color="auto"/>
            </w:tcBorders>
            <w:vAlign w:val="center"/>
            <w:hideMark/>
          </w:tcPr>
          <w:p w14:paraId="2E11CDA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C0B869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18, 19, 28</w:t>
            </w:r>
          </w:p>
        </w:tc>
      </w:tr>
      <w:tr w:rsidR="006F1C7F" w:rsidRPr="00F20AF5" w14:paraId="2B5A217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F65D02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FEE25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E1623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 - LOT.MONTE SOLARO-SG</w:t>
            </w:r>
          </w:p>
        </w:tc>
        <w:tc>
          <w:tcPr>
            <w:tcW w:w="439" w:type="pct"/>
            <w:tcBorders>
              <w:top w:val="nil"/>
              <w:left w:val="nil"/>
              <w:bottom w:val="single" w:sz="4" w:space="0" w:color="auto"/>
              <w:right w:val="single" w:sz="4" w:space="0" w:color="auto"/>
            </w:tcBorders>
            <w:vAlign w:val="center"/>
            <w:hideMark/>
          </w:tcPr>
          <w:p w14:paraId="226EA00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643</w:t>
            </w:r>
          </w:p>
        </w:tc>
        <w:tc>
          <w:tcPr>
            <w:tcW w:w="526" w:type="pct"/>
            <w:tcBorders>
              <w:top w:val="nil"/>
              <w:left w:val="nil"/>
              <w:bottom w:val="single" w:sz="4" w:space="0" w:color="auto"/>
              <w:right w:val="single" w:sz="4" w:space="0" w:color="auto"/>
            </w:tcBorders>
            <w:vAlign w:val="center"/>
            <w:hideMark/>
          </w:tcPr>
          <w:p w14:paraId="08FE42E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D5A46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125</w:t>
            </w:r>
          </w:p>
        </w:tc>
      </w:tr>
      <w:tr w:rsidR="006F1C7F" w:rsidRPr="00F20AF5" w14:paraId="63AB6C8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BC30F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530B4D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7897022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FIRENZE</w:t>
            </w:r>
          </w:p>
        </w:tc>
        <w:tc>
          <w:tcPr>
            <w:tcW w:w="439" w:type="pct"/>
            <w:tcBorders>
              <w:top w:val="nil"/>
              <w:left w:val="nil"/>
              <w:bottom w:val="single" w:sz="4" w:space="0" w:color="auto"/>
              <w:right w:val="single" w:sz="4" w:space="0" w:color="auto"/>
            </w:tcBorders>
            <w:vAlign w:val="center"/>
            <w:hideMark/>
          </w:tcPr>
          <w:p w14:paraId="5439C4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512</w:t>
            </w:r>
          </w:p>
        </w:tc>
        <w:tc>
          <w:tcPr>
            <w:tcW w:w="526" w:type="pct"/>
            <w:tcBorders>
              <w:top w:val="nil"/>
              <w:left w:val="nil"/>
              <w:bottom w:val="single" w:sz="4" w:space="0" w:color="auto"/>
              <w:right w:val="single" w:sz="4" w:space="0" w:color="auto"/>
            </w:tcBorders>
            <w:vAlign w:val="center"/>
            <w:hideMark/>
          </w:tcPr>
          <w:p w14:paraId="4738BB6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679A4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46, 47</w:t>
            </w:r>
          </w:p>
        </w:tc>
      </w:tr>
      <w:tr w:rsidR="006F1C7F" w:rsidRPr="00F20AF5" w14:paraId="7A14926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702C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45C653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47A49E4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GENOVA</w:t>
            </w:r>
          </w:p>
        </w:tc>
        <w:tc>
          <w:tcPr>
            <w:tcW w:w="439" w:type="pct"/>
            <w:tcBorders>
              <w:top w:val="nil"/>
              <w:left w:val="nil"/>
              <w:bottom w:val="single" w:sz="4" w:space="0" w:color="auto"/>
              <w:right w:val="single" w:sz="4" w:space="0" w:color="auto"/>
            </w:tcBorders>
            <w:vAlign w:val="center"/>
            <w:hideMark/>
          </w:tcPr>
          <w:p w14:paraId="1159618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403</w:t>
            </w:r>
          </w:p>
        </w:tc>
        <w:tc>
          <w:tcPr>
            <w:tcW w:w="526" w:type="pct"/>
            <w:tcBorders>
              <w:top w:val="nil"/>
              <w:left w:val="nil"/>
              <w:bottom w:val="single" w:sz="4" w:space="0" w:color="auto"/>
              <w:right w:val="single" w:sz="4" w:space="0" w:color="auto"/>
            </w:tcBorders>
            <w:vAlign w:val="center"/>
            <w:hideMark/>
          </w:tcPr>
          <w:p w14:paraId="2CFEB64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2A2C96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r>
      <w:tr w:rsidR="006F1C7F" w:rsidRPr="00F20AF5" w14:paraId="4E40D9A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241AFD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D04BCE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9CEC66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LUC</w:t>
            </w:r>
            <w:r w:rsidRPr="00F20AF5">
              <w:rPr>
                <w:rFonts w:ascii="Arial Narrow" w:hAnsi="Arial Narrow" w:cs="Calibri"/>
                <w:b/>
                <w:bCs/>
                <w:strike/>
                <w:sz w:val="18"/>
                <w:szCs w:val="18"/>
                <w:lang w:eastAsia="pt-BR"/>
              </w:rPr>
              <w:t>C</w:t>
            </w:r>
            <w:r w:rsidRPr="00F20AF5">
              <w:rPr>
                <w:rFonts w:ascii="Arial Narrow" w:hAnsi="Arial Narrow" w:cs="Calibri"/>
                <w:strike/>
                <w:sz w:val="18"/>
                <w:szCs w:val="18"/>
                <w:lang w:eastAsia="pt-BR"/>
              </w:rPr>
              <w:t>A</w:t>
            </w:r>
          </w:p>
        </w:tc>
        <w:tc>
          <w:tcPr>
            <w:tcW w:w="439" w:type="pct"/>
            <w:tcBorders>
              <w:top w:val="nil"/>
              <w:left w:val="nil"/>
              <w:bottom w:val="single" w:sz="4" w:space="0" w:color="auto"/>
              <w:right w:val="single" w:sz="4" w:space="0" w:color="auto"/>
            </w:tcBorders>
            <w:vAlign w:val="center"/>
            <w:hideMark/>
          </w:tcPr>
          <w:p w14:paraId="7C9F276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548</w:t>
            </w:r>
          </w:p>
        </w:tc>
        <w:tc>
          <w:tcPr>
            <w:tcW w:w="526" w:type="pct"/>
            <w:tcBorders>
              <w:top w:val="nil"/>
              <w:left w:val="nil"/>
              <w:bottom w:val="single" w:sz="4" w:space="0" w:color="auto"/>
              <w:right w:val="single" w:sz="4" w:space="0" w:color="auto"/>
            </w:tcBorders>
            <w:vAlign w:val="center"/>
            <w:hideMark/>
          </w:tcPr>
          <w:p w14:paraId="00B7722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8A35D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53, 54, 55</w:t>
            </w:r>
          </w:p>
        </w:tc>
      </w:tr>
      <w:tr w:rsidR="006F1C7F" w:rsidRPr="00F20AF5" w14:paraId="74862A8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E9C0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A8EC4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421A82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MANTOVA</w:t>
            </w:r>
          </w:p>
        </w:tc>
        <w:tc>
          <w:tcPr>
            <w:tcW w:w="439" w:type="pct"/>
            <w:tcBorders>
              <w:top w:val="nil"/>
              <w:left w:val="nil"/>
              <w:bottom w:val="single" w:sz="4" w:space="0" w:color="auto"/>
              <w:right w:val="single" w:sz="4" w:space="0" w:color="auto"/>
            </w:tcBorders>
            <w:vAlign w:val="center"/>
            <w:hideMark/>
          </w:tcPr>
          <w:p w14:paraId="0E038D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405</w:t>
            </w:r>
          </w:p>
        </w:tc>
        <w:tc>
          <w:tcPr>
            <w:tcW w:w="526" w:type="pct"/>
            <w:tcBorders>
              <w:top w:val="nil"/>
              <w:left w:val="nil"/>
              <w:bottom w:val="single" w:sz="4" w:space="0" w:color="auto"/>
              <w:right w:val="single" w:sz="4" w:space="0" w:color="auto"/>
            </w:tcBorders>
            <w:vAlign w:val="center"/>
            <w:hideMark/>
          </w:tcPr>
          <w:p w14:paraId="3952365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1FCA6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13, 24, 121</w:t>
            </w:r>
          </w:p>
        </w:tc>
      </w:tr>
      <w:tr w:rsidR="006F1C7F" w:rsidRPr="00F20AF5" w14:paraId="645ECAA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A1B3F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2727B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CFC2FE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MILANO</w:t>
            </w:r>
          </w:p>
        </w:tc>
        <w:tc>
          <w:tcPr>
            <w:tcW w:w="439" w:type="pct"/>
            <w:tcBorders>
              <w:top w:val="nil"/>
              <w:left w:val="nil"/>
              <w:bottom w:val="single" w:sz="4" w:space="0" w:color="auto"/>
              <w:right w:val="single" w:sz="4" w:space="0" w:color="auto"/>
            </w:tcBorders>
            <w:vAlign w:val="center"/>
            <w:hideMark/>
          </w:tcPr>
          <w:p w14:paraId="51C6F8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418</w:t>
            </w:r>
          </w:p>
        </w:tc>
        <w:tc>
          <w:tcPr>
            <w:tcW w:w="526" w:type="pct"/>
            <w:tcBorders>
              <w:top w:val="nil"/>
              <w:left w:val="nil"/>
              <w:bottom w:val="single" w:sz="4" w:space="0" w:color="auto"/>
              <w:right w:val="single" w:sz="4" w:space="0" w:color="auto"/>
            </w:tcBorders>
            <w:vAlign w:val="center"/>
            <w:hideMark/>
          </w:tcPr>
          <w:p w14:paraId="593C088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F211CE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7,17, 18, 28, 45, 46</w:t>
            </w:r>
          </w:p>
        </w:tc>
      </w:tr>
      <w:tr w:rsidR="006F1C7F" w:rsidRPr="00F20AF5" w14:paraId="602D8DB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390F82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B8DC73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91F6B6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MILANO</w:t>
            </w:r>
          </w:p>
        </w:tc>
        <w:tc>
          <w:tcPr>
            <w:tcW w:w="439" w:type="pct"/>
            <w:tcBorders>
              <w:top w:val="nil"/>
              <w:left w:val="nil"/>
              <w:bottom w:val="single" w:sz="4" w:space="0" w:color="auto"/>
              <w:right w:val="single" w:sz="4" w:space="0" w:color="auto"/>
            </w:tcBorders>
            <w:vAlign w:val="center"/>
            <w:hideMark/>
          </w:tcPr>
          <w:p w14:paraId="25684EF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418</w:t>
            </w:r>
          </w:p>
        </w:tc>
        <w:tc>
          <w:tcPr>
            <w:tcW w:w="526" w:type="pct"/>
            <w:tcBorders>
              <w:top w:val="nil"/>
              <w:left w:val="nil"/>
              <w:bottom w:val="single" w:sz="4" w:space="0" w:color="auto"/>
              <w:right w:val="single" w:sz="4" w:space="0" w:color="auto"/>
            </w:tcBorders>
            <w:vAlign w:val="center"/>
            <w:hideMark/>
          </w:tcPr>
          <w:p w14:paraId="2DAB5AC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1C6BC2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47, 48, 58, 59, 62</w:t>
            </w:r>
          </w:p>
        </w:tc>
      </w:tr>
      <w:tr w:rsidR="006F1C7F" w:rsidRPr="00F20AF5" w14:paraId="5275341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EA2AC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1BAD0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6E6A68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MILAO</w:t>
            </w:r>
          </w:p>
        </w:tc>
        <w:tc>
          <w:tcPr>
            <w:tcW w:w="439" w:type="pct"/>
            <w:tcBorders>
              <w:top w:val="nil"/>
              <w:left w:val="nil"/>
              <w:bottom w:val="single" w:sz="4" w:space="0" w:color="auto"/>
              <w:right w:val="single" w:sz="4" w:space="0" w:color="auto"/>
            </w:tcBorders>
            <w:vAlign w:val="center"/>
            <w:hideMark/>
          </w:tcPr>
          <w:p w14:paraId="5990121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668</w:t>
            </w:r>
          </w:p>
        </w:tc>
        <w:tc>
          <w:tcPr>
            <w:tcW w:w="526" w:type="pct"/>
            <w:tcBorders>
              <w:top w:val="nil"/>
              <w:left w:val="nil"/>
              <w:bottom w:val="single" w:sz="4" w:space="0" w:color="auto"/>
              <w:right w:val="single" w:sz="4" w:space="0" w:color="auto"/>
            </w:tcBorders>
            <w:vAlign w:val="center"/>
            <w:hideMark/>
          </w:tcPr>
          <w:p w14:paraId="0711DB6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31B1EB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26, 36, 37</w:t>
            </w:r>
          </w:p>
        </w:tc>
      </w:tr>
      <w:tr w:rsidR="006F1C7F" w:rsidRPr="00F20AF5" w14:paraId="56FF13D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55BE3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143837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7618396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MODENA</w:t>
            </w:r>
          </w:p>
        </w:tc>
        <w:tc>
          <w:tcPr>
            <w:tcW w:w="439" w:type="pct"/>
            <w:tcBorders>
              <w:top w:val="nil"/>
              <w:left w:val="nil"/>
              <w:bottom w:val="single" w:sz="4" w:space="0" w:color="auto"/>
              <w:right w:val="single" w:sz="4" w:space="0" w:color="auto"/>
            </w:tcBorders>
            <w:vAlign w:val="center"/>
            <w:hideMark/>
          </w:tcPr>
          <w:p w14:paraId="1A604E2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529</w:t>
            </w:r>
          </w:p>
        </w:tc>
        <w:tc>
          <w:tcPr>
            <w:tcW w:w="526" w:type="pct"/>
            <w:tcBorders>
              <w:top w:val="nil"/>
              <w:left w:val="nil"/>
              <w:bottom w:val="single" w:sz="4" w:space="0" w:color="auto"/>
              <w:right w:val="single" w:sz="4" w:space="0" w:color="auto"/>
            </w:tcBorders>
            <w:vAlign w:val="center"/>
            <w:hideMark/>
          </w:tcPr>
          <w:p w14:paraId="7BA3580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474FC4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17, 39, 40, 42, 43, 44</w:t>
            </w:r>
          </w:p>
        </w:tc>
      </w:tr>
      <w:tr w:rsidR="006F1C7F" w:rsidRPr="00F20AF5" w14:paraId="542E92F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2A84BF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D75F8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1BF97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MONACO</w:t>
            </w:r>
          </w:p>
        </w:tc>
        <w:tc>
          <w:tcPr>
            <w:tcW w:w="439" w:type="pct"/>
            <w:tcBorders>
              <w:top w:val="nil"/>
              <w:left w:val="nil"/>
              <w:bottom w:val="single" w:sz="4" w:space="0" w:color="auto"/>
              <w:right w:val="single" w:sz="4" w:space="0" w:color="auto"/>
            </w:tcBorders>
            <w:vAlign w:val="center"/>
            <w:hideMark/>
          </w:tcPr>
          <w:p w14:paraId="7E1DC42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404</w:t>
            </w:r>
          </w:p>
        </w:tc>
        <w:tc>
          <w:tcPr>
            <w:tcW w:w="526" w:type="pct"/>
            <w:tcBorders>
              <w:top w:val="nil"/>
              <w:left w:val="nil"/>
              <w:bottom w:val="single" w:sz="4" w:space="0" w:color="auto"/>
              <w:right w:val="single" w:sz="4" w:space="0" w:color="auto"/>
            </w:tcBorders>
            <w:vAlign w:val="center"/>
            <w:hideMark/>
          </w:tcPr>
          <w:p w14:paraId="56FA634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EBEAE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w:t>
            </w:r>
          </w:p>
        </w:tc>
      </w:tr>
      <w:tr w:rsidR="006F1C7F" w:rsidRPr="00F20AF5" w14:paraId="3844D5A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9C96B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F3179D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81BFBD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NAPOLI</w:t>
            </w:r>
          </w:p>
        </w:tc>
        <w:tc>
          <w:tcPr>
            <w:tcW w:w="439" w:type="pct"/>
            <w:tcBorders>
              <w:top w:val="nil"/>
              <w:left w:val="nil"/>
              <w:bottom w:val="single" w:sz="4" w:space="0" w:color="auto"/>
              <w:right w:val="single" w:sz="4" w:space="0" w:color="auto"/>
            </w:tcBorders>
            <w:vAlign w:val="center"/>
            <w:hideMark/>
          </w:tcPr>
          <w:p w14:paraId="3499D6B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532</w:t>
            </w:r>
          </w:p>
        </w:tc>
        <w:tc>
          <w:tcPr>
            <w:tcW w:w="526" w:type="pct"/>
            <w:tcBorders>
              <w:top w:val="nil"/>
              <w:left w:val="nil"/>
              <w:bottom w:val="single" w:sz="4" w:space="0" w:color="auto"/>
              <w:right w:val="single" w:sz="4" w:space="0" w:color="auto"/>
            </w:tcBorders>
            <w:vAlign w:val="center"/>
            <w:hideMark/>
          </w:tcPr>
          <w:p w14:paraId="0CCF731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D7E105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w:t>
            </w:r>
          </w:p>
        </w:tc>
      </w:tr>
      <w:tr w:rsidR="006F1C7F" w:rsidRPr="00F20AF5" w14:paraId="11F08E9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3C56C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7EF3F0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05174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PADOVA</w:t>
            </w:r>
          </w:p>
        </w:tc>
        <w:tc>
          <w:tcPr>
            <w:tcW w:w="439" w:type="pct"/>
            <w:tcBorders>
              <w:top w:val="nil"/>
              <w:left w:val="nil"/>
              <w:bottom w:val="single" w:sz="4" w:space="0" w:color="auto"/>
              <w:right w:val="single" w:sz="4" w:space="0" w:color="auto"/>
            </w:tcBorders>
            <w:vAlign w:val="center"/>
            <w:hideMark/>
          </w:tcPr>
          <w:p w14:paraId="4FF478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411</w:t>
            </w:r>
          </w:p>
        </w:tc>
        <w:tc>
          <w:tcPr>
            <w:tcW w:w="526" w:type="pct"/>
            <w:tcBorders>
              <w:top w:val="nil"/>
              <w:left w:val="nil"/>
              <w:bottom w:val="single" w:sz="4" w:space="0" w:color="auto"/>
              <w:right w:val="single" w:sz="4" w:space="0" w:color="auto"/>
            </w:tcBorders>
            <w:vAlign w:val="center"/>
            <w:hideMark/>
          </w:tcPr>
          <w:p w14:paraId="70C1327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EBA73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r>
      <w:tr w:rsidR="006F1C7F" w:rsidRPr="00F20AF5" w14:paraId="1B19153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49C106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22EF4F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E77CF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PARMA</w:t>
            </w:r>
          </w:p>
        </w:tc>
        <w:tc>
          <w:tcPr>
            <w:tcW w:w="439" w:type="pct"/>
            <w:tcBorders>
              <w:top w:val="nil"/>
              <w:left w:val="nil"/>
              <w:bottom w:val="single" w:sz="4" w:space="0" w:color="auto"/>
              <w:right w:val="single" w:sz="4" w:space="0" w:color="auto"/>
            </w:tcBorders>
            <w:vAlign w:val="center"/>
            <w:hideMark/>
          </w:tcPr>
          <w:p w14:paraId="355EE31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415</w:t>
            </w:r>
          </w:p>
        </w:tc>
        <w:tc>
          <w:tcPr>
            <w:tcW w:w="526" w:type="pct"/>
            <w:tcBorders>
              <w:top w:val="nil"/>
              <w:left w:val="nil"/>
              <w:bottom w:val="single" w:sz="4" w:space="0" w:color="auto"/>
              <w:right w:val="single" w:sz="4" w:space="0" w:color="auto"/>
            </w:tcBorders>
            <w:vAlign w:val="center"/>
            <w:hideMark/>
          </w:tcPr>
          <w:p w14:paraId="143BF36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AF599C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6, 16</w:t>
            </w:r>
          </w:p>
        </w:tc>
      </w:tr>
      <w:tr w:rsidR="006F1C7F" w:rsidRPr="00F20AF5" w14:paraId="0F3A2E4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5012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6EE66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2E47A7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PESARO</w:t>
            </w:r>
          </w:p>
        </w:tc>
        <w:tc>
          <w:tcPr>
            <w:tcW w:w="439" w:type="pct"/>
            <w:tcBorders>
              <w:top w:val="nil"/>
              <w:left w:val="nil"/>
              <w:bottom w:val="single" w:sz="4" w:space="0" w:color="auto"/>
              <w:right w:val="single" w:sz="4" w:space="0" w:color="auto"/>
            </w:tcBorders>
            <w:vAlign w:val="center"/>
            <w:hideMark/>
          </w:tcPr>
          <w:p w14:paraId="223A2B3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542</w:t>
            </w:r>
          </w:p>
        </w:tc>
        <w:tc>
          <w:tcPr>
            <w:tcW w:w="526" w:type="pct"/>
            <w:tcBorders>
              <w:top w:val="nil"/>
              <w:left w:val="nil"/>
              <w:bottom w:val="single" w:sz="4" w:space="0" w:color="auto"/>
              <w:right w:val="single" w:sz="4" w:space="0" w:color="auto"/>
            </w:tcBorders>
            <w:vAlign w:val="center"/>
            <w:hideMark/>
          </w:tcPr>
          <w:p w14:paraId="2C99124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7602A0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45, 46</w:t>
            </w:r>
          </w:p>
        </w:tc>
      </w:tr>
      <w:tr w:rsidR="006F1C7F" w:rsidRPr="00F20AF5" w14:paraId="631B698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0D654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AF343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31788A2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PESCARA</w:t>
            </w:r>
          </w:p>
        </w:tc>
        <w:tc>
          <w:tcPr>
            <w:tcW w:w="439" w:type="pct"/>
            <w:tcBorders>
              <w:top w:val="nil"/>
              <w:left w:val="nil"/>
              <w:bottom w:val="single" w:sz="4" w:space="0" w:color="auto"/>
              <w:right w:val="single" w:sz="4" w:space="0" w:color="auto"/>
            </w:tcBorders>
            <w:vAlign w:val="center"/>
            <w:hideMark/>
          </w:tcPr>
          <w:p w14:paraId="7859FF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402</w:t>
            </w:r>
          </w:p>
        </w:tc>
        <w:tc>
          <w:tcPr>
            <w:tcW w:w="526" w:type="pct"/>
            <w:tcBorders>
              <w:top w:val="nil"/>
              <w:left w:val="nil"/>
              <w:bottom w:val="single" w:sz="4" w:space="0" w:color="auto"/>
              <w:right w:val="single" w:sz="4" w:space="0" w:color="auto"/>
            </w:tcBorders>
            <w:vAlign w:val="center"/>
            <w:hideMark/>
          </w:tcPr>
          <w:p w14:paraId="2FA5BDB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46CF5B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7, 9, 10, 20, 50</w:t>
            </w:r>
          </w:p>
        </w:tc>
      </w:tr>
      <w:tr w:rsidR="006F1C7F" w:rsidRPr="00F20AF5" w14:paraId="3377573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DAD8B5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5C81E4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93EDCD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PISA</w:t>
            </w:r>
          </w:p>
        </w:tc>
        <w:tc>
          <w:tcPr>
            <w:tcW w:w="439" w:type="pct"/>
            <w:tcBorders>
              <w:top w:val="nil"/>
              <w:left w:val="nil"/>
              <w:bottom w:val="single" w:sz="4" w:space="0" w:color="auto"/>
              <w:right w:val="single" w:sz="4" w:space="0" w:color="auto"/>
            </w:tcBorders>
            <w:vAlign w:val="center"/>
            <w:hideMark/>
          </w:tcPr>
          <w:p w14:paraId="1BABFE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547</w:t>
            </w:r>
          </w:p>
        </w:tc>
        <w:tc>
          <w:tcPr>
            <w:tcW w:w="526" w:type="pct"/>
            <w:tcBorders>
              <w:top w:val="nil"/>
              <w:left w:val="nil"/>
              <w:bottom w:val="single" w:sz="4" w:space="0" w:color="auto"/>
              <w:right w:val="single" w:sz="4" w:space="0" w:color="auto"/>
            </w:tcBorders>
            <w:vAlign w:val="center"/>
            <w:hideMark/>
          </w:tcPr>
          <w:p w14:paraId="3049840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F5B0F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52, 53</w:t>
            </w:r>
          </w:p>
        </w:tc>
      </w:tr>
      <w:tr w:rsidR="006F1C7F" w:rsidRPr="00F20AF5" w14:paraId="4AE4CBF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58DFF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0951FE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3F5056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RAVENA</w:t>
            </w:r>
          </w:p>
        </w:tc>
        <w:tc>
          <w:tcPr>
            <w:tcW w:w="439" w:type="pct"/>
            <w:tcBorders>
              <w:top w:val="nil"/>
              <w:left w:val="nil"/>
              <w:bottom w:val="single" w:sz="4" w:space="0" w:color="auto"/>
              <w:right w:val="single" w:sz="4" w:space="0" w:color="auto"/>
            </w:tcBorders>
            <w:vAlign w:val="center"/>
            <w:hideMark/>
          </w:tcPr>
          <w:p w14:paraId="79DE2F1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45722</w:t>
            </w:r>
          </w:p>
        </w:tc>
        <w:tc>
          <w:tcPr>
            <w:tcW w:w="526" w:type="pct"/>
            <w:tcBorders>
              <w:top w:val="nil"/>
              <w:left w:val="nil"/>
              <w:bottom w:val="single" w:sz="4" w:space="0" w:color="auto"/>
              <w:right w:val="single" w:sz="4" w:space="0" w:color="auto"/>
            </w:tcBorders>
            <w:vAlign w:val="center"/>
            <w:hideMark/>
          </w:tcPr>
          <w:p w14:paraId="5BC269C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C6146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29, 35</w:t>
            </w:r>
          </w:p>
        </w:tc>
      </w:tr>
      <w:tr w:rsidR="006F1C7F" w:rsidRPr="00F20AF5" w14:paraId="63F1294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7242E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87DBF9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7B2C8AC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RIMINI</w:t>
            </w:r>
          </w:p>
        </w:tc>
        <w:tc>
          <w:tcPr>
            <w:tcW w:w="439" w:type="pct"/>
            <w:tcBorders>
              <w:top w:val="nil"/>
              <w:left w:val="nil"/>
              <w:bottom w:val="single" w:sz="4" w:space="0" w:color="auto"/>
              <w:right w:val="single" w:sz="4" w:space="0" w:color="auto"/>
            </w:tcBorders>
            <w:vAlign w:val="center"/>
            <w:hideMark/>
          </w:tcPr>
          <w:p w14:paraId="76D4DC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543</w:t>
            </w:r>
          </w:p>
        </w:tc>
        <w:tc>
          <w:tcPr>
            <w:tcW w:w="526" w:type="pct"/>
            <w:tcBorders>
              <w:top w:val="nil"/>
              <w:left w:val="nil"/>
              <w:bottom w:val="single" w:sz="4" w:space="0" w:color="auto"/>
              <w:right w:val="single" w:sz="4" w:space="0" w:color="auto"/>
            </w:tcBorders>
            <w:vAlign w:val="center"/>
            <w:hideMark/>
          </w:tcPr>
          <w:p w14:paraId="5F1F871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78D54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41, 47</w:t>
            </w:r>
          </w:p>
        </w:tc>
      </w:tr>
      <w:tr w:rsidR="006F1C7F" w:rsidRPr="00F20AF5" w14:paraId="75256C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5C90E9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D4083A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F067EB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ROVIGO</w:t>
            </w:r>
          </w:p>
        </w:tc>
        <w:tc>
          <w:tcPr>
            <w:tcW w:w="439" w:type="pct"/>
            <w:tcBorders>
              <w:top w:val="nil"/>
              <w:left w:val="nil"/>
              <w:bottom w:val="single" w:sz="4" w:space="0" w:color="auto"/>
              <w:right w:val="single" w:sz="4" w:space="0" w:color="auto"/>
            </w:tcBorders>
            <w:vAlign w:val="center"/>
            <w:hideMark/>
          </w:tcPr>
          <w:p w14:paraId="273935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412</w:t>
            </w:r>
          </w:p>
        </w:tc>
        <w:tc>
          <w:tcPr>
            <w:tcW w:w="526" w:type="pct"/>
            <w:tcBorders>
              <w:top w:val="nil"/>
              <w:left w:val="nil"/>
              <w:bottom w:val="single" w:sz="4" w:space="0" w:color="auto"/>
              <w:right w:val="single" w:sz="4" w:space="0" w:color="auto"/>
            </w:tcBorders>
            <w:vAlign w:val="center"/>
            <w:hideMark/>
          </w:tcPr>
          <w:p w14:paraId="58BFF6D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76C69D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r>
      <w:tr w:rsidR="006F1C7F" w:rsidRPr="00F20AF5" w14:paraId="5C7EA5B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7D236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67B962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E3B206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POSITANO</w:t>
            </w:r>
          </w:p>
        </w:tc>
        <w:tc>
          <w:tcPr>
            <w:tcW w:w="439" w:type="pct"/>
            <w:tcBorders>
              <w:top w:val="nil"/>
              <w:left w:val="nil"/>
              <w:bottom w:val="single" w:sz="4" w:space="0" w:color="auto"/>
              <w:right w:val="single" w:sz="4" w:space="0" w:color="auto"/>
            </w:tcBorders>
            <w:vAlign w:val="center"/>
            <w:hideMark/>
          </w:tcPr>
          <w:p w14:paraId="5D5683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w:t>
            </w:r>
          </w:p>
        </w:tc>
        <w:tc>
          <w:tcPr>
            <w:tcW w:w="526" w:type="pct"/>
            <w:tcBorders>
              <w:top w:val="nil"/>
              <w:left w:val="nil"/>
              <w:bottom w:val="single" w:sz="4" w:space="0" w:color="auto"/>
              <w:right w:val="single" w:sz="4" w:space="0" w:color="auto"/>
            </w:tcBorders>
            <w:vAlign w:val="center"/>
            <w:hideMark/>
          </w:tcPr>
          <w:p w14:paraId="5AF44AC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8E60C9C" w14:textId="2A6BA5FE"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11, 22, 23, 34, 56, 57</w:t>
            </w:r>
          </w:p>
        </w:tc>
      </w:tr>
      <w:tr w:rsidR="006F1C7F" w:rsidRPr="00F20AF5" w14:paraId="3B4F01A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1A8770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6EA688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9B91D5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2DA6B80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31162</w:t>
            </w:r>
          </w:p>
        </w:tc>
        <w:tc>
          <w:tcPr>
            <w:tcW w:w="526" w:type="pct"/>
            <w:tcBorders>
              <w:top w:val="nil"/>
              <w:left w:val="nil"/>
              <w:bottom w:val="single" w:sz="4" w:space="0" w:color="auto"/>
              <w:right w:val="single" w:sz="4" w:space="0" w:color="auto"/>
            </w:tcBorders>
            <w:vAlign w:val="center"/>
            <w:hideMark/>
          </w:tcPr>
          <w:p w14:paraId="6FEE5A8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612D3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24, 125, 200, 202</w:t>
            </w:r>
          </w:p>
        </w:tc>
      </w:tr>
      <w:tr w:rsidR="006F1C7F" w:rsidRPr="00F20AF5" w14:paraId="740171B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0FEC51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8DC25B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20A01BA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3951894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31162</w:t>
            </w:r>
          </w:p>
        </w:tc>
        <w:tc>
          <w:tcPr>
            <w:tcW w:w="526" w:type="pct"/>
            <w:tcBorders>
              <w:top w:val="nil"/>
              <w:left w:val="nil"/>
              <w:bottom w:val="single" w:sz="4" w:space="0" w:color="auto"/>
              <w:right w:val="single" w:sz="4" w:space="0" w:color="auto"/>
            </w:tcBorders>
            <w:vAlign w:val="center"/>
            <w:hideMark/>
          </w:tcPr>
          <w:p w14:paraId="080CE1D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3,8929 </w:t>
            </w:r>
          </w:p>
        </w:tc>
        <w:tc>
          <w:tcPr>
            <w:tcW w:w="1226" w:type="pct"/>
            <w:tcBorders>
              <w:top w:val="nil"/>
              <w:left w:val="nil"/>
              <w:bottom w:val="single" w:sz="4" w:space="0" w:color="auto"/>
              <w:right w:val="single" w:sz="4" w:space="0" w:color="auto"/>
            </w:tcBorders>
            <w:vAlign w:val="center"/>
            <w:hideMark/>
          </w:tcPr>
          <w:p w14:paraId="71415F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25, 26, 58, 65</w:t>
            </w:r>
          </w:p>
        </w:tc>
      </w:tr>
      <w:tr w:rsidR="006F1C7F" w:rsidRPr="00F20AF5" w14:paraId="3C1E46D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74D7C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B875DE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329B0E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41741C8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31162</w:t>
            </w:r>
          </w:p>
        </w:tc>
        <w:tc>
          <w:tcPr>
            <w:tcW w:w="526" w:type="pct"/>
            <w:tcBorders>
              <w:top w:val="nil"/>
              <w:left w:val="nil"/>
              <w:bottom w:val="single" w:sz="4" w:space="0" w:color="auto"/>
              <w:right w:val="single" w:sz="4" w:space="0" w:color="auto"/>
            </w:tcBorders>
            <w:vAlign w:val="center"/>
            <w:hideMark/>
          </w:tcPr>
          <w:p w14:paraId="1E7750F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26AF3F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29, 34</w:t>
            </w:r>
          </w:p>
        </w:tc>
      </w:tr>
      <w:tr w:rsidR="006F1C7F" w:rsidRPr="00F20AF5" w14:paraId="297C6FC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08F6B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92015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6EE72F4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SIENA</w:t>
            </w:r>
          </w:p>
        </w:tc>
        <w:tc>
          <w:tcPr>
            <w:tcW w:w="439" w:type="pct"/>
            <w:tcBorders>
              <w:top w:val="nil"/>
              <w:left w:val="nil"/>
              <w:bottom w:val="single" w:sz="4" w:space="0" w:color="auto"/>
              <w:right w:val="single" w:sz="4" w:space="0" w:color="auto"/>
            </w:tcBorders>
            <w:vAlign w:val="center"/>
            <w:hideMark/>
          </w:tcPr>
          <w:p w14:paraId="360D1F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545</w:t>
            </w:r>
          </w:p>
        </w:tc>
        <w:tc>
          <w:tcPr>
            <w:tcW w:w="526" w:type="pct"/>
            <w:tcBorders>
              <w:top w:val="nil"/>
              <w:left w:val="nil"/>
              <w:bottom w:val="single" w:sz="4" w:space="0" w:color="auto"/>
              <w:right w:val="single" w:sz="4" w:space="0" w:color="auto"/>
            </w:tcBorders>
            <w:vAlign w:val="center"/>
            <w:hideMark/>
          </w:tcPr>
          <w:p w14:paraId="30754C5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EFEA13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49, 50, 51, 52, 53, 54, 55</w:t>
            </w:r>
          </w:p>
        </w:tc>
      </w:tr>
      <w:tr w:rsidR="006F1C7F" w:rsidRPr="00F20AF5" w14:paraId="3684925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5D854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71E144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7FCA42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SOSPIROLO</w:t>
            </w:r>
          </w:p>
        </w:tc>
        <w:tc>
          <w:tcPr>
            <w:tcW w:w="439" w:type="pct"/>
            <w:tcBorders>
              <w:top w:val="nil"/>
              <w:left w:val="nil"/>
              <w:bottom w:val="single" w:sz="4" w:space="0" w:color="auto"/>
              <w:right w:val="single" w:sz="4" w:space="0" w:color="auto"/>
            </w:tcBorders>
            <w:vAlign w:val="center"/>
            <w:hideMark/>
          </w:tcPr>
          <w:p w14:paraId="1233888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641</w:t>
            </w:r>
          </w:p>
        </w:tc>
        <w:tc>
          <w:tcPr>
            <w:tcW w:w="526" w:type="pct"/>
            <w:tcBorders>
              <w:top w:val="nil"/>
              <w:left w:val="nil"/>
              <w:bottom w:val="single" w:sz="4" w:space="0" w:color="auto"/>
              <w:right w:val="single" w:sz="4" w:space="0" w:color="auto"/>
            </w:tcBorders>
            <w:vAlign w:val="center"/>
            <w:hideMark/>
          </w:tcPr>
          <w:p w14:paraId="5E085FC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24F47D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24, 124, 125</w:t>
            </w:r>
          </w:p>
        </w:tc>
      </w:tr>
      <w:tr w:rsidR="006F1C7F" w:rsidRPr="00F20AF5" w14:paraId="6CD08E7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EF287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FF131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2F88F8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TORINO</w:t>
            </w:r>
          </w:p>
        </w:tc>
        <w:tc>
          <w:tcPr>
            <w:tcW w:w="439" w:type="pct"/>
            <w:tcBorders>
              <w:top w:val="nil"/>
              <w:left w:val="nil"/>
              <w:bottom w:val="single" w:sz="4" w:space="0" w:color="auto"/>
              <w:right w:val="single" w:sz="4" w:space="0" w:color="auto"/>
            </w:tcBorders>
            <w:vAlign w:val="center"/>
            <w:hideMark/>
          </w:tcPr>
          <w:p w14:paraId="64A6CB0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533</w:t>
            </w:r>
          </w:p>
        </w:tc>
        <w:tc>
          <w:tcPr>
            <w:tcW w:w="526" w:type="pct"/>
            <w:tcBorders>
              <w:top w:val="nil"/>
              <w:left w:val="nil"/>
              <w:bottom w:val="single" w:sz="4" w:space="0" w:color="auto"/>
              <w:right w:val="single" w:sz="4" w:space="0" w:color="auto"/>
            </w:tcBorders>
            <w:vAlign w:val="center"/>
            <w:hideMark/>
          </w:tcPr>
          <w:p w14:paraId="6DC823C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211B81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17, 39, 43</w:t>
            </w:r>
          </w:p>
        </w:tc>
      </w:tr>
      <w:tr w:rsidR="006F1C7F" w:rsidRPr="00F20AF5" w14:paraId="6202687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7F56C7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D4E6B1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46F401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TRENTO</w:t>
            </w:r>
          </w:p>
        </w:tc>
        <w:tc>
          <w:tcPr>
            <w:tcW w:w="439" w:type="pct"/>
            <w:tcBorders>
              <w:top w:val="nil"/>
              <w:left w:val="nil"/>
              <w:bottom w:val="single" w:sz="4" w:space="0" w:color="auto"/>
              <w:right w:val="single" w:sz="4" w:space="0" w:color="auto"/>
            </w:tcBorders>
            <w:vAlign w:val="center"/>
            <w:hideMark/>
          </w:tcPr>
          <w:p w14:paraId="3AFAEAC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407</w:t>
            </w:r>
          </w:p>
        </w:tc>
        <w:tc>
          <w:tcPr>
            <w:tcW w:w="526" w:type="pct"/>
            <w:tcBorders>
              <w:top w:val="nil"/>
              <w:left w:val="nil"/>
              <w:bottom w:val="single" w:sz="4" w:space="0" w:color="auto"/>
              <w:right w:val="single" w:sz="4" w:space="0" w:color="auto"/>
            </w:tcBorders>
            <w:vAlign w:val="center"/>
            <w:hideMark/>
          </w:tcPr>
          <w:p w14:paraId="470CC8A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0798C2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12, 13, 22</w:t>
            </w:r>
          </w:p>
        </w:tc>
      </w:tr>
      <w:tr w:rsidR="006F1C7F" w:rsidRPr="00F20AF5" w14:paraId="77D7DAE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16E95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A5E4B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6E789C0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TREVISO</w:t>
            </w:r>
          </w:p>
        </w:tc>
        <w:tc>
          <w:tcPr>
            <w:tcW w:w="439" w:type="pct"/>
            <w:tcBorders>
              <w:top w:val="nil"/>
              <w:left w:val="nil"/>
              <w:bottom w:val="single" w:sz="4" w:space="0" w:color="auto"/>
              <w:right w:val="single" w:sz="4" w:space="0" w:color="auto"/>
            </w:tcBorders>
            <w:vAlign w:val="center"/>
            <w:hideMark/>
          </w:tcPr>
          <w:p w14:paraId="240790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400</w:t>
            </w:r>
          </w:p>
        </w:tc>
        <w:tc>
          <w:tcPr>
            <w:tcW w:w="526" w:type="pct"/>
            <w:tcBorders>
              <w:top w:val="nil"/>
              <w:left w:val="nil"/>
              <w:bottom w:val="single" w:sz="4" w:space="0" w:color="auto"/>
              <w:right w:val="single" w:sz="4" w:space="0" w:color="auto"/>
            </w:tcBorders>
            <w:vAlign w:val="center"/>
            <w:hideMark/>
          </w:tcPr>
          <w:p w14:paraId="513DF4E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0E838C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21, 30, 31</w:t>
            </w:r>
          </w:p>
        </w:tc>
      </w:tr>
      <w:tr w:rsidR="006F1C7F" w:rsidRPr="00F20AF5" w14:paraId="67F64FF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EF4AB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B5F603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14FAC56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TRIESTE</w:t>
            </w:r>
          </w:p>
        </w:tc>
        <w:tc>
          <w:tcPr>
            <w:tcW w:w="439" w:type="pct"/>
            <w:tcBorders>
              <w:top w:val="nil"/>
              <w:left w:val="nil"/>
              <w:bottom w:val="single" w:sz="4" w:space="0" w:color="auto"/>
              <w:right w:val="single" w:sz="4" w:space="0" w:color="auto"/>
            </w:tcBorders>
            <w:vAlign w:val="center"/>
            <w:hideMark/>
          </w:tcPr>
          <w:p w14:paraId="73737C2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420</w:t>
            </w:r>
          </w:p>
        </w:tc>
        <w:tc>
          <w:tcPr>
            <w:tcW w:w="526" w:type="pct"/>
            <w:tcBorders>
              <w:top w:val="nil"/>
              <w:left w:val="nil"/>
              <w:bottom w:val="single" w:sz="4" w:space="0" w:color="auto"/>
              <w:right w:val="single" w:sz="4" w:space="0" w:color="auto"/>
            </w:tcBorders>
            <w:vAlign w:val="center"/>
            <w:hideMark/>
          </w:tcPr>
          <w:p w14:paraId="306E8A1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BB41E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26, 32, 37</w:t>
            </w:r>
          </w:p>
        </w:tc>
      </w:tr>
      <w:tr w:rsidR="006F1C7F" w:rsidRPr="00F20AF5" w14:paraId="515191C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F6638E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FA1DA0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3F35E56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TURIM</w:t>
            </w:r>
          </w:p>
        </w:tc>
        <w:tc>
          <w:tcPr>
            <w:tcW w:w="439" w:type="pct"/>
            <w:tcBorders>
              <w:top w:val="nil"/>
              <w:left w:val="nil"/>
              <w:bottom w:val="single" w:sz="4" w:space="0" w:color="auto"/>
              <w:right w:val="single" w:sz="4" w:space="0" w:color="auto"/>
            </w:tcBorders>
            <w:vAlign w:val="center"/>
            <w:hideMark/>
          </w:tcPr>
          <w:p w14:paraId="11AF91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667</w:t>
            </w:r>
          </w:p>
        </w:tc>
        <w:tc>
          <w:tcPr>
            <w:tcW w:w="526" w:type="pct"/>
            <w:tcBorders>
              <w:top w:val="nil"/>
              <w:left w:val="nil"/>
              <w:bottom w:val="single" w:sz="4" w:space="0" w:color="auto"/>
              <w:right w:val="single" w:sz="4" w:space="0" w:color="auto"/>
            </w:tcBorders>
            <w:vAlign w:val="center"/>
            <w:hideMark/>
          </w:tcPr>
          <w:p w14:paraId="1762C62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3593BA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26, 36, 37</w:t>
            </w:r>
          </w:p>
        </w:tc>
      </w:tr>
      <w:tr w:rsidR="006F1C7F" w:rsidRPr="00F20AF5" w14:paraId="18353F8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152C7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FB6A0C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3C4317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UDINE</w:t>
            </w:r>
          </w:p>
        </w:tc>
        <w:tc>
          <w:tcPr>
            <w:tcW w:w="439" w:type="pct"/>
            <w:tcBorders>
              <w:top w:val="nil"/>
              <w:left w:val="nil"/>
              <w:bottom w:val="single" w:sz="4" w:space="0" w:color="auto"/>
              <w:right w:val="single" w:sz="4" w:space="0" w:color="auto"/>
            </w:tcBorders>
            <w:vAlign w:val="center"/>
            <w:hideMark/>
          </w:tcPr>
          <w:p w14:paraId="74F2638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408</w:t>
            </w:r>
          </w:p>
        </w:tc>
        <w:tc>
          <w:tcPr>
            <w:tcW w:w="526" w:type="pct"/>
            <w:tcBorders>
              <w:top w:val="nil"/>
              <w:left w:val="nil"/>
              <w:bottom w:val="single" w:sz="4" w:space="0" w:color="auto"/>
              <w:right w:val="single" w:sz="4" w:space="0" w:color="auto"/>
            </w:tcBorders>
            <w:vAlign w:val="center"/>
            <w:hideMark/>
          </w:tcPr>
          <w:p w14:paraId="11E1494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AC3E5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11, 12</w:t>
            </w:r>
          </w:p>
        </w:tc>
      </w:tr>
      <w:tr w:rsidR="006F1C7F" w:rsidRPr="00F20AF5" w14:paraId="2F2E46F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DD270D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D4093D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5173A8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VATICANO</w:t>
            </w:r>
          </w:p>
        </w:tc>
        <w:tc>
          <w:tcPr>
            <w:tcW w:w="439" w:type="pct"/>
            <w:tcBorders>
              <w:top w:val="nil"/>
              <w:left w:val="nil"/>
              <w:bottom w:val="single" w:sz="4" w:space="0" w:color="auto"/>
              <w:right w:val="single" w:sz="4" w:space="0" w:color="auto"/>
            </w:tcBorders>
            <w:vAlign w:val="center"/>
            <w:hideMark/>
          </w:tcPr>
          <w:p w14:paraId="5D0E15A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419</w:t>
            </w:r>
          </w:p>
        </w:tc>
        <w:tc>
          <w:tcPr>
            <w:tcW w:w="526" w:type="pct"/>
            <w:tcBorders>
              <w:top w:val="nil"/>
              <w:left w:val="nil"/>
              <w:bottom w:val="single" w:sz="4" w:space="0" w:color="auto"/>
              <w:right w:val="single" w:sz="4" w:space="0" w:color="auto"/>
            </w:tcBorders>
            <w:vAlign w:val="center"/>
            <w:hideMark/>
          </w:tcPr>
          <w:p w14:paraId="00609D4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57E73D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15, 25</w:t>
            </w:r>
          </w:p>
        </w:tc>
      </w:tr>
      <w:tr w:rsidR="006F1C7F" w:rsidRPr="00F20AF5" w14:paraId="43A39F9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D6617E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SÃO GOTARDO</w:t>
            </w:r>
          </w:p>
        </w:tc>
        <w:tc>
          <w:tcPr>
            <w:tcW w:w="298" w:type="pct"/>
            <w:tcBorders>
              <w:top w:val="nil"/>
              <w:left w:val="nil"/>
              <w:bottom w:val="single" w:sz="4" w:space="0" w:color="auto"/>
              <w:right w:val="single" w:sz="4" w:space="0" w:color="auto"/>
            </w:tcBorders>
            <w:vAlign w:val="center"/>
            <w:hideMark/>
          </w:tcPr>
          <w:p w14:paraId="70AEF91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0396C5D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VENEZA</w:t>
            </w:r>
          </w:p>
        </w:tc>
        <w:tc>
          <w:tcPr>
            <w:tcW w:w="439" w:type="pct"/>
            <w:tcBorders>
              <w:top w:val="nil"/>
              <w:left w:val="nil"/>
              <w:bottom w:val="single" w:sz="4" w:space="0" w:color="auto"/>
              <w:right w:val="single" w:sz="4" w:space="0" w:color="auto"/>
            </w:tcBorders>
            <w:vAlign w:val="center"/>
            <w:hideMark/>
          </w:tcPr>
          <w:p w14:paraId="4A30A4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406</w:t>
            </w:r>
          </w:p>
        </w:tc>
        <w:tc>
          <w:tcPr>
            <w:tcW w:w="526" w:type="pct"/>
            <w:tcBorders>
              <w:top w:val="nil"/>
              <w:left w:val="nil"/>
              <w:bottom w:val="single" w:sz="4" w:space="0" w:color="auto"/>
              <w:right w:val="single" w:sz="4" w:space="0" w:color="auto"/>
            </w:tcBorders>
            <w:vAlign w:val="center"/>
            <w:hideMark/>
          </w:tcPr>
          <w:p w14:paraId="4732AC3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E05E80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12, 13, 22, 23, 24, 121</w:t>
            </w:r>
          </w:p>
        </w:tc>
      </w:tr>
      <w:tr w:rsidR="006F1C7F" w:rsidRPr="00F20AF5" w14:paraId="31940F4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72E94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0F112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1490" w:type="pct"/>
            <w:tcBorders>
              <w:top w:val="nil"/>
              <w:left w:val="nil"/>
              <w:bottom w:val="single" w:sz="4" w:space="0" w:color="auto"/>
              <w:right w:val="single" w:sz="4" w:space="0" w:color="auto"/>
            </w:tcBorders>
            <w:vAlign w:val="center"/>
            <w:hideMark/>
          </w:tcPr>
          <w:p w14:paraId="4B59E9D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VIA ESTRUTURAL</w:t>
            </w:r>
          </w:p>
        </w:tc>
        <w:tc>
          <w:tcPr>
            <w:tcW w:w="439" w:type="pct"/>
            <w:tcBorders>
              <w:top w:val="nil"/>
              <w:left w:val="nil"/>
              <w:bottom w:val="single" w:sz="4" w:space="0" w:color="auto"/>
              <w:right w:val="single" w:sz="4" w:space="0" w:color="auto"/>
            </w:tcBorders>
            <w:vAlign w:val="center"/>
            <w:hideMark/>
          </w:tcPr>
          <w:p w14:paraId="536C296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45468</w:t>
            </w:r>
          </w:p>
        </w:tc>
        <w:tc>
          <w:tcPr>
            <w:tcW w:w="526" w:type="pct"/>
            <w:tcBorders>
              <w:top w:val="nil"/>
              <w:left w:val="nil"/>
              <w:bottom w:val="single" w:sz="4" w:space="0" w:color="auto"/>
              <w:right w:val="single" w:sz="4" w:space="0" w:color="auto"/>
            </w:tcBorders>
            <w:vAlign w:val="center"/>
            <w:hideMark/>
          </w:tcPr>
          <w:p w14:paraId="777D47E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C3B7F6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w:t>
            </w:r>
          </w:p>
        </w:tc>
      </w:tr>
      <w:tr w:rsidR="006F1C7F" w:rsidRPr="00F20AF5" w14:paraId="21AE457F"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181BD83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7F4358C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55B1A21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1AA4E1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426C5A8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51D98AC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57599ED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5ACD2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2016B6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B81E54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13 DE MAIO</w:t>
            </w:r>
          </w:p>
        </w:tc>
        <w:tc>
          <w:tcPr>
            <w:tcW w:w="439" w:type="pct"/>
            <w:tcBorders>
              <w:top w:val="nil"/>
              <w:left w:val="nil"/>
              <w:bottom w:val="single" w:sz="4" w:space="0" w:color="auto"/>
              <w:right w:val="single" w:sz="4" w:space="0" w:color="auto"/>
            </w:tcBorders>
            <w:vAlign w:val="center"/>
            <w:hideMark/>
          </w:tcPr>
          <w:p w14:paraId="514571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526" w:type="pct"/>
            <w:tcBorders>
              <w:top w:val="nil"/>
              <w:left w:val="nil"/>
              <w:bottom w:val="single" w:sz="4" w:space="0" w:color="auto"/>
              <w:right w:val="single" w:sz="4" w:space="0" w:color="auto"/>
            </w:tcBorders>
            <w:vAlign w:val="center"/>
            <w:hideMark/>
          </w:tcPr>
          <w:p w14:paraId="7017187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1117F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208, 209, 210</w:t>
            </w:r>
          </w:p>
        </w:tc>
      </w:tr>
      <w:tr w:rsidR="006F1C7F" w:rsidRPr="00F20AF5" w14:paraId="02054B1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42FCB7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89E606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EE497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13 DE MAIO</w:t>
            </w:r>
          </w:p>
        </w:tc>
        <w:tc>
          <w:tcPr>
            <w:tcW w:w="439" w:type="pct"/>
            <w:tcBorders>
              <w:top w:val="nil"/>
              <w:left w:val="nil"/>
              <w:bottom w:val="single" w:sz="4" w:space="0" w:color="auto"/>
              <w:right w:val="single" w:sz="4" w:space="0" w:color="auto"/>
            </w:tcBorders>
            <w:vAlign w:val="center"/>
            <w:hideMark/>
          </w:tcPr>
          <w:p w14:paraId="32A6F56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526" w:type="pct"/>
            <w:tcBorders>
              <w:top w:val="nil"/>
              <w:left w:val="nil"/>
              <w:bottom w:val="single" w:sz="4" w:space="0" w:color="auto"/>
              <w:right w:val="single" w:sz="4" w:space="0" w:color="auto"/>
            </w:tcBorders>
            <w:vAlign w:val="center"/>
            <w:hideMark/>
          </w:tcPr>
          <w:p w14:paraId="4A21A1B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74520B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130, 134, 135, 138, 139</w:t>
            </w:r>
          </w:p>
        </w:tc>
      </w:tr>
      <w:tr w:rsidR="006F1C7F" w:rsidRPr="00F20AF5" w14:paraId="22A82BF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01EDB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AD844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35BD42E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38BD553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526" w:type="pct"/>
            <w:tcBorders>
              <w:top w:val="nil"/>
              <w:left w:val="nil"/>
              <w:bottom w:val="single" w:sz="4" w:space="0" w:color="auto"/>
              <w:right w:val="single" w:sz="4" w:space="0" w:color="auto"/>
            </w:tcBorders>
            <w:vAlign w:val="center"/>
            <w:hideMark/>
          </w:tcPr>
          <w:p w14:paraId="527BE88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693E4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131, 132, 135, 136, 139, 140, 141</w:t>
            </w:r>
          </w:p>
        </w:tc>
      </w:tr>
      <w:tr w:rsidR="006F1C7F" w:rsidRPr="00F20AF5" w14:paraId="2358F84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AC60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7F935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2E88992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496722F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526" w:type="pct"/>
            <w:tcBorders>
              <w:top w:val="nil"/>
              <w:left w:val="nil"/>
              <w:bottom w:val="single" w:sz="4" w:space="0" w:color="auto"/>
              <w:right w:val="single" w:sz="4" w:space="0" w:color="auto"/>
            </w:tcBorders>
            <w:vAlign w:val="center"/>
            <w:hideMark/>
          </w:tcPr>
          <w:p w14:paraId="14B4218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D766D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124, 125, 205</w:t>
            </w:r>
          </w:p>
        </w:tc>
      </w:tr>
      <w:tr w:rsidR="006F1C7F" w:rsidRPr="00F20AF5" w14:paraId="03B5C25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738C0F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750688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72C7BD5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73B898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526" w:type="pct"/>
            <w:tcBorders>
              <w:top w:val="nil"/>
              <w:left w:val="nil"/>
              <w:bottom w:val="single" w:sz="4" w:space="0" w:color="auto"/>
              <w:right w:val="single" w:sz="4" w:space="0" w:color="auto"/>
            </w:tcBorders>
            <w:vAlign w:val="center"/>
            <w:hideMark/>
          </w:tcPr>
          <w:p w14:paraId="0BB814E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0067B5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210, 211</w:t>
            </w:r>
          </w:p>
        </w:tc>
      </w:tr>
      <w:tr w:rsidR="006F1C7F" w:rsidRPr="00F20AF5" w14:paraId="3D136F3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EEE78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D8708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504B24B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6DCD7C1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w:t>
            </w:r>
          </w:p>
        </w:tc>
        <w:tc>
          <w:tcPr>
            <w:tcW w:w="526" w:type="pct"/>
            <w:tcBorders>
              <w:top w:val="nil"/>
              <w:left w:val="nil"/>
              <w:bottom w:val="single" w:sz="4" w:space="0" w:color="auto"/>
              <w:right w:val="single" w:sz="4" w:space="0" w:color="auto"/>
            </w:tcBorders>
            <w:vAlign w:val="center"/>
            <w:hideMark/>
          </w:tcPr>
          <w:p w14:paraId="7F1D795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8C5888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125, 126</w:t>
            </w:r>
          </w:p>
        </w:tc>
      </w:tr>
      <w:tr w:rsidR="006F1C7F" w:rsidRPr="00F20AF5" w14:paraId="1434A3D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D9F935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DE32C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6F24371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5B63140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w:t>
            </w:r>
          </w:p>
        </w:tc>
        <w:tc>
          <w:tcPr>
            <w:tcW w:w="526" w:type="pct"/>
            <w:tcBorders>
              <w:top w:val="nil"/>
              <w:left w:val="nil"/>
              <w:bottom w:val="single" w:sz="4" w:space="0" w:color="auto"/>
              <w:right w:val="single" w:sz="4" w:space="0" w:color="auto"/>
            </w:tcBorders>
            <w:vAlign w:val="center"/>
            <w:hideMark/>
          </w:tcPr>
          <w:p w14:paraId="0304F95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0DE1E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211, 212</w:t>
            </w:r>
          </w:p>
        </w:tc>
      </w:tr>
      <w:tr w:rsidR="006F1C7F" w:rsidRPr="00F20AF5" w14:paraId="0CA20F3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7E06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7CE702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5B201C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58FA24C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36</w:t>
            </w:r>
          </w:p>
        </w:tc>
        <w:tc>
          <w:tcPr>
            <w:tcW w:w="526" w:type="pct"/>
            <w:tcBorders>
              <w:top w:val="nil"/>
              <w:left w:val="nil"/>
              <w:bottom w:val="single" w:sz="4" w:space="0" w:color="auto"/>
              <w:right w:val="single" w:sz="4" w:space="0" w:color="auto"/>
            </w:tcBorders>
            <w:vAlign w:val="center"/>
            <w:hideMark/>
          </w:tcPr>
          <w:p w14:paraId="0F60B93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CAE0FD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132, 133, 136, 137, 140, 141</w:t>
            </w:r>
          </w:p>
        </w:tc>
      </w:tr>
      <w:tr w:rsidR="006F1C7F" w:rsidRPr="00F20AF5" w14:paraId="2765E55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02F34C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E07C6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3B5CB5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25 DE MAIO</w:t>
            </w:r>
          </w:p>
        </w:tc>
        <w:tc>
          <w:tcPr>
            <w:tcW w:w="439" w:type="pct"/>
            <w:tcBorders>
              <w:top w:val="nil"/>
              <w:left w:val="nil"/>
              <w:bottom w:val="single" w:sz="4" w:space="0" w:color="auto"/>
              <w:right w:val="single" w:sz="4" w:space="0" w:color="auto"/>
            </w:tcBorders>
            <w:vAlign w:val="center"/>
            <w:hideMark/>
          </w:tcPr>
          <w:p w14:paraId="6EB68D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37</w:t>
            </w:r>
          </w:p>
        </w:tc>
        <w:tc>
          <w:tcPr>
            <w:tcW w:w="526" w:type="pct"/>
            <w:tcBorders>
              <w:top w:val="nil"/>
              <w:left w:val="nil"/>
              <w:bottom w:val="single" w:sz="4" w:space="0" w:color="auto"/>
              <w:right w:val="single" w:sz="4" w:space="0" w:color="auto"/>
            </w:tcBorders>
            <w:vAlign w:val="center"/>
            <w:hideMark/>
          </w:tcPr>
          <w:p w14:paraId="6C650AE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B5FDB1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127, 128</w:t>
            </w:r>
          </w:p>
        </w:tc>
      </w:tr>
      <w:tr w:rsidR="006F1C7F" w:rsidRPr="00F20AF5" w14:paraId="446EA5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B1C138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F26AC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19B9CD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ALBERTO MATIONI</w:t>
            </w:r>
          </w:p>
        </w:tc>
        <w:tc>
          <w:tcPr>
            <w:tcW w:w="439" w:type="pct"/>
            <w:tcBorders>
              <w:top w:val="nil"/>
              <w:left w:val="nil"/>
              <w:bottom w:val="single" w:sz="4" w:space="0" w:color="auto"/>
              <w:right w:val="single" w:sz="4" w:space="0" w:color="auto"/>
            </w:tcBorders>
            <w:vAlign w:val="center"/>
            <w:hideMark/>
          </w:tcPr>
          <w:p w14:paraId="0814EF6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w:t>
            </w:r>
          </w:p>
        </w:tc>
        <w:tc>
          <w:tcPr>
            <w:tcW w:w="526" w:type="pct"/>
            <w:tcBorders>
              <w:top w:val="nil"/>
              <w:left w:val="nil"/>
              <w:bottom w:val="single" w:sz="4" w:space="0" w:color="auto"/>
              <w:right w:val="single" w:sz="4" w:space="0" w:color="auto"/>
            </w:tcBorders>
            <w:vAlign w:val="center"/>
            <w:hideMark/>
          </w:tcPr>
          <w:p w14:paraId="2630C55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80F77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125, 126, 127,128, 151, 237, 252</w:t>
            </w:r>
          </w:p>
        </w:tc>
      </w:tr>
      <w:tr w:rsidR="006F1C7F" w:rsidRPr="00F20AF5" w14:paraId="1B3FC96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3D0EDA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13B0A8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31106A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5DD7B7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531</w:t>
            </w:r>
          </w:p>
        </w:tc>
        <w:tc>
          <w:tcPr>
            <w:tcW w:w="526" w:type="pct"/>
            <w:tcBorders>
              <w:top w:val="nil"/>
              <w:left w:val="nil"/>
              <w:bottom w:val="single" w:sz="4" w:space="0" w:color="auto"/>
              <w:right w:val="single" w:sz="4" w:space="0" w:color="auto"/>
            </w:tcBorders>
            <w:vAlign w:val="center"/>
            <w:hideMark/>
          </w:tcPr>
          <w:p w14:paraId="37A84E0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EC5F47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164, 237</w:t>
            </w:r>
          </w:p>
        </w:tc>
      </w:tr>
      <w:tr w:rsidR="006F1C7F" w:rsidRPr="00F20AF5" w14:paraId="3B5DB02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1F38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DD236D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48F66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ARTHUR CORSO</w:t>
            </w:r>
          </w:p>
        </w:tc>
        <w:tc>
          <w:tcPr>
            <w:tcW w:w="439" w:type="pct"/>
            <w:tcBorders>
              <w:top w:val="nil"/>
              <w:left w:val="nil"/>
              <w:bottom w:val="single" w:sz="4" w:space="0" w:color="auto"/>
              <w:right w:val="single" w:sz="4" w:space="0" w:color="auto"/>
            </w:tcBorders>
            <w:vAlign w:val="center"/>
            <w:hideMark/>
          </w:tcPr>
          <w:p w14:paraId="4C5AED8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618</w:t>
            </w:r>
          </w:p>
        </w:tc>
        <w:tc>
          <w:tcPr>
            <w:tcW w:w="526" w:type="pct"/>
            <w:tcBorders>
              <w:top w:val="nil"/>
              <w:left w:val="nil"/>
              <w:bottom w:val="single" w:sz="4" w:space="0" w:color="auto"/>
              <w:right w:val="single" w:sz="4" w:space="0" w:color="auto"/>
            </w:tcBorders>
            <w:vAlign w:val="center"/>
            <w:hideMark/>
          </w:tcPr>
          <w:p w14:paraId="5757F98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50CE9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152, 156</w:t>
            </w:r>
          </w:p>
        </w:tc>
      </w:tr>
      <w:tr w:rsidR="006F1C7F" w:rsidRPr="00F20AF5" w14:paraId="710F4A3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43B382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EE54F2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7E19C2E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 LEGALIDADE</w:t>
            </w:r>
          </w:p>
        </w:tc>
        <w:tc>
          <w:tcPr>
            <w:tcW w:w="439" w:type="pct"/>
            <w:tcBorders>
              <w:top w:val="nil"/>
              <w:left w:val="nil"/>
              <w:bottom w:val="single" w:sz="4" w:space="0" w:color="auto"/>
              <w:right w:val="single" w:sz="4" w:space="0" w:color="auto"/>
            </w:tcBorders>
            <w:vAlign w:val="center"/>
            <w:hideMark/>
          </w:tcPr>
          <w:p w14:paraId="3D58472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47720</w:t>
            </w:r>
          </w:p>
        </w:tc>
        <w:tc>
          <w:tcPr>
            <w:tcW w:w="526" w:type="pct"/>
            <w:tcBorders>
              <w:top w:val="nil"/>
              <w:left w:val="nil"/>
              <w:bottom w:val="single" w:sz="4" w:space="0" w:color="auto"/>
              <w:right w:val="single" w:sz="4" w:space="0" w:color="auto"/>
            </w:tcBorders>
            <w:vAlign w:val="center"/>
            <w:hideMark/>
          </w:tcPr>
          <w:p w14:paraId="7EADA40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679FDE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159</w:t>
            </w:r>
          </w:p>
        </w:tc>
      </w:tr>
      <w:tr w:rsidR="006F1C7F" w:rsidRPr="00F20AF5" w14:paraId="4080751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29FB12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35CA2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3D8A70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DEMETRIO MOLON</w:t>
            </w:r>
          </w:p>
        </w:tc>
        <w:tc>
          <w:tcPr>
            <w:tcW w:w="439" w:type="pct"/>
            <w:tcBorders>
              <w:top w:val="nil"/>
              <w:left w:val="nil"/>
              <w:bottom w:val="single" w:sz="4" w:space="0" w:color="auto"/>
              <w:right w:val="single" w:sz="4" w:space="0" w:color="auto"/>
            </w:tcBorders>
            <w:vAlign w:val="center"/>
            <w:hideMark/>
          </w:tcPr>
          <w:p w14:paraId="698C80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w:t>
            </w:r>
          </w:p>
        </w:tc>
        <w:tc>
          <w:tcPr>
            <w:tcW w:w="526" w:type="pct"/>
            <w:tcBorders>
              <w:top w:val="nil"/>
              <w:left w:val="nil"/>
              <w:bottom w:val="single" w:sz="4" w:space="0" w:color="auto"/>
              <w:right w:val="single" w:sz="4" w:space="0" w:color="auto"/>
            </w:tcBorders>
            <w:vAlign w:val="center"/>
            <w:hideMark/>
          </w:tcPr>
          <w:p w14:paraId="4E2E4B3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10965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128, 151</w:t>
            </w:r>
          </w:p>
        </w:tc>
      </w:tr>
      <w:tr w:rsidR="006F1C7F" w:rsidRPr="00F20AF5" w14:paraId="288D10A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B18FB0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2863F9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1E6EB8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189E09A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01E5D05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876970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123, 138, 208, 209</w:t>
            </w:r>
          </w:p>
        </w:tc>
      </w:tr>
      <w:tr w:rsidR="006F1C7F" w:rsidRPr="00F20AF5" w14:paraId="50D4608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C4EC7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BAFD57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739C05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438AE0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526" w:type="pct"/>
            <w:tcBorders>
              <w:top w:val="nil"/>
              <w:left w:val="nil"/>
              <w:bottom w:val="single" w:sz="4" w:space="0" w:color="auto"/>
              <w:right w:val="single" w:sz="4" w:space="0" w:color="auto"/>
            </w:tcBorders>
            <w:vAlign w:val="center"/>
            <w:hideMark/>
          </w:tcPr>
          <w:p w14:paraId="41CDBE0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CFFEA8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130, 134</w:t>
            </w:r>
          </w:p>
        </w:tc>
      </w:tr>
      <w:tr w:rsidR="006F1C7F" w:rsidRPr="00F20AF5" w14:paraId="189E584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E87288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222B947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7CEAB08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FREIS CAPUCHINHOS</w:t>
            </w:r>
          </w:p>
        </w:tc>
        <w:tc>
          <w:tcPr>
            <w:tcW w:w="439" w:type="pct"/>
            <w:tcBorders>
              <w:top w:val="nil"/>
              <w:left w:val="nil"/>
              <w:bottom w:val="single" w:sz="4" w:space="0" w:color="auto"/>
              <w:right w:val="single" w:sz="4" w:space="0" w:color="auto"/>
            </w:tcBorders>
            <w:vAlign w:val="center"/>
            <w:hideMark/>
          </w:tcPr>
          <w:p w14:paraId="52841A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526" w:type="pct"/>
            <w:tcBorders>
              <w:top w:val="nil"/>
              <w:left w:val="nil"/>
              <w:bottom w:val="single" w:sz="4" w:space="0" w:color="auto"/>
              <w:right w:val="single" w:sz="4" w:space="0" w:color="auto"/>
            </w:tcBorders>
            <w:vAlign w:val="center"/>
            <w:hideMark/>
          </w:tcPr>
          <w:p w14:paraId="310A63F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6AAFC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126, 127, 141, 152</w:t>
            </w:r>
          </w:p>
        </w:tc>
      </w:tr>
      <w:tr w:rsidR="006F1C7F" w:rsidRPr="00F20AF5" w14:paraId="0C0E34A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DACDC0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B81E2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00E08F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FREIS CAPUCHINHOS</w:t>
            </w:r>
          </w:p>
        </w:tc>
        <w:tc>
          <w:tcPr>
            <w:tcW w:w="439" w:type="pct"/>
            <w:tcBorders>
              <w:top w:val="nil"/>
              <w:left w:val="nil"/>
              <w:bottom w:val="single" w:sz="4" w:space="0" w:color="auto"/>
              <w:right w:val="single" w:sz="4" w:space="0" w:color="auto"/>
            </w:tcBorders>
            <w:vAlign w:val="center"/>
            <w:hideMark/>
          </w:tcPr>
          <w:p w14:paraId="41E2D81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w:t>
            </w:r>
          </w:p>
        </w:tc>
        <w:tc>
          <w:tcPr>
            <w:tcW w:w="526" w:type="pct"/>
            <w:tcBorders>
              <w:top w:val="nil"/>
              <w:left w:val="nil"/>
              <w:bottom w:val="single" w:sz="4" w:space="0" w:color="auto"/>
              <w:right w:val="single" w:sz="4" w:space="0" w:color="auto"/>
            </w:tcBorders>
            <w:vAlign w:val="center"/>
            <w:hideMark/>
          </w:tcPr>
          <w:p w14:paraId="3688E38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C8D19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133, 137, 162, 212, 213, 214</w:t>
            </w:r>
          </w:p>
        </w:tc>
      </w:tr>
      <w:tr w:rsidR="006F1C7F" w:rsidRPr="00F20AF5" w14:paraId="58E57F2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8065E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76830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032445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OTTO TRINDADE</w:t>
            </w:r>
          </w:p>
        </w:tc>
        <w:tc>
          <w:tcPr>
            <w:tcW w:w="439" w:type="pct"/>
            <w:tcBorders>
              <w:top w:val="nil"/>
              <w:left w:val="nil"/>
              <w:bottom w:val="single" w:sz="4" w:space="0" w:color="auto"/>
              <w:right w:val="single" w:sz="4" w:space="0" w:color="auto"/>
            </w:tcBorders>
            <w:vAlign w:val="center"/>
            <w:hideMark/>
          </w:tcPr>
          <w:p w14:paraId="21908E6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w:t>
            </w:r>
          </w:p>
        </w:tc>
        <w:tc>
          <w:tcPr>
            <w:tcW w:w="526" w:type="pct"/>
            <w:tcBorders>
              <w:top w:val="nil"/>
              <w:left w:val="nil"/>
              <w:bottom w:val="single" w:sz="4" w:space="0" w:color="auto"/>
              <w:right w:val="single" w:sz="4" w:space="0" w:color="auto"/>
            </w:tcBorders>
            <w:vAlign w:val="center"/>
            <w:hideMark/>
          </w:tcPr>
          <w:p w14:paraId="41B2E50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707FF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150, 159</w:t>
            </w:r>
          </w:p>
        </w:tc>
      </w:tr>
      <w:tr w:rsidR="006F1C7F" w:rsidRPr="00F20AF5" w14:paraId="37D106B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74CBF1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64B6B6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2663780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OTTO TRINDADE</w:t>
            </w:r>
          </w:p>
        </w:tc>
        <w:tc>
          <w:tcPr>
            <w:tcW w:w="439" w:type="pct"/>
            <w:tcBorders>
              <w:top w:val="nil"/>
              <w:left w:val="nil"/>
              <w:bottom w:val="single" w:sz="4" w:space="0" w:color="auto"/>
              <w:right w:val="single" w:sz="4" w:space="0" w:color="auto"/>
            </w:tcBorders>
            <w:vAlign w:val="center"/>
            <w:hideMark/>
          </w:tcPr>
          <w:p w14:paraId="51006DD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w:t>
            </w:r>
          </w:p>
        </w:tc>
        <w:tc>
          <w:tcPr>
            <w:tcW w:w="526" w:type="pct"/>
            <w:tcBorders>
              <w:top w:val="nil"/>
              <w:left w:val="nil"/>
              <w:bottom w:val="single" w:sz="4" w:space="0" w:color="auto"/>
              <w:right w:val="single" w:sz="4" w:space="0" w:color="auto"/>
            </w:tcBorders>
            <w:vAlign w:val="center"/>
            <w:hideMark/>
          </w:tcPr>
          <w:p w14:paraId="188203D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EDAB7F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216, 217, 283</w:t>
            </w:r>
          </w:p>
        </w:tc>
      </w:tr>
      <w:tr w:rsidR="006F1C7F" w:rsidRPr="00F20AF5" w14:paraId="3CF0BA9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8FAFE2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FF52B6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7B8F1D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3C72817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w:t>
            </w:r>
          </w:p>
        </w:tc>
        <w:tc>
          <w:tcPr>
            <w:tcW w:w="526" w:type="pct"/>
            <w:tcBorders>
              <w:top w:val="nil"/>
              <w:left w:val="nil"/>
              <w:bottom w:val="single" w:sz="4" w:space="0" w:color="auto"/>
              <w:right w:val="single" w:sz="4" w:space="0" w:color="auto"/>
            </w:tcBorders>
            <w:vAlign w:val="center"/>
            <w:hideMark/>
          </w:tcPr>
          <w:p w14:paraId="0FDC8ED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B5F95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208, 209</w:t>
            </w:r>
          </w:p>
        </w:tc>
      </w:tr>
      <w:tr w:rsidR="006F1C7F" w:rsidRPr="00F20AF5" w14:paraId="24A1DA2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A321A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F335C2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206479F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SALVADOR</w:t>
            </w:r>
          </w:p>
        </w:tc>
        <w:tc>
          <w:tcPr>
            <w:tcW w:w="439" w:type="pct"/>
            <w:tcBorders>
              <w:top w:val="nil"/>
              <w:left w:val="nil"/>
              <w:bottom w:val="single" w:sz="4" w:space="0" w:color="auto"/>
              <w:right w:val="single" w:sz="4" w:space="0" w:color="auto"/>
            </w:tcBorders>
            <w:vAlign w:val="center"/>
            <w:hideMark/>
          </w:tcPr>
          <w:p w14:paraId="49A82BE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w:t>
            </w:r>
          </w:p>
        </w:tc>
        <w:tc>
          <w:tcPr>
            <w:tcW w:w="526" w:type="pct"/>
            <w:tcBorders>
              <w:top w:val="nil"/>
              <w:left w:val="nil"/>
              <w:bottom w:val="single" w:sz="4" w:space="0" w:color="auto"/>
              <w:right w:val="single" w:sz="4" w:space="0" w:color="auto"/>
            </w:tcBorders>
            <w:vAlign w:val="center"/>
            <w:hideMark/>
          </w:tcPr>
          <w:p w14:paraId="53A8628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DD9B9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130, 134, 216</w:t>
            </w:r>
          </w:p>
        </w:tc>
      </w:tr>
      <w:tr w:rsidR="006F1C7F" w:rsidRPr="00F20AF5" w14:paraId="58615CC7"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703AC5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19C0A6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0EC5F0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FREI SALVADOR</w:t>
            </w:r>
          </w:p>
        </w:tc>
        <w:tc>
          <w:tcPr>
            <w:tcW w:w="439" w:type="pct"/>
            <w:tcBorders>
              <w:top w:val="nil"/>
              <w:left w:val="nil"/>
              <w:bottom w:val="single" w:sz="4" w:space="0" w:color="auto"/>
              <w:right w:val="single" w:sz="4" w:space="0" w:color="auto"/>
            </w:tcBorders>
            <w:vAlign w:val="center"/>
            <w:hideMark/>
          </w:tcPr>
          <w:p w14:paraId="5AB26D7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w:t>
            </w:r>
          </w:p>
        </w:tc>
        <w:tc>
          <w:tcPr>
            <w:tcW w:w="526" w:type="pct"/>
            <w:tcBorders>
              <w:top w:val="nil"/>
              <w:left w:val="nil"/>
              <w:bottom w:val="single" w:sz="4" w:space="0" w:color="auto"/>
              <w:right w:val="single" w:sz="4" w:space="0" w:color="auto"/>
            </w:tcBorders>
            <w:vAlign w:val="center"/>
            <w:hideMark/>
          </w:tcPr>
          <w:p w14:paraId="0A1E350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3E58D0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131, 132, 133, 135, 136, 137, 162, 214</w:t>
            </w:r>
          </w:p>
        </w:tc>
      </w:tr>
      <w:tr w:rsidR="006F1C7F" w:rsidRPr="00F20AF5" w14:paraId="2DE9148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A31207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9B6B3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3117836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6E1A0A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781C126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7FB47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163</w:t>
            </w:r>
          </w:p>
        </w:tc>
      </w:tr>
      <w:tr w:rsidR="006F1C7F" w:rsidRPr="00F20AF5" w14:paraId="01CE4CA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1C554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A404FA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03CF4F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MAMBRINI</w:t>
            </w:r>
          </w:p>
        </w:tc>
        <w:tc>
          <w:tcPr>
            <w:tcW w:w="439" w:type="pct"/>
            <w:tcBorders>
              <w:top w:val="nil"/>
              <w:left w:val="nil"/>
              <w:bottom w:val="single" w:sz="4" w:space="0" w:color="auto"/>
              <w:right w:val="single" w:sz="4" w:space="0" w:color="auto"/>
            </w:tcBorders>
            <w:vAlign w:val="center"/>
            <w:hideMark/>
          </w:tcPr>
          <w:p w14:paraId="7D8F6B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494</w:t>
            </w:r>
          </w:p>
        </w:tc>
        <w:tc>
          <w:tcPr>
            <w:tcW w:w="526" w:type="pct"/>
            <w:tcBorders>
              <w:top w:val="nil"/>
              <w:left w:val="nil"/>
              <w:bottom w:val="single" w:sz="4" w:space="0" w:color="auto"/>
              <w:right w:val="single" w:sz="4" w:space="0" w:color="auto"/>
            </w:tcBorders>
            <w:vAlign w:val="center"/>
            <w:hideMark/>
          </w:tcPr>
          <w:p w14:paraId="02217BB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993451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123</w:t>
            </w:r>
          </w:p>
        </w:tc>
      </w:tr>
      <w:tr w:rsidR="006F1C7F" w:rsidRPr="00F20AF5" w14:paraId="0D28FE6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5EEC6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EA0B19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25C9F4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4FAA3C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50E3548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C2FB46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130,131, 132, 209, 210, 211</w:t>
            </w:r>
          </w:p>
        </w:tc>
      </w:tr>
      <w:tr w:rsidR="006F1C7F" w:rsidRPr="00F20AF5" w14:paraId="3A0E4D8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B4A29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4CE474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3891797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3FEE6C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23</w:t>
            </w:r>
          </w:p>
        </w:tc>
        <w:tc>
          <w:tcPr>
            <w:tcW w:w="526" w:type="pct"/>
            <w:tcBorders>
              <w:top w:val="nil"/>
              <w:left w:val="nil"/>
              <w:bottom w:val="single" w:sz="4" w:space="0" w:color="auto"/>
              <w:right w:val="single" w:sz="4" w:space="0" w:color="auto"/>
            </w:tcBorders>
            <w:vAlign w:val="center"/>
            <w:hideMark/>
          </w:tcPr>
          <w:p w14:paraId="38B9DEC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DA47A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133, 150, 212, 214, 215</w:t>
            </w:r>
          </w:p>
        </w:tc>
      </w:tr>
      <w:tr w:rsidR="006F1C7F" w:rsidRPr="00F20AF5" w14:paraId="71465F1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1C191F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A0A24C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2318A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JOSUE FAVERO</w:t>
            </w:r>
          </w:p>
        </w:tc>
        <w:tc>
          <w:tcPr>
            <w:tcW w:w="439" w:type="pct"/>
            <w:tcBorders>
              <w:top w:val="nil"/>
              <w:left w:val="nil"/>
              <w:bottom w:val="single" w:sz="4" w:space="0" w:color="auto"/>
              <w:right w:val="single" w:sz="4" w:space="0" w:color="auto"/>
            </w:tcBorders>
            <w:vAlign w:val="center"/>
            <w:hideMark/>
          </w:tcPr>
          <w:p w14:paraId="019D667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w:t>
            </w:r>
          </w:p>
        </w:tc>
        <w:tc>
          <w:tcPr>
            <w:tcW w:w="526" w:type="pct"/>
            <w:tcBorders>
              <w:top w:val="nil"/>
              <w:left w:val="nil"/>
              <w:bottom w:val="single" w:sz="4" w:space="0" w:color="auto"/>
              <w:right w:val="single" w:sz="4" w:space="0" w:color="auto"/>
            </w:tcBorders>
            <w:vAlign w:val="center"/>
            <w:hideMark/>
          </w:tcPr>
          <w:p w14:paraId="0E71C1C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D228B4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159, 178</w:t>
            </w:r>
          </w:p>
        </w:tc>
      </w:tr>
      <w:tr w:rsidR="006F1C7F" w:rsidRPr="00F20AF5" w14:paraId="7FE375D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3BC2A7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4B6CB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03AC181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7C2547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3D28903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8318C6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124, 125, 208, 210, 211</w:t>
            </w:r>
          </w:p>
        </w:tc>
      </w:tr>
      <w:tr w:rsidR="006F1C7F" w:rsidRPr="00F20AF5" w14:paraId="54348FBE"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42CF56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BCF35B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374CFB1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1F493EA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w:t>
            </w:r>
          </w:p>
        </w:tc>
        <w:tc>
          <w:tcPr>
            <w:tcW w:w="526" w:type="pct"/>
            <w:tcBorders>
              <w:top w:val="nil"/>
              <w:left w:val="nil"/>
              <w:bottom w:val="single" w:sz="4" w:space="0" w:color="auto"/>
              <w:right w:val="single" w:sz="4" w:space="0" w:color="auto"/>
            </w:tcBorders>
            <w:vAlign w:val="center"/>
            <w:hideMark/>
          </w:tcPr>
          <w:p w14:paraId="57F5675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C89F9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126, 127, 128, 150, 151, 159, 212, 213</w:t>
            </w:r>
          </w:p>
        </w:tc>
      </w:tr>
      <w:tr w:rsidR="006F1C7F" w:rsidRPr="00F20AF5" w14:paraId="28980A1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F7B3E5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6148D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D94337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LIBERA SOLDATELI FALAVIGNA</w:t>
            </w:r>
          </w:p>
        </w:tc>
        <w:tc>
          <w:tcPr>
            <w:tcW w:w="439" w:type="pct"/>
            <w:tcBorders>
              <w:top w:val="nil"/>
              <w:left w:val="nil"/>
              <w:bottom w:val="single" w:sz="4" w:space="0" w:color="auto"/>
              <w:right w:val="single" w:sz="4" w:space="0" w:color="auto"/>
            </w:tcBorders>
            <w:vAlign w:val="center"/>
            <w:hideMark/>
          </w:tcPr>
          <w:p w14:paraId="4987AC6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541</w:t>
            </w:r>
          </w:p>
        </w:tc>
        <w:tc>
          <w:tcPr>
            <w:tcW w:w="526" w:type="pct"/>
            <w:tcBorders>
              <w:top w:val="nil"/>
              <w:left w:val="nil"/>
              <w:bottom w:val="single" w:sz="4" w:space="0" w:color="auto"/>
              <w:right w:val="single" w:sz="4" w:space="0" w:color="auto"/>
            </w:tcBorders>
            <w:vAlign w:val="center"/>
            <w:hideMark/>
          </w:tcPr>
          <w:p w14:paraId="74ECF60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1A66C5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293</w:t>
            </w:r>
          </w:p>
        </w:tc>
      </w:tr>
      <w:tr w:rsidR="006F1C7F" w:rsidRPr="00F20AF5" w14:paraId="267270A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C9150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1C38E8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E4D23F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MOSE OLIBONI</w:t>
            </w:r>
          </w:p>
        </w:tc>
        <w:tc>
          <w:tcPr>
            <w:tcW w:w="439" w:type="pct"/>
            <w:tcBorders>
              <w:top w:val="nil"/>
              <w:left w:val="nil"/>
              <w:bottom w:val="single" w:sz="4" w:space="0" w:color="auto"/>
              <w:right w:val="single" w:sz="4" w:space="0" w:color="auto"/>
            </w:tcBorders>
            <w:vAlign w:val="center"/>
            <w:hideMark/>
          </w:tcPr>
          <w:p w14:paraId="0069A0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76</w:t>
            </w:r>
          </w:p>
        </w:tc>
        <w:tc>
          <w:tcPr>
            <w:tcW w:w="526" w:type="pct"/>
            <w:tcBorders>
              <w:top w:val="nil"/>
              <w:left w:val="nil"/>
              <w:bottom w:val="single" w:sz="4" w:space="0" w:color="auto"/>
              <w:right w:val="single" w:sz="4" w:space="0" w:color="auto"/>
            </w:tcBorders>
            <w:vAlign w:val="center"/>
            <w:hideMark/>
          </w:tcPr>
          <w:p w14:paraId="6F38C26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F86EE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124</w:t>
            </w:r>
          </w:p>
        </w:tc>
      </w:tr>
      <w:tr w:rsidR="006F1C7F" w:rsidRPr="00F20AF5" w14:paraId="2948284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F5954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0FB0B5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69EF939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PEDRO SOLDATELLI</w:t>
            </w:r>
          </w:p>
        </w:tc>
        <w:tc>
          <w:tcPr>
            <w:tcW w:w="439" w:type="pct"/>
            <w:tcBorders>
              <w:top w:val="nil"/>
              <w:left w:val="nil"/>
              <w:bottom w:val="single" w:sz="4" w:space="0" w:color="auto"/>
              <w:right w:val="single" w:sz="4" w:space="0" w:color="auto"/>
            </w:tcBorders>
            <w:vAlign w:val="center"/>
            <w:hideMark/>
          </w:tcPr>
          <w:p w14:paraId="26FD4F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26</w:t>
            </w:r>
          </w:p>
        </w:tc>
        <w:tc>
          <w:tcPr>
            <w:tcW w:w="526" w:type="pct"/>
            <w:tcBorders>
              <w:top w:val="nil"/>
              <w:left w:val="nil"/>
              <w:bottom w:val="single" w:sz="4" w:space="0" w:color="auto"/>
              <w:right w:val="single" w:sz="4" w:space="0" w:color="auto"/>
            </w:tcBorders>
            <w:vAlign w:val="center"/>
            <w:hideMark/>
          </w:tcPr>
          <w:p w14:paraId="5EDD37C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7B1C10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123, 124</w:t>
            </w:r>
          </w:p>
        </w:tc>
      </w:tr>
      <w:tr w:rsidR="006F1C7F" w:rsidRPr="00F20AF5" w14:paraId="3376770F"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503DFEB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562756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5D3F852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68E3152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6AB08FE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28C827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134, 135, 136, 137, 138, 139, 140, 141</w:t>
            </w:r>
          </w:p>
        </w:tc>
      </w:tr>
      <w:tr w:rsidR="006F1C7F" w:rsidRPr="00F20AF5" w14:paraId="0191F18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2C2542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SÃO JOSÉ</w:t>
            </w:r>
          </w:p>
        </w:tc>
        <w:tc>
          <w:tcPr>
            <w:tcW w:w="298" w:type="pct"/>
            <w:tcBorders>
              <w:top w:val="nil"/>
              <w:left w:val="nil"/>
              <w:bottom w:val="single" w:sz="4" w:space="0" w:color="auto"/>
              <w:right w:val="single" w:sz="4" w:space="0" w:color="auto"/>
            </w:tcBorders>
            <w:vAlign w:val="center"/>
            <w:hideMark/>
          </w:tcPr>
          <w:p w14:paraId="5422ACD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514C893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003810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27</w:t>
            </w:r>
          </w:p>
        </w:tc>
        <w:tc>
          <w:tcPr>
            <w:tcW w:w="526" w:type="pct"/>
            <w:tcBorders>
              <w:top w:val="nil"/>
              <w:left w:val="nil"/>
              <w:bottom w:val="single" w:sz="4" w:space="0" w:color="auto"/>
              <w:right w:val="single" w:sz="4" w:space="0" w:color="auto"/>
            </w:tcBorders>
            <w:vAlign w:val="center"/>
            <w:hideMark/>
          </w:tcPr>
          <w:p w14:paraId="01E3366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4A9CF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152, 156, 162, 216, 217</w:t>
            </w:r>
          </w:p>
        </w:tc>
      </w:tr>
      <w:tr w:rsidR="006F1C7F" w:rsidRPr="00F20AF5" w14:paraId="6402AC7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EC07D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7F4ECD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4A2E4D1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RODOLFO FORTUNATTI</w:t>
            </w:r>
          </w:p>
        </w:tc>
        <w:tc>
          <w:tcPr>
            <w:tcW w:w="439" w:type="pct"/>
            <w:tcBorders>
              <w:top w:val="nil"/>
              <w:left w:val="nil"/>
              <w:bottom w:val="single" w:sz="4" w:space="0" w:color="auto"/>
              <w:right w:val="single" w:sz="4" w:space="0" w:color="auto"/>
            </w:tcBorders>
            <w:vAlign w:val="center"/>
            <w:hideMark/>
          </w:tcPr>
          <w:p w14:paraId="6D4F6D0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w:t>
            </w:r>
          </w:p>
        </w:tc>
        <w:tc>
          <w:tcPr>
            <w:tcW w:w="526" w:type="pct"/>
            <w:tcBorders>
              <w:top w:val="nil"/>
              <w:left w:val="nil"/>
              <w:bottom w:val="single" w:sz="4" w:space="0" w:color="auto"/>
              <w:right w:val="single" w:sz="4" w:space="0" w:color="auto"/>
            </w:tcBorders>
            <w:vAlign w:val="center"/>
            <w:hideMark/>
          </w:tcPr>
          <w:p w14:paraId="1B1675F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7B774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205</w:t>
            </w:r>
          </w:p>
        </w:tc>
      </w:tr>
      <w:tr w:rsidR="006F1C7F" w:rsidRPr="00F20AF5" w14:paraId="0AA0F99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59F38D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8550B6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51A3C3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RONY MONTANARI</w:t>
            </w:r>
          </w:p>
        </w:tc>
        <w:tc>
          <w:tcPr>
            <w:tcW w:w="439" w:type="pct"/>
            <w:tcBorders>
              <w:top w:val="nil"/>
              <w:left w:val="nil"/>
              <w:bottom w:val="single" w:sz="4" w:space="0" w:color="auto"/>
              <w:right w:val="single" w:sz="4" w:space="0" w:color="auto"/>
            </w:tcBorders>
            <w:vAlign w:val="center"/>
            <w:hideMark/>
          </w:tcPr>
          <w:p w14:paraId="129EC8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436</w:t>
            </w:r>
          </w:p>
        </w:tc>
        <w:tc>
          <w:tcPr>
            <w:tcW w:w="526" w:type="pct"/>
            <w:tcBorders>
              <w:top w:val="nil"/>
              <w:left w:val="nil"/>
              <w:bottom w:val="single" w:sz="4" w:space="0" w:color="auto"/>
              <w:right w:val="single" w:sz="4" w:space="0" w:color="auto"/>
            </w:tcBorders>
            <w:vAlign w:val="center"/>
            <w:hideMark/>
          </w:tcPr>
          <w:p w14:paraId="7075824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714237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156, 162, 216</w:t>
            </w:r>
          </w:p>
        </w:tc>
      </w:tr>
      <w:tr w:rsidR="006F1C7F" w:rsidRPr="00F20AF5" w14:paraId="50496C1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934D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1A10095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7442A4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3BA7B31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2B8E3B3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A82A0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140, 141</w:t>
            </w:r>
          </w:p>
        </w:tc>
      </w:tr>
      <w:tr w:rsidR="006F1C7F" w:rsidRPr="00F20AF5" w14:paraId="2A2F75D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BC5AA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93222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7360103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475B96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1FB1473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F04E76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138, 139</w:t>
            </w:r>
          </w:p>
        </w:tc>
      </w:tr>
      <w:tr w:rsidR="006F1C7F" w:rsidRPr="00F20AF5" w14:paraId="40006DA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C8EEA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2C78814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2604E13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2440624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550633B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9FA3CE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152, 156</w:t>
            </w:r>
          </w:p>
        </w:tc>
      </w:tr>
      <w:tr w:rsidR="006F1C7F" w:rsidRPr="00F20AF5" w14:paraId="24E027F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7C38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17A197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1490" w:type="pct"/>
            <w:tcBorders>
              <w:top w:val="nil"/>
              <w:left w:val="nil"/>
              <w:bottom w:val="single" w:sz="4" w:space="0" w:color="auto"/>
              <w:right w:val="single" w:sz="4" w:space="0" w:color="auto"/>
            </w:tcBorders>
            <w:vAlign w:val="center"/>
            <w:hideMark/>
          </w:tcPr>
          <w:p w14:paraId="2D3CC4A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0F51811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539</w:t>
            </w:r>
          </w:p>
        </w:tc>
        <w:tc>
          <w:tcPr>
            <w:tcW w:w="526" w:type="pct"/>
            <w:tcBorders>
              <w:top w:val="nil"/>
              <w:left w:val="nil"/>
              <w:bottom w:val="single" w:sz="4" w:space="0" w:color="auto"/>
              <w:right w:val="single" w:sz="4" w:space="0" w:color="auto"/>
            </w:tcBorders>
            <w:vAlign w:val="center"/>
            <w:hideMark/>
          </w:tcPr>
          <w:p w14:paraId="44D1B58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C2CFC8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283, 284</w:t>
            </w:r>
          </w:p>
        </w:tc>
      </w:tr>
      <w:tr w:rsidR="006F1C7F" w:rsidRPr="00F20AF5" w14:paraId="06754DF3"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466960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53A81CC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736548B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0FA4BF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3E590B5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7913C4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07032EC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D3C252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6769A2F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5A9D526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606F9C4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34CC101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392EFB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555, 556</w:t>
            </w:r>
          </w:p>
        </w:tc>
      </w:tr>
      <w:tr w:rsidR="006F1C7F" w:rsidRPr="00F20AF5" w14:paraId="0884BF2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0254B7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51CD44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4ADC643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03FC942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0BCD5D2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5,4786 </w:t>
            </w:r>
          </w:p>
        </w:tc>
        <w:tc>
          <w:tcPr>
            <w:tcW w:w="1226" w:type="pct"/>
            <w:tcBorders>
              <w:top w:val="nil"/>
              <w:left w:val="nil"/>
              <w:bottom w:val="single" w:sz="4" w:space="0" w:color="auto"/>
              <w:right w:val="single" w:sz="4" w:space="0" w:color="auto"/>
            </w:tcBorders>
            <w:vAlign w:val="center"/>
            <w:hideMark/>
          </w:tcPr>
          <w:p w14:paraId="607BCD6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405</w:t>
            </w:r>
          </w:p>
        </w:tc>
      </w:tr>
      <w:tr w:rsidR="006F1C7F" w:rsidRPr="00F20AF5" w14:paraId="7C5A3A4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A59B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573ED1A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1FFEF33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12C5CA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4907555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961E9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427</w:t>
            </w:r>
          </w:p>
        </w:tc>
      </w:tr>
      <w:tr w:rsidR="006F1C7F" w:rsidRPr="00F20AF5" w14:paraId="5A83BEA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7B2F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0CDE179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3F3AC9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4D4C4E7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036A852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88391F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435</w:t>
            </w:r>
          </w:p>
        </w:tc>
      </w:tr>
      <w:tr w:rsidR="006F1C7F" w:rsidRPr="00F20AF5" w14:paraId="510C0EF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B359AD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22819D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6184BD5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3C61DF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11C21A2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E71DBD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401</w:t>
            </w:r>
          </w:p>
        </w:tc>
      </w:tr>
      <w:tr w:rsidR="006F1C7F" w:rsidRPr="00F20AF5" w14:paraId="3F72AA7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A5F7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381DCC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6A3659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ANGELO GIUSTI</w:t>
            </w:r>
          </w:p>
        </w:tc>
        <w:tc>
          <w:tcPr>
            <w:tcW w:w="439" w:type="pct"/>
            <w:tcBorders>
              <w:top w:val="nil"/>
              <w:left w:val="nil"/>
              <w:bottom w:val="single" w:sz="4" w:space="0" w:color="auto"/>
              <w:right w:val="single" w:sz="4" w:space="0" w:color="auto"/>
            </w:tcBorders>
            <w:vAlign w:val="center"/>
            <w:hideMark/>
          </w:tcPr>
          <w:p w14:paraId="422713F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w:t>
            </w:r>
          </w:p>
        </w:tc>
        <w:tc>
          <w:tcPr>
            <w:tcW w:w="526" w:type="pct"/>
            <w:tcBorders>
              <w:top w:val="nil"/>
              <w:left w:val="nil"/>
              <w:bottom w:val="single" w:sz="4" w:space="0" w:color="auto"/>
              <w:right w:val="single" w:sz="4" w:space="0" w:color="auto"/>
            </w:tcBorders>
            <w:vAlign w:val="center"/>
            <w:hideMark/>
          </w:tcPr>
          <w:p w14:paraId="703557B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972429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401, 402, 403</w:t>
            </w:r>
          </w:p>
        </w:tc>
      </w:tr>
      <w:tr w:rsidR="006F1C7F" w:rsidRPr="00F20AF5" w14:paraId="79AA880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D01CB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38F08EA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7F9CB9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ACACIAS</w:t>
            </w:r>
          </w:p>
        </w:tc>
        <w:tc>
          <w:tcPr>
            <w:tcW w:w="439" w:type="pct"/>
            <w:tcBorders>
              <w:top w:val="nil"/>
              <w:left w:val="nil"/>
              <w:bottom w:val="single" w:sz="4" w:space="0" w:color="auto"/>
              <w:right w:val="single" w:sz="4" w:space="0" w:color="auto"/>
            </w:tcBorders>
            <w:vAlign w:val="center"/>
            <w:hideMark/>
          </w:tcPr>
          <w:p w14:paraId="3A7E117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444</w:t>
            </w:r>
          </w:p>
        </w:tc>
        <w:tc>
          <w:tcPr>
            <w:tcW w:w="526" w:type="pct"/>
            <w:tcBorders>
              <w:top w:val="nil"/>
              <w:left w:val="nil"/>
              <w:bottom w:val="single" w:sz="4" w:space="0" w:color="auto"/>
              <w:right w:val="single" w:sz="4" w:space="0" w:color="auto"/>
            </w:tcBorders>
            <w:vAlign w:val="center"/>
            <w:hideMark/>
          </w:tcPr>
          <w:p w14:paraId="1170251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64BEC0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427, 428, 431, 433</w:t>
            </w:r>
          </w:p>
        </w:tc>
      </w:tr>
      <w:tr w:rsidR="006F1C7F" w:rsidRPr="00F20AF5" w14:paraId="2990E83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E3088C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46FCCC7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6B3C6FE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AMEIXEIRAS</w:t>
            </w:r>
          </w:p>
        </w:tc>
        <w:tc>
          <w:tcPr>
            <w:tcW w:w="439" w:type="pct"/>
            <w:tcBorders>
              <w:top w:val="nil"/>
              <w:left w:val="nil"/>
              <w:bottom w:val="single" w:sz="4" w:space="0" w:color="auto"/>
              <w:right w:val="single" w:sz="4" w:space="0" w:color="auto"/>
            </w:tcBorders>
            <w:vAlign w:val="center"/>
            <w:hideMark/>
          </w:tcPr>
          <w:p w14:paraId="089D00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477</w:t>
            </w:r>
          </w:p>
        </w:tc>
        <w:tc>
          <w:tcPr>
            <w:tcW w:w="526" w:type="pct"/>
            <w:tcBorders>
              <w:top w:val="nil"/>
              <w:left w:val="nil"/>
              <w:bottom w:val="single" w:sz="4" w:space="0" w:color="auto"/>
              <w:right w:val="single" w:sz="4" w:space="0" w:color="auto"/>
            </w:tcBorders>
            <w:vAlign w:val="center"/>
            <w:hideMark/>
          </w:tcPr>
          <w:p w14:paraId="0A2CE32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712DC0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423, 424</w:t>
            </w:r>
          </w:p>
        </w:tc>
      </w:tr>
      <w:tr w:rsidR="006F1C7F" w:rsidRPr="00F20AF5" w14:paraId="39CA1C7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7296B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4B19B84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34BF01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PALMEIRAS</w:t>
            </w:r>
          </w:p>
        </w:tc>
        <w:tc>
          <w:tcPr>
            <w:tcW w:w="439" w:type="pct"/>
            <w:tcBorders>
              <w:top w:val="nil"/>
              <w:left w:val="nil"/>
              <w:bottom w:val="single" w:sz="4" w:space="0" w:color="auto"/>
              <w:right w:val="single" w:sz="4" w:space="0" w:color="auto"/>
            </w:tcBorders>
            <w:vAlign w:val="center"/>
            <w:hideMark/>
          </w:tcPr>
          <w:p w14:paraId="1EA04B2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446</w:t>
            </w:r>
          </w:p>
        </w:tc>
        <w:tc>
          <w:tcPr>
            <w:tcW w:w="526" w:type="pct"/>
            <w:tcBorders>
              <w:top w:val="nil"/>
              <w:left w:val="nil"/>
              <w:bottom w:val="single" w:sz="4" w:space="0" w:color="auto"/>
              <w:right w:val="single" w:sz="4" w:space="0" w:color="auto"/>
            </w:tcBorders>
            <w:vAlign w:val="center"/>
            <w:hideMark/>
          </w:tcPr>
          <w:p w14:paraId="066FA23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3ADB37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425, 426, 427, 431</w:t>
            </w:r>
          </w:p>
        </w:tc>
      </w:tr>
      <w:tr w:rsidR="006F1C7F" w:rsidRPr="00F20AF5" w14:paraId="03D28EE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9B2EB5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7FFAD72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551C9A4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DAS PRIMAVERAS</w:t>
            </w:r>
          </w:p>
        </w:tc>
        <w:tc>
          <w:tcPr>
            <w:tcW w:w="439" w:type="pct"/>
            <w:tcBorders>
              <w:top w:val="nil"/>
              <w:left w:val="nil"/>
              <w:bottom w:val="single" w:sz="4" w:space="0" w:color="auto"/>
              <w:right w:val="single" w:sz="4" w:space="0" w:color="auto"/>
            </w:tcBorders>
            <w:vAlign w:val="center"/>
            <w:hideMark/>
          </w:tcPr>
          <w:p w14:paraId="45578F1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442</w:t>
            </w:r>
          </w:p>
        </w:tc>
        <w:tc>
          <w:tcPr>
            <w:tcW w:w="526" w:type="pct"/>
            <w:tcBorders>
              <w:top w:val="nil"/>
              <w:left w:val="nil"/>
              <w:bottom w:val="single" w:sz="4" w:space="0" w:color="auto"/>
              <w:right w:val="single" w:sz="4" w:space="0" w:color="auto"/>
            </w:tcBorders>
            <w:vAlign w:val="center"/>
            <w:hideMark/>
          </w:tcPr>
          <w:p w14:paraId="4B19B53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449872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432, 434</w:t>
            </w:r>
          </w:p>
        </w:tc>
      </w:tr>
      <w:tr w:rsidR="006F1C7F" w:rsidRPr="00F20AF5" w14:paraId="34A26CD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FC1F6E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0F2B0A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0145CF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BUTIÁS</w:t>
            </w:r>
          </w:p>
        </w:tc>
        <w:tc>
          <w:tcPr>
            <w:tcW w:w="439" w:type="pct"/>
            <w:tcBorders>
              <w:top w:val="nil"/>
              <w:left w:val="nil"/>
              <w:bottom w:val="single" w:sz="4" w:space="0" w:color="auto"/>
              <w:right w:val="single" w:sz="4" w:space="0" w:color="auto"/>
            </w:tcBorders>
            <w:vAlign w:val="center"/>
            <w:hideMark/>
          </w:tcPr>
          <w:p w14:paraId="6E47076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448</w:t>
            </w:r>
          </w:p>
        </w:tc>
        <w:tc>
          <w:tcPr>
            <w:tcW w:w="526" w:type="pct"/>
            <w:tcBorders>
              <w:top w:val="nil"/>
              <w:left w:val="nil"/>
              <w:bottom w:val="single" w:sz="4" w:space="0" w:color="auto"/>
              <w:right w:val="single" w:sz="4" w:space="0" w:color="auto"/>
            </w:tcBorders>
            <w:vAlign w:val="center"/>
            <w:hideMark/>
          </w:tcPr>
          <w:p w14:paraId="35F3AC6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0298A1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424, 425</w:t>
            </w:r>
          </w:p>
        </w:tc>
      </w:tr>
      <w:tr w:rsidR="006F1C7F" w:rsidRPr="00F20AF5" w14:paraId="0A073E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35621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590025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75B34A1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CIPRESTES</w:t>
            </w:r>
          </w:p>
        </w:tc>
        <w:tc>
          <w:tcPr>
            <w:tcW w:w="439" w:type="pct"/>
            <w:tcBorders>
              <w:top w:val="nil"/>
              <w:left w:val="nil"/>
              <w:bottom w:val="single" w:sz="4" w:space="0" w:color="auto"/>
              <w:right w:val="single" w:sz="4" w:space="0" w:color="auto"/>
            </w:tcBorders>
            <w:vAlign w:val="center"/>
            <w:hideMark/>
          </w:tcPr>
          <w:p w14:paraId="7A2D930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443</w:t>
            </w:r>
          </w:p>
        </w:tc>
        <w:tc>
          <w:tcPr>
            <w:tcW w:w="526" w:type="pct"/>
            <w:tcBorders>
              <w:top w:val="nil"/>
              <w:left w:val="nil"/>
              <w:bottom w:val="single" w:sz="4" w:space="0" w:color="auto"/>
              <w:right w:val="single" w:sz="4" w:space="0" w:color="auto"/>
            </w:tcBorders>
            <w:vAlign w:val="center"/>
            <w:hideMark/>
          </w:tcPr>
          <w:p w14:paraId="416DF1A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1DD18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428, 429, 433, 434</w:t>
            </w:r>
          </w:p>
        </w:tc>
      </w:tr>
      <w:tr w:rsidR="006F1C7F" w:rsidRPr="00F20AF5" w14:paraId="73158D6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2F640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4C0A7E4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499A82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IPES</w:t>
            </w:r>
          </w:p>
        </w:tc>
        <w:tc>
          <w:tcPr>
            <w:tcW w:w="439" w:type="pct"/>
            <w:tcBorders>
              <w:top w:val="nil"/>
              <w:left w:val="nil"/>
              <w:bottom w:val="single" w:sz="4" w:space="0" w:color="auto"/>
              <w:right w:val="single" w:sz="4" w:space="0" w:color="auto"/>
            </w:tcBorders>
            <w:vAlign w:val="center"/>
            <w:hideMark/>
          </w:tcPr>
          <w:p w14:paraId="4791BC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445</w:t>
            </w:r>
          </w:p>
        </w:tc>
        <w:tc>
          <w:tcPr>
            <w:tcW w:w="526" w:type="pct"/>
            <w:tcBorders>
              <w:top w:val="nil"/>
              <w:left w:val="nil"/>
              <w:bottom w:val="single" w:sz="4" w:space="0" w:color="auto"/>
              <w:right w:val="single" w:sz="4" w:space="0" w:color="auto"/>
            </w:tcBorders>
            <w:vAlign w:val="center"/>
            <w:hideMark/>
          </w:tcPr>
          <w:p w14:paraId="3CFFBAB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9AB13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427, 428, 431, 433</w:t>
            </w:r>
          </w:p>
        </w:tc>
      </w:tr>
      <w:tr w:rsidR="006F1C7F" w:rsidRPr="00F20AF5" w14:paraId="22A0C44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CDF4AF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3D4CB5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42D56D8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GRISA</w:t>
            </w:r>
          </w:p>
        </w:tc>
        <w:tc>
          <w:tcPr>
            <w:tcW w:w="439" w:type="pct"/>
            <w:tcBorders>
              <w:top w:val="nil"/>
              <w:left w:val="nil"/>
              <w:bottom w:val="single" w:sz="4" w:space="0" w:color="auto"/>
              <w:right w:val="single" w:sz="4" w:space="0" w:color="auto"/>
            </w:tcBorders>
            <w:vAlign w:val="center"/>
            <w:hideMark/>
          </w:tcPr>
          <w:p w14:paraId="10D779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w:t>
            </w:r>
          </w:p>
        </w:tc>
        <w:tc>
          <w:tcPr>
            <w:tcW w:w="526" w:type="pct"/>
            <w:tcBorders>
              <w:top w:val="nil"/>
              <w:left w:val="nil"/>
              <w:bottom w:val="single" w:sz="4" w:space="0" w:color="auto"/>
              <w:right w:val="single" w:sz="4" w:space="0" w:color="auto"/>
            </w:tcBorders>
            <w:vAlign w:val="center"/>
            <w:hideMark/>
          </w:tcPr>
          <w:p w14:paraId="356BA28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D46DD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403, 404, 405, 409, 435</w:t>
            </w:r>
          </w:p>
        </w:tc>
      </w:tr>
      <w:tr w:rsidR="006F1C7F" w:rsidRPr="00F20AF5" w14:paraId="7C50387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C97584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252245E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2EE08BE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JOSÉ BIAZUS</w:t>
            </w:r>
          </w:p>
        </w:tc>
        <w:tc>
          <w:tcPr>
            <w:tcW w:w="439" w:type="pct"/>
            <w:tcBorders>
              <w:top w:val="nil"/>
              <w:left w:val="nil"/>
              <w:bottom w:val="single" w:sz="4" w:space="0" w:color="auto"/>
              <w:right w:val="single" w:sz="4" w:space="0" w:color="auto"/>
            </w:tcBorders>
            <w:vAlign w:val="center"/>
            <w:hideMark/>
          </w:tcPr>
          <w:p w14:paraId="776406B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59</w:t>
            </w:r>
          </w:p>
        </w:tc>
        <w:tc>
          <w:tcPr>
            <w:tcW w:w="526" w:type="pct"/>
            <w:tcBorders>
              <w:top w:val="nil"/>
              <w:left w:val="nil"/>
              <w:bottom w:val="single" w:sz="4" w:space="0" w:color="auto"/>
              <w:right w:val="single" w:sz="4" w:space="0" w:color="auto"/>
            </w:tcBorders>
            <w:vAlign w:val="center"/>
            <w:hideMark/>
          </w:tcPr>
          <w:p w14:paraId="5362869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5D29F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401, 402, 403, 404, 408, 409</w:t>
            </w:r>
          </w:p>
        </w:tc>
      </w:tr>
      <w:tr w:rsidR="006F1C7F" w:rsidRPr="00F20AF5" w14:paraId="6789DD6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926C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085BD9F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46C5595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MARIA SANDI ZANANDREA</w:t>
            </w:r>
          </w:p>
        </w:tc>
        <w:tc>
          <w:tcPr>
            <w:tcW w:w="439" w:type="pct"/>
            <w:tcBorders>
              <w:top w:val="nil"/>
              <w:left w:val="nil"/>
              <w:bottom w:val="single" w:sz="4" w:space="0" w:color="auto"/>
              <w:right w:val="single" w:sz="4" w:space="0" w:color="auto"/>
            </w:tcBorders>
            <w:vAlign w:val="center"/>
            <w:hideMark/>
          </w:tcPr>
          <w:p w14:paraId="1C00D6B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w:t>
            </w:r>
          </w:p>
        </w:tc>
        <w:tc>
          <w:tcPr>
            <w:tcW w:w="526" w:type="pct"/>
            <w:tcBorders>
              <w:top w:val="nil"/>
              <w:left w:val="nil"/>
              <w:bottom w:val="single" w:sz="4" w:space="0" w:color="auto"/>
              <w:right w:val="single" w:sz="4" w:space="0" w:color="auto"/>
            </w:tcBorders>
            <w:vAlign w:val="center"/>
            <w:hideMark/>
          </w:tcPr>
          <w:p w14:paraId="673AE7B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9D8A6F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400, 401, 402, 406, 408</w:t>
            </w:r>
          </w:p>
        </w:tc>
      </w:tr>
      <w:tr w:rsidR="006F1C7F" w:rsidRPr="00F20AF5" w14:paraId="55DA479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0038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3688208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w:t>
            </w:r>
          </w:p>
        </w:tc>
        <w:tc>
          <w:tcPr>
            <w:tcW w:w="1490" w:type="pct"/>
            <w:tcBorders>
              <w:top w:val="nil"/>
              <w:left w:val="nil"/>
              <w:bottom w:val="single" w:sz="4" w:space="0" w:color="auto"/>
              <w:right w:val="single" w:sz="4" w:space="0" w:color="auto"/>
            </w:tcBorders>
            <w:vAlign w:val="center"/>
            <w:hideMark/>
          </w:tcPr>
          <w:p w14:paraId="1F5561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RAIMUNDO MATTANA</w:t>
            </w:r>
          </w:p>
        </w:tc>
        <w:tc>
          <w:tcPr>
            <w:tcW w:w="439" w:type="pct"/>
            <w:tcBorders>
              <w:top w:val="nil"/>
              <w:left w:val="nil"/>
              <w:bottom w:val="single" w:sz="4" w:space="0" w:color="auto"/>
              <w:right w:val="single" w:sz="4" w:space="0" w:color="auto"/>
            </w:tcBorders>
            <w:vAlign w:val="center"/>
            <w:hideMark/>
          </w:tcPr>
          <w:p w14:paraId="299C290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w:t>
            </w:r>
          </w:p>
        </w:tc>
        <w:tc>
          <w:tcPr>
            <w:tcW w:w="526" w:type="pct"/>
            <w:tcBorders>
              <w:top w:val="nil"/>
              <w:left w:val="nil"/>
              <w:bottom w:val="single" w:sz="4" w:space="0" w:color="auto"/>
              <w:right w:val="single" w:sz="4" w:space="0" w:color="auto"/>
            </w:tcBorders>
            <w:vAlign w:val="center"/>
            <w:hideMark/>
          </w:tcPr>
          <w:p w14:paraId="66DEEBC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107086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407, 408, 409</w:t>
            </w:r>
          </w:p>
        </w:tc>
      </w:tr>
      <w:tr w:rsidR="006F1C7F" w:rsidRPr="00F20AF5" w14:paraId="50BB5933"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1F91C1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3CB8371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02271E5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1C2C78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186DE93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4B993CB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5EDCFD6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E59EB1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A9DC5D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31BB070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6F091CB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4B9F606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C42845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161, 319, 254</w:t>
            </w:r>
          </w:p>
        </w:tc>
      </w:tr>
      <w:tr w:rsidR="006F1C7F" w:rsidRPr="00F20AF5" w14:paraId="38FE011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EF1A6B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796907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66308C4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6F826D6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w:t>
            </w:r>
          </w:p>
        </w:tc>
        <w:tc>
          <w:tcPr>
            <w:tcW w:w="526" w:type="pct"/>
            <w:tcBorders>
              <w:top w:val="nil"/>
              <w:left w:val="nil"/>
              <w:bottom w:val="single" w:sz="4" w:space="0" w:color="auto"/>
              <w:right w:val="single" w:sz="4" w:space="0" w:color="auto"/>
            </w:tcBorders>
            <w:vAlign w:val="center"/>
            <w:hideMark/>
          </w:tcPr>
          <w:p w14:paraId="79AC4B6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1D4BA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119, 120</w:t>
            </w:r>
          </w:p>
        </w:tc>
      </w:tr>
      <w:tr w:rsidR="006F1C7F" w:rsidRPr="00F20AF5" w14:paraId="4321D62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37D770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F4BF19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1F7F90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7BE2369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w:t>
            </w:r>
          </w:p>
        </w:tc>
        <w:tc>
          <w:tcPr>
            <w:tcW w:w="526" w:type="pct"/>
            <w:tcBorders>
              <w:top w:val="nil"/>
              <w:left w:val="nil"/>
              <w:bottom w:val="single" w:sz="4" w:space="0" w:color="auto"/>
              <w:right w:val="single" w:sz="4" w:space="0" w:color="auto"/>
            </w:tcBorders>
            <w:vAlign w:val="center"/>
            <w:hideMark/>
          </w:tcPr>
          <w:p w14:paraId="3054912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75140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121, 122</w:t>
            </w:r>
          </w:p>
        </w:tc>
      </w:tr>
      <w:tr w:rsidR="006F1C7F" w:rsidRPr="00F20AF5" w14:paraId="5204F72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421DC0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203D3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7E56E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07D7C00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w:t>
            </w:r>
          </w:p>
        </w:tc>
        <w:tc>
          <w:tcPr>
            <w:tcW w:w="526" w:type="pct"/>
            <w:tcBorders>
              <w:top w:val="nil"/>
              <w:left w:val="nil"/>
              <w:bottom w:val="single" w:sz="4" w:space="0" w:color="auto"/>
              <w:right w:val="single" w:sz="4" w:space="0" w:color="auto"/>
            </w:tcBorders>
            <w:vAlign w:val="center"/>
            <w:hideMark/>
          </w:tcPr>
          <w:p w14:paraId="7AEEB06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31F2FD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179, 218, 220, 221, 222, 223</w:t>
            </w:r>
          </w:p>
        </w:tc>
      </w:tr>
      <w:tr w:rsidR="006F1C7F" w:rsidRPr="00F20AF5" w14:paraId="6E32CA3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38B06B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78C4E2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4C9EFB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0A177C8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w:t>
            </w:r>
          </w:p>
        </w:tc>
        <w:tc>
          <w:tcPr>
            <w:tcW w:w="526" w:type="pct"/>
            <w:tcBorders>
              <w:top w:val="nil"/>
              <w:left w:val="nil"/>
              <w:bottom w:val="single" w:sz="4" w:space="0" w:color="auto"/>
              <w:right w:val="single" w:sz="4" w:space="0" w:color="auto"/>
            </w:tcBorders>
            <w:vAlign w:val="center"/>
            <w:hideMark/>
          </w:tcPr>
          <w:p w14:paraId="4210952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13660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7, 8, 199, 200</w:t>
            </w:r>
          </w:p>
        </w:tc>
      </w:tr>
      <w:tr w:rsidR="006F1C7F" w:rsidRPr="00F20AF5" w14:paraId="0D59334C"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2D8525D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80A161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65FED1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7BBB682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5F97288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44FBDCF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121, 122, 161, 180, 194, 218, 224, 316, 319</w:t>
            </w:r>
          </w:p>
        </w:tc>
      </w:tr>
      <w:tr w:rsidR="006F1C7F" w:rsidRPr="00F20AF5" w14:paraId="3AD5BEC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211A13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9633E3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1F5749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72ADAA8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w:t>
            </w:r>
          </w:p>
        </w:tc>
        <w:tc>
          <w:tcPr>
            <w:tcW w:w="526" w:type="pct"/>
            <w:tcBorders>
              <w:top w:val="nil"/>
              <w:left w:val="nil"/>
              <w:bottom w:val="single" w:sz="4" w:space="0" w:color="auto"/>
              <w:right w:val="single" w:sz="4" w:space="0" w:color="auto"/>
            </w:tcBorders>
            <w:vAlign w:val="center"/>
            <w:hideMark/>
          </w:tcPr>
          <w:p w14:paraId="0B748E2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17E71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8, 160, 195, 198, 199</w:t>
            </w:r>
          </w:p>
        </w:tc>
      </w:tr>
      <w:tr w:rsidR="006F1C7F" w:rsidRPr="00F20AF5" w14:paraId="7AF5E98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503B7D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AB1C3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40B7F8C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6CCEE10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w:t>
            </w:r>
          </w:p>
        </w:tc>
        <w:tc>
          <w:tcPr>
            <w:tcW w:w="526" w:type="pct"/>
            <w:tcBorders>
              <w:top w:val="nil"/>
              <w:left w:val="nil"/>
              <w:bottom w:val="single" w:sz="4" w:space="0" w:color="auto"/>
              <w:right w:val="single" w:sz="4" w:space="0" w:color="auto"/>
            </w:tcBorders>
            <w:vAlign w:val="center"/>
            <w:hideMark/>
          </w:tcPr>
          <w:p w14:paraId="579B860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470EB0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120, 180, 193,194</w:t>
            </w:r>
          </w:p>
        </w:tc>
      </w:tr>
      <w:tr w:rsidR="006F1C7F" w:rsidRPr="00F20AF5" w14:paraId="370759E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70D96E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F63A7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5D1772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DOM PEDRO I</w:t>
            </w:r>
          </w:p>
        </w:tc>
        <w:tc>
          <w:tcPr>
            <w:tcW w:w="439" w:type="pct"/>
            <w:tcBorders>
              <w:top w:val="nil"/>
              <w:left w:val="nil"/>
              <w:bottom w:val="single" w:sz="4" w:space="0" w:color="auto"/>
              <w:right w:val="single" w:sz="4" w:space="0" w:color="auto"/>
            </w:tcBorders>
            <w:vAlign w:val="center"/>
            <w:hideMark/>
          </w:tcPr>
          <w:p w14:paraId="67960D1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w:t>
            </w:r>
          </w:p>
        </w:tc>
        <w:tc>
          <w:tcPr>
            <w:tcW w:w="526" w:type="pct"/>
            <w:tcBorders>
              <w:top w:val="nil"/>
              <w:left w:val="nil"/>
              <w:bottom w:val="single" w:sz="4" w:space="0" w:color="auto"/>
              <w:right w:val="single" w:sz="4" w:space="0" w:color="auto"/>
            </w:tcBorders>
            <w:vAlign w:val="center"/>
            <w:hideMark/>
          </w:tcPr>
          <w:p w14:paraId="028018F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749D8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122, 180</w:t>
            </w:r>
          </w:p>
        </w:tc>
      </w:tr>
      <w:tr w:rsidR="006F1C7F" w:rsidRPr="00F20AF5" w14:paraId="6C11A56D"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300FAD4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476345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25C38B8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DOM PEDRO I</w:t>
            </w:r>
          </w:p>
        </w:tc>
        <w:tc>
          <w:tcPr>
            <w:tcW w:w="439" w:type="pct"/>
            <w:tcBorders>
              <w:top w:val="nil"/>
              <w:left w:val="nil"/>
              <w:bottom w:val="single" w:sz="4" w:space="0" w:color="auto"/>
              <w:right w:val="single" w:sz="4" w:space="0" w:color="auto"/>
            </w:tcBorders>
            <w:vAlign w:val="center"/>
            <w:hideMark/>
          </w:tcPr>
          <w:p w14:paraId="59CCBF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w:t>
            </w:r>
          </w:p>
        </w:tc>
        <w:tc>
          <w:tcPr>
            <w:tcW w:w="526" w:type="pct"/>
            <w:tcBorders>
              <w:top w:val="nil"/>
              <w:left w:val="nil"/>
              <w:bottom w:val="single" w:sz="4" w:space="0" w:color="auto"/>
              <w:right w:val="single" w:sz="4" w:space="0" w:color="auto"/>
            </w:tcBorders>
            <w:vAlign w:val="center"/>
            <w:hideMark/>
          </w:tcPr>
          <w:p w14:paraId="1EE0CB4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30E213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179, 222, 223, 224, 225, 226, 227, 245, 246, 346, 347, 348</w:t>
            </w:r>
          </w:p>
        </w:tc>
      </w:tr>
      <w:tr w:rsidR="006F1C7F" w:rsidRPr="00F20AF5" w14:paraId="7A459E6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C0447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B3F76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5CB853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MOTORISTAS</w:t>
            </w:r>
          </w:p>
        </w:tc>
        <w:tc>
          <w:tcPr>
            <w:tcW w:w="439" w:type="pct"/>
            <w:tcBorders>
              <w:top w:val="nil"/>
              <w:left w:val="nil"/>
              <w:bottom w:val="single" w:sz="4" w:space="0" w:color="auto"/>
              <w:right w:val="single" w:sz="4" w:space="0" w:color="auto"/>
            </w:tcBorders>
            <w:vAlign w:val="center"/>
            <w:hideMark/>
          </w:tcPr>
          <w:p w14:paraId="2666D1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513</w:t>
            </w:r>
          </w:p>
        </w:tc>
        <w:tc>
          <w:tcPr>
            <w:tcW w:w="526" w:type="pct"/>
            <w:tcBorders>
              <w:top w:val="nil"/>
              <w:left w:val="nil"/>
              <w:bottom w:val="single" w:sz="4" w:space="0" w:color="auto"/>
              <w:right w:val="single" w:sz="4" w:space="0" w:color="auto"/>
            </w:tcBorders>
            <w:vAlign w:val="center"/>
            <w:hideMark/>
          </w:tcPr>
          <w:p w14:paraId="518B699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6C5E573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153, 160, 245, 254, 455, 345, 346</w:t>
            </w:r>
          </w:p>
        </w:tc>
      </w:tr>
      <w:tr w:rsidR="006F1C7F" w:rsidRPr="00F20AF5" w14:paraId="3BC05FE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BDA5D6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UNIÃO</w:t>
            </w:r>
          </w:p>
        </w:tc>
        <w:tc>
          <w:tcPr>
            <w:tcW w:w="298" w:type="pct"/>
            <w:tcBorders>
              <w:top w:val="nil"/>
              <w:left w:val="nil"/>
              <w:bottom w:val="single" w:sz="4" w:space="0" w:color="auto"/>
              <w:right w:val="single" w:sz="4" w:space="0" w:color="auto"/>
            </w:tcBorders>
            <w:vAlign w:val="center"/>
            <w:hideMark/>
          </w:tcPr>
          <w:p w14:paraId="633F55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FD110F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ANTÔNIO TASSIS GONZALES</w:t>
            </w:r>
          </w:p>
        </w:tc>
        <w:tc>
          <w:tcPr>
            <w:tcW w:w="439" w:type="pct"/>
            <w:tcBorders>
              <w:top w:val="nil"/>
              <w:left w:val="nil"/>
              <w:bottom w:val="single" w:sz="4" w:space="0" w:color="auto"/>
              <w:right w:val="single" w:sz="4" w:space="0" w:color="auto"/>
            </w:tcBorders>
            <w:vAlign w:val="center"/>
            <w:hideMark/>
          </w:tcPr>
          <w:p w14:paraId="6284845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28468</w:t>
            </w:r>
          </w:p>
        </w:tc>
        <w:tc>
          <w:tcPr>
            <w:tcW w:w="526" w:type="pct"/>
            <w:tcBorders>
              <w:top w:val="nil"/>
              <w:left w:val="nil"/>
              <w:bottom w:val="single" w:sz="4" w:space="0" w:color="auto"/>
              <w:right w:val="single" w:sz="4" w:space="0" w:color="auto"/>
            </w:tcBorders>
            <w:vAlign w:val="center"/>
            <w:hideMark/>
          </w:tcPr>
          <w:p w14:paraId="10D692D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2CC1E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153, 221, 223</w:t>
            </w:r>
          </w:p>
        </w:tc>
      </w:tr>
      <w:tr w:rsidR="006F1C7F" w:rsidRPr="00F20AF5" w14:paraId="0968C67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E2D0B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1301EA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2E13C68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ANTÔNIO TASSIS GONZALES</w:t>
            </w:r>
          </w:p>
        </w:tc>
        <w:tc>
          <w:tcPr>
            <w:tcW w:w="439" w:type="pct"/>
            <w:tcBorders>
              <w:top w:val="nil"/>
              <w:left w:val="nil"/>
              <w:bottom w:val="single" w:sz="4" w:space="0" w:color="auto"/>
              <w:right w:val="single" w:sz="4" w:space="0" w:color="auto"/>
            </w:tcBorders>
            <w:vAlign w:val="center"/>
            <w:hideMark/>
          </w:tcPr>
          <w:p w14:paraId="47B4F4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28468</w:t>
            </w:r>
          </w:p>
        </w:tc>
        <w:tc>
          <w:tcPr>
            <w:tcW w:w="526" w:type="pct"/>
            <w:tcBorders>
              <w:top w:val="nil"/>
              <w:left w:val="nil"/>
              <w:bottom w:val="single" w:sz="4" w:space="0" w:color="auto"/>
              <w:right w:val="single" w:sz="4" w:space="0" w:color="auto"/>
            </w:tcBorders>
            <w:vAlign w:val="center"/>
            <w:hideMark/>
          </w:tcPr>
          <w:p w14:paraId="041B73F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C3BB3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154, 207, 227, 160</w:t>
            </w:r>
          </w:p>
        </w:tc>
      </w:tr>
      <w:tr w:rsidR="006F1C7F" w:rsidRPr="00F20AF5" w14:paraId="4767EE1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393B70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4E146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715CAC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DR. BENITO ROTTA</w:t>
            </w:r>
          </w:p>
        </w:tc>
        <w:tc>
          <w:tcPr>
            <w:tcW w:w="439" w:type="pct"/>
            <w:tcBorders>
              <w:top w:val="nil"/>
              <w:left w:val="nil"/>
              <w:bottom w:val="single" w:sz="4" w:space="0" w:color="auto"/>
              <w:right w:val="single" w:sz="4" w:space="0" w:color="auto"/>
            </w:tcBorders>
            <w:vAlign w:val="center"/>
            <w:hideMark/>
          </w:tcPr>
          <w:p w14:paraId="0B5547F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514</w:t>
            </w:r>
          </w:p>
        </w:tc>
        <w:tc>
          <w:tcPr>
            <w:tcW w:w="526" w:type="pct"/>
            <w:tcBorders>
              <w:top w:val="nil"/>
              <w:left w:val="nil"/>
              <w:bottom w:val="single" w:sz="4" w:space="0" w:color="auto"/>
              <w:right w:val="single" w:sz="4" w:space="0" w:color="auto"/>
            </w:tcBorders>
            <w:vAlign w:val="center"/>
            <w:hideMark/>
          </w:tcPr>
          <w:p w14:paraId="61B689F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32D8EF7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345, 346, 347, 348, 349, 455</w:t>
            </w:r>
          </w:p>
        </w:tc>
      </w:tr>
      <w:tr w:rsidR="006F1C7F" w:rsidRPr="00F20AF5" w14:paraId="667E495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26C3B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F2F6D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39829A6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626ABF5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526" w:type="pct"/>
            <w:tcBorders>
              <w:top w:val="nil"/>
              <w:left w:val="nil"/>
              <w:bottom w:val="single" w:sz="4" w:space="0" w:color="auto"/>
              <w:right w:val="single" w:sz="4" w:space="0" w:color="auto"/>
            </w:tcBorders>
            <w:vAlign w:val="center"/>
            <w:hideMark/>
          </w:tcPr>
          <w:p w14:paraId="343BE0A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78260AE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220, 319</w:t>
            </w:r>
          </w:p>
        </w:tc>
      </w:tr>
      <w:tr w:rsidR="006F1C7F" w:rsidRPr="00F20AF5" w14:paraId="5F57F4E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5D16D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E56ED0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7D02BE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5830977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w:t>
            </w:r>
          </w:p>
        </w:tc>
        <w:tc>
          <w:tcPr>
            <w:tcW w:w="526" w:type="pct"/>
            <w:tcBorders>
              <w:top w:val="nil"/>
              <w:left w:val="nil"/>
              <w:bottom w:val="single" w:sz="4" w:space="0" w:color="auto"/>
              <w:right w:val="single" w:sz="4" w:space="0" w:color="auto"/>
            </w:tcBorders>
            <w:vAlign w:val="center"/>
            <w:hideMark/>
          </w:tcPr>
          <w:p w14:paraId="5B2F1DD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999E0F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119, 121, 161, 319, 387</w:t>
            </w:r>
          </w:p>
        </w:tc>
      </w:tr>
      <w:tr w:rsidR="006F1C7F" w:rsidRPr="00F20AF5" w14:paraId="28C810F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5A992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AB2749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3B2E9A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05F444F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0706A9E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5B195A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119, 120, 121, 122</w:t>
            </w:r>
          </w:p>
        </w:tc>
      </w:tr>
      <w:tr w:rsidR="006F1C7F" w:rsidRPr="00F20AF5" w14:paraId="79958F5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E3FF5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6B44FD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1E66E1C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6BEFD1B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6A4CB46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BB13D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180, 193, 194, 195, 196</w:t>
            </w:r>
          </w:p>
        </w:tc>
      </w:tr>
      <w:tr w:rsidR="006F1C7F" w:rsidRPr="00F20AF5" w14:paraId="7F40067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A8FE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33C5FD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1E35ABB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0C09B24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6B08E7A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FAB71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7, 8, 197, 198, 199, 200</w:t>
            </w:r>
          </w:p>
        </w:tc>
      </w:tr>
      <w:tr w:rsidR="006F1C7F" w:rsidRPr="00F20AF5" w14:paraId="5225469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4404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A7162F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3AEF2B9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046956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w:t>
            </w:r>
          </w:p>
        </w:tc>
        <w:tc>
          <w:tcPr>
            <w:tcW w:w="526" w:type="pct"/>
            <w:tcBorders>
              <w:top w:val="nil"/>
              <w:left w:val="nil"/>
              <w:bottom w:val="single" w:sz="4" w:space="0" w:color="auto"/>
              <w:right w:val="single" w:sz="4" w:space="0" w:color="auto"/>
            </w:tcBorders>
            <w:vAlign w:val="center"/>
            <w:hideMark/>
          </w:tcPr>
          <w:p w14:paraId="58392FC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24EA78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387</w:t>
            </w:r>
          </w:p>
        </w:tc>
      </w:tr>
      <w:tr w:rsidR="006F1C7F" w:rsidRPr="00F20AF5" w14:paraId="55F42F2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B11E7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8E508A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58A38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HORACIO BORGHETTI</w:t>
            </w:r>
          </w:p>
        </w:tc>
        <w:tc>
          <w:tcPr>
            <w:tcW w:w="439" w:type="pct"/>
            <w:tcBorders>
              <w:top w:val="nil"/>
              <w:left w:val="nil"/>
              <w:bottom w:val="single" w:sz="4" w:space="0" w:color="auto"/>
              <w:right w:val="single" w:sz="4" w:space="0" w:color="auto"/>
            </w:tcBorders>
            <w:vAlign w:val="center"/>
            <w:hideMark/>
          </w:tcPr>
          <w:p w14:paraId="22AA33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w:t>
            </w:r>
          </w:p>
        </w:tc>
        <w:tc>
          <w:tcPr>
            <w:tcW w:w="526" w:type="pct"/>
            <w:tcBorders>
              <w:top w:val="nil"/>
              <w:left w:val="nil"/>
              <w:bottom w:val="single" w:sz="4" w:space="0" w:color="auto"/>
              <w:right w:val="single" w:sz="4" w:space="0" w:color="auto"/>
            </w:tcBorders>
            <w:vAlign w:val="center"/>
            <w:hideMark/>
          </w:tcPr>
          <w:p w14:paraId="7686A13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25E4CF5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218, 219</w:t>
            </w:r>
          </w:p>
        </w:tc>
      </w:tr>
      <w:tr w:rsidR="006F1C7F" w:rsidRPr="00F20AF5" w14:paraId="412E8CB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3C0C0A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4AAD0C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819536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HORACIO BORGHETTI</w:t>
            </w:r>
          </w:p>
        </w:tc>
        <w:tc>
          <w:tcPr>
            <w:tcW w:w="439" w:type="pct"/>
            <w:tcBorders>
              <w:top w:val="nil"/>
              <w:left w:val="nil"/>
              <w:bottom w:val="single" w:sz="4" w:space="0" w:color="auto"/>
              <w:right w:val="single" w:sz="4" w:space="0" w:color="auto"/>
            </w:tcBorders>
            <w:vAlign w:val="center"/>
            <w:hideMark/>
          </w:tcPr>
          <w:p w14:paraId="4EA0F40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w:t>
            </w:r>
          </w:p>
        </w:tc>
        <w:tc>
          <w:tcPr>
            <w:tcW w:w="526" w:type="pct"/>
            <w:tcBorders>
              <w:top w:val="nil"/>
              <w:left w:val="nil"/>
              <w:bottom w:val="single" w:sz="4" w:space="0" w:color="auto"/>
              <w:right w:val="single" w:sz="4" w:space="0" w:color="auto"/>
            </w:tcBorders>
            <w:vAlign w:val="center"/>
            <w:hideMark/>
          </w:tcPr>
          <w:p w14:paraId="0FBE7C1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9AA9BF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224, 225</w:t>
            </w:r>
          </w:p>
        </w:tc>
      </w:tr>
      <w:tr w:rsidR="006F1C7F" w:rsidRPr="00F20AF5" w14:paraId="4D0A87B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1D8A8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FD0073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4AB21E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2E4CCE5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w:t>
            </w:r>
          </w:p>
        </w:tc>
        <w:tc>
          <w:tcPr>
            <w:tcW w:w="526" w:type="pct"/>
            <w:tcBorders>
              <w:top w:val="nil"/>
              <w:left w:val="nil"/>
              <w:bottom w:val="single" w:sz="4" w:space="0" w:color="auto"/>
              <w:right w:val="single" w:sz="4" w:space="0" w:color="auto"/>
            </w:tcBorders>
            <w:vAlign w:val="center"/>
            <w:hideMark/>
          </w:tcPr>
          <w:p w14:paraId="5393C12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66508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7, 8</w:t>
            </w:r>
          </w:p>
        </w:tc>
      </w:tr>
      <w:tr w:rsidR="006F1C7F" w:rsidRPr="00F20AF5" w14:paraId="07E191D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05AAD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C788D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37E93B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09A0448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526" w:type="pct"/>
            <w:tcBorders>
              <w:top w:val="nil"/>
              <w:left w:val="nil"/>
              <w:bottom w:val="single" w:sz="4" w:space="0" w:color="auto"/>
              <w:right w:val="single" w:sz="4" w:space="0" w:color="auto"/>
            </w:tcBorders>
            <w:vAlign w:val="center"/>
            <w:hideMark/>
          </w:tcPr>
          <w:p w14:paraId="6471069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F16C71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207, 246</w:t>
            </w:r>
          </w:p>
        </w:tc>
      </w:tr>
      <w:tr w:rsidR="006F1C7F" w:rsidRPr="00F20AF5" w14:paraId="75A538D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3A45A3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326C96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20935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3668B58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526" w:type="pct"/>
            <w:tcBorders>
              <w:top w:val="nil"/>
              <w:left w:val="nil"/>
              <w:bottom w:val="single" w:sz="4" w:space="0" w:color="auto"/>
              <w:right w:val="single" w:sz="4" w:space="0" w:color="auto"/>
            </w:tcBorders>
            <w:vAlign w:val="center"/>
            <w:hideMark/>
          </w:tcPr>
          <w:p w14:paraId="6A09CB1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4C21B7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153, 254, 452, 453</w:t>
            </w:r>
          </w:p>
        </w:tc>
      </w:tr>
      <w:tr w:rsidR="006F1C7F" w:rsidRPr="00F20AF5" w14:paraId="74FBEF7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E8367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23204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3E3AB5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503036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w:t>
            </w:r>
          </w:p>
        </w:tc>
        <w:tc>
          <w:tcPr>
            <w:tcW w:w="526" w:type="pct"/>
            <w:tcBorders>
              <w:top w:val="nil"/>
              <w:left w:val="nil"/>
              <w:bottom w:val="single" w:sz="4" w:space="0" w:color="auto"/>
              <w:right w:val="single" w:sz="4" w:space="0" w:color="auto"/>
            </w:tcBorders>
            <w:vAlign w:val="center"/>
            <w:hideMark/>
          </w:tcPr>
          <w:p w14:paraId="64A1815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2ECE4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154, 319, 160</w:t>
            </w:r>
          </w:p>
        </w:tc>
      </w:tr>
      <w:tr w:rsidR="006F1C7F" w:rsidRPr="00F20AF5" w14:paraId="5B02D6B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01F82A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3E303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4709208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JOSÉ PANIZZON NETO</w:t>
            </w:r>
          </w:p>
        </w:tc>
        <w:tc>
          <w:tcPr>
            <w:tcW w:w="439" w:type="pct"/>
            <w:tcBorders>
              <w:top w:val="nil"/>
              <w:left w:val="nil"/>
              <w:bottom w:val="single" w:sz="4" w:space="0" w:color="auto"/>
              <w:right w:val="single" w:sz="4" w:space="0" w:color="auto"/>
            </w:tcBorders>
            <w:vAlign w:val="center"/>
            <w:hideMark/>
          </w:tcPr>
          <w:p w14:paraId="4431048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559</w:t>
            </w:r>
          </w:p>
        </w:tc>
        <w:tc>
          <w:tcPr>
            <w:tcW w:w="526" w:type="pct"/>
            <w:tcBorders>
              <w:top w:val="nil"/>
              <w:left w:val="nil"/>
              <w:bottom w:val="single" w:sz="4" w:space="0" w:color="auto"/>
              <w:right w:val="single" w:sz="4" w:space="0" w:color="auto"/>
            </w:tcBorders>
            <w:vAlign w:val="center"/>
            <w:hideMark/>
          </w:tcPr>
          <w:p w14:paraId="2786843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6E8AB9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387</w:t>
            </w:r>
          </w:p>
        </w:tc>
      </w:tr>
      <w:tr w:rsidR="006F1C7F" w:rsidRPr="00F20AF5" w14:paraId="77EA116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F386B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784E8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60CD3A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3C4A4D5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w:t>
            </w:r>
          </w:p>
        </w:tc>
        <w:tc>
          <w:tcPr>
            <w:tcW w:w="526" w:type="pct"/>
            <w:tcBorders>
              <w:top w:val="nil"/>
              <w:left w:val="nil"/>
              <w:bottom w:val="single" w:sz="4" w:space="0" w:color="auto"/>
              <w:right w:val="single" w:sz="4" w:space="0" w:color="auto"/>
            </w:tcBorders>
            <w:vAlign w:val="center"/>
            <w:hideMark/>
          </w:tcPr>
          <w:p w14:paraId="0986D53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4AE25B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193, 195, 194, 196</w:t>
            </w:r>
          </w:p>
        </w:tc>
      </w:tr>
      <w:tr w:rsidR="006F1C7F" w:rsidRPr="00F20AF5" w14:paraId="0A4872B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9A9BB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F7836D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31DC73E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715830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w:t>
            </w:r>
          </w:p>
        </w:tc>
        <w:tc>
          <w:tcPr>
            <w:tcW w:w="526" w:type="pct"/>
            <w:tcBorders>
              <w:top w:val="nil"/>
              <w:left w:val="nil"/>
              <w:bottom w:val="single" w:sz="4" w:space="0" w:color="auto"/>
              <w:right w:val="single" w:sz="4" w:space="0" w:color="auto"/>
            </w:tcBorders>
            <w:vAlign w:val="center"/>
            <w:hideMark/>
          </w:tcPr>
          <w:p w14:paraId="5F3D097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3A0C8E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224, 225, 227, 347</w:t>
            </w:r>
          </w:p>
        </w:tc>
      </w:tr>
      <w:tr w:rsidR="006F1C7F" w:rsidRPr="00F20AF5" w14:paraId="7EBCB86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86537F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E219B2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6A4A3AD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3CC097A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25</w:t>
            </w:r>
          </w:p>
        </w:tc>
        <w:tc>
          <w:tcPr>
            <w:tcW w:w="526" w:type="pct"/>
            <w:tcBorders>
              <w:top w:val="nil"/>
              <w:left w:val="nil"/>
              <w:bottom w:val="single" w:sz="4" w:space="0" w:color="auto"/>
              <w:right w:val="single" w:sz="4" w:space="0" w:color="auto"/>
            </w:tcBorders>
            <w:vAlign w:val="center"/>
            <w:hideMark/>
          </w:tcPr>
          <w:p w14:paraId="438604E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0777171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349, 350, 452</w:t>
            </w:r>
          </w:p>
        </w:tc>
      </w:tr>
      <w:tr w:rsidR="006F1C7F" w:rsidRPr="00F20AF5" w14:paraId="3557DEF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FAF70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3EE27BA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11AEF93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FIORAVANTE RECH</w:t>
            </w:r>
          </w:p>
        </w:tc>
        <w:tc>
          <w:tcPr>
            <w:tcW w:w="439" w:type="pct"/>
            <w:tcBorders>
              <w:top w:val="nil"/>
              <w:left w:val="nil"/>
              <w:bottom w:val="single" w:sz="4" w:space="0" w:color="auto"/>
              <w:right w:val="single" w:sz="4" w:space="0" w:color="auto"/>
            </w:tcBorders>
            <w:vAlign w:val="center"/>
            <w:hideMark/>
          </w:tcPr>
          <w:p w14:paraId="009C296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28692</w:t>
            </w:r>
          </w:p>
        </w:tc>
        <w:tc>
          <w:tcPr>
            <w:tcW w:w="526" w:type="pct"/>
            <w:tcBorders>
              <w:top w:val="nil"/>
              <w:left w:val="nil"/>
              <w:bottom w:val="single" w:sz="4" w:space="0" w:color="auto"/>
              <w:right w:val="single" w:sz="4" w:space="0" w:color="auto"/>
            </w:tcBorders>
            <w:vAlign w:val="center"/>
            <w:hideMark/>
          </w:tcPr>
          <w:p w14:paraId="01EDD7A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C77A7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452, 453, 454</w:t>
            </w:r>
          </w:p>
        </w:tc>
      </w:tr>
      <w:tr w:rsidR="006F1C7F" w:rsidRPr="00F20AF5" w14:paraId="6D5DA1F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12327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027CBC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71C2464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SIXTO GABRIEL SCHIAVENIN</w:t>
            </w:r>
          </w:p>
        </w:tc>
        <w:tc>
          <w:tcPr>
            <w:tcW w:w="439" w:type="pct"/>
            <w:tcBorders>
              <w:top w:val="nil"/>
              <w:left w:val="nil"/>
              <w:bottom w:val="single" w:sz="4" w:space="0" w:color="auto"/>
              <w:right w:val="single" w:sz="4" w:space="0" w:color="auto"/>
            </w:tcBorders>
            <w:vAlign w:val="center"/>
            <w:hideMark/>
          </w:tcPr>
          <w:p w14:paraId="450E3EC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28691</w:t>
            </w:r>
          </w:p>
        </w:tc>
        <w:tc>
          <w:tcPr>
            <w:tcW w:w="526" w:type="pct"/>
            <w:tcBorders>
              <w:top w:val="nil"/>
              <w:left w:val="nil"/>
              <w:bottom w:val="single" w:sz="4" w:space="0" w:color="auto"/>
              <w:right w:val="single" w:sz="4" w:space="0" w:color="auto"/>
            </w:tcBorders>
            <w:vAlign w:val="center"/>
            <w:hideMark/>
          </w:tcPr>
          <w:p w14:paraId="4E8B01E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45D3E7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453, 454</w:t>
            </w:r>
          </w:p>
        </w:tc>
      </w:tr>
      <w:tr w:rsidR="006F1C7F" w:rsidRPr="00F20AF5" w14:paraId="4BE19D3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1C03A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9C620D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60E606B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PRESIDENTE VARGAS</w:t>
            </w:r>
          </w:p>
        </w:tc>
        <w:tc>
          <w:tcPr>
            <w:tcW w:w="439" w:type="pct"/>
            <w:tcBorders>
              <w:top w:val="nil"/>
              <w:left w:val="nil"/>
              <w:bottom w:val="single" w:sz="4" w:space="0" w:color="auto"/>
              <w:right w:val="single" w:sz="4" w:space="0" w:color="auto"/>
            </w:tcBorders>
            <w:vAlign w:val="center"/>
            <w:hideMark/>
          </w:tcPr>
          <w:p w14:paraId="739D2A1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w:t>
            </w:r>
          </w:p>
        </w:tc>
        <w:tc>
          <w:tcPr>
            <w:tcW w:w="526" w:type="pct"/>
            <w:tcBorders>
              <w:top w:val="nil"/>
              <w:left w:val="nil"/>
              <w:bottom w:val="single" w:sz="4" w:space="0" w:color="auto"/>
              <w:right w:val="single" w:sz="4" w:space="0" w:color="auto"/>
            </w:tcBorders>
            <w:vAlign w:val="center"/>
            <w:hideMark/>
          </w:tcPr>
          <w:p w14:paraId="6F64C5B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801E6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225, 226</w:t>
            </w:r>
          </w:p>
        </w:tc>
      </w:tr>
      <w:tr w:rsidR="006F1C7F" w:rsidRPr="00F20AF5" w14:paraId="4091FC4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95818B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33B851D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41284B2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PRESIDENTE VARGAS</w:t>
            </w:r>
          </w:p>
        </w:tc>
        <w:tc>
          <w:tcPr>
            <w:tcW w:w="439" w:type="pct"/>
            <w:tcBorders>
              <w:top w:val="nil"/>
              <w:left w:val="nil"/>
              <w:bottom w:val="single" w:sz="4" w:space="0" w:color="auto"/>
              <w:right w:val="single" w:sz="4" w:space="0" w:color="auto"/>
            </w:tcBorders>
            <w:vAlign w:val="center"/>
            <w:hideMark/>
          </w:tcPr>
          <w:p w14:paraId="41D894F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w:t>
            </w:r>
          </w:p>
        </w:tc>
        <w:tc>
          <w:tcPr>
            <w:tcW w:w="526" w:type="pct"/>
            <w:tcBorders>
              <w:top w:val="nil"/>
              <w:left w:val="nil"/>
              <w:bottom w:val="single" w:sz="4" w:space="0" w:color="auto"/>
              <w:right w:val="single" w:sz="4" w:space="0" w:color="auto"/>
            </w:tcBorders>
            <w:vAlign w:val="center"/>
            <w:hideMark/>
          </w:tcPr>
          <w:p w14:paraId="2CD7106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519E4A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219, 220</w:t>
            </w:r>
          </w:p>
        </w:tc>
      </w:tr>
      <w:tr w:rsidR="006F1C7F" w:rsidRPr="00F20AF5" w14:paraId="2877C08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B889A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2A3632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511F836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PRINCESA ISABEL</w:t>
            </w:r>
          </w:p>
        </w:tc>
        <w:tc>
          <w:tcPr>
            <w:tcW w:w="439" w:type="pct"/>
            <w:tcBorders>
              <w:top w:val="nil"/>
              <w:left w:val="nil"/>
              <w:bottom w:val="single" w:sz="4" w:space="0" w:color="auto"/>
              <w:right w:val="single" w:sz="4" w:space="0" w:color="auto"/>
            </w:tcBorders>
            <w:vAlign w:val="center"/>
            <w:hideMark/>
          </w:tcPr>
          <w:p w14:paraId="4100845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w:t>
            </w:r>
          </w:p>
        </w:tc>
        <w:tc>
          <w:tcPr>
            <w:tcW w:w="526" w:type="pct"/>
            <w:tcBorders>
              <w:top w:val="nil"/>
              <w:left w:val="nil"/>
              <w:bottom w:val="single" w:sz="4" w:space="0" w:color="auto"/>
              <w:right w:val="single" w:sz="4" w:space="0" w:color="auto"/>
            </w:tcBorders>
            <w:vAlign w:val="center"/>
            <w:hideMark/>
          </w:tcPr>
          <w:p w14:paraId="4BE12B5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8484B2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220, 221, 222, 223</w:t>
            </w:r>
          </w:p>
        </w:tc>
      </w:tr>
      <w:tr w:rsidR="006F1C7F" w:rsidRPr="00F20AF5" w14:paraId="4D8B673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521DF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F77A22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3B95CD7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PRINCESA ISABEL</w:t>
            </w:r>
          </w:p>
        </w:tc>
        <w:tc>
          <w:tcPr>
            <w:tcW w:w="439" w:type="pct"/>
            <w:tcBorders>
              <w:top w:val="nil"/>
              <w:left w:val="nil"/>
              <w:bottom w:val="single" w:sz="4" w:space="0" w:color="auto"/>
              <w:right w:val="single" w:sz="4" w:space="0" w:color="auto"/>
            </w:tcBorders>
            <w:vAlign w:val="center"/>
            <w:hideMark/>
          </w:tcPr>
          <w:p w14:paraId="7CF78F9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w:t>
            </w:r>
          </w:p>
        </w:tc>
        <w:tc>
          <w:tcPr>
            <w:tcW w:w="526" w:type="pct"/>
            <w:tcBorders>
              <w:top w:val="nil"/>
              <w:left w:val="nil"/>
              <w:bottom w:val="single" w:sz="4" w:space="0" w:color="auto"/>
              <w:right w:val="single" w:sz="4" w:space="0" w:color="auto"/>
            </w:tcBorders>
            <w:vAlign w:val="center"/>
            <w:hideMark/>
          </w:tcPr>
          <w:p w14:paraId="404C736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FF38D9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226, 227</w:t>
            </w:r>
          </w:p>
        </w:tc>
      </w:tr>
      <w:tr w:rsidR="006F1C7F" w:rsidRPr="00F20AF5" w14:paraId="50552E8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02A9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928BB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4AA4EF0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 ODILLA ANNA OLDRA</w:t>
            </w:r>
          </w:p>
        </w:tc>
        <w:tc>
          <w:tcPr>
            <w:tcW w:w="439" w:type="pct"/>
            <w:tcBorders>
              <w:top w:val="nil"/>
              <w:left w:val="nil"/>
              <w:bottom w:val="single" w:sz="4" w:space="0" w:color="auto"/>
              <w:right w:val="single" w:sz="4" w:space="0" w:color="auto"/>
            </w:tcBorders>
            <w:vAlign w:val="center"/>
            <w:hideMark/>
          </w:tcPr>
          <w:p w14:paraId="3473AD4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515</w:t>
            </w:r>
          </w:p>
        </w:tc>
        <w:tc>
          <w:tcPr>
            <w:tcW w:w="526" w:type="pct"/>
            <w:tcBorders>
              <w:top w:val="nil"/>
              <w:left w:val="nil"/>
              <w:bottom w:val="single" w:sz="4" w:space="0" w:color="auto"/>
              <w:right w:val="single" w:sz="4" w:space="0" w:color="auto"/>
            </w:tcBorders>
            <w:vAlign w:val="center"/>
            <w:hideMark/>
          </w:tcPr>
          <w:p w14:paraId="54CB315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22FD6E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348, 349</w:t>
            </w:r>
          </w:p>
        </w:tc>
      </w:tr>
      <w:tr w:rsidR="006F1C7F" w:rsidRPr="00F20AF5" w14:paraId="5A5AE46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EE677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A8E41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5E67F9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55E1310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14748</w:t>
            </w:r>
          </w:p>
        </w:tc>
        <w:tc>
          <w:tcPr>
            <w:tcW w:w="526" w:type="pct"/>
            <w:tcBorders>
              <w:top w:val="nil"/>
              <w:left w:val="nil"/>
              <w:bottom w:val="single" w:sz="4" w:space="0" w:color="auto"/>
              <w:right w:val="single" w:sz="4" w:space="0" w:color="auto"/>
            </w:tcBorders>
            <w:vAlign w:val="center"/>
            <w:hideMark/>
          </w:tcPr>
          <w:p w14:paraId="3B224CE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DEC393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195, 196, 197, 198</w:t>
            </w:r>
          </w:p>
        </w:tc>
      </w:tr>
      <w:tr w:rsidR="006F1C7F" w:rsidRPr="00F20AF5" w14:paraId="215C488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F8B72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3F964EE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45E76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3700396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526" w:type="pct"/>
            <w:tcBorders>
              <w:top w:val="nil"/>
              <w:left w:val="nil"/>
              <w:bottom w:val="single" w:sz="4" w:space="0" w:color="auto"/>
              <w:right w:val="single" w:sz="4" w:space="0" w:color="auto"/>
            </w:tcBorders>
            <w:vAlign w:val="center"/>
            <w:hideMark/>
          </w:tcPr>
          <w:p w14:paraId="1EA67D8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42A99D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197, 198, 199, 200</w:t>
            </w:r>
          </w:p>
        </w:tc>
      </w:tr>
      <w:tr w:rsidR="006F1C7F" w:rsidRPr="00F20AF5" w14:paraId="038A313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57869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4D3FC8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38B38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0F12035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411777F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3C6180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387</w:t>
            </w:r>
          </w:p>
        </w:tc>
      </w:tr>
      <w:tr w:rsidR="006F1C7F" w:rsidRPr="00F20AF5" w14:paraId="34960E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8FF37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87BCAD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60214CD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788D601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62AC54F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844059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119, 120, 193, 196</w:t>
            </w:r>
          </w:p>
        </w:tc>
      </w:tr>
      <w:tr w:rsidR="006F1C7F" w:rsidRPr="00F20AF5" w14:paraId="0F83018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BB800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D027A7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43209BC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5504900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2B1771D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D76BED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197, 200, 387</w:t>
            </w:r>
          </w:p>
        </w:tc>
      </w:tr>
      <w:tr w:rsidR="006F1C7F" w:rsidRPr="00F20AF5" w14:paraId="0E9FBC0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DDD12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BADF2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w:t>
            </w:r>
          </w:p>
        </w:tc>
        <w:tc>
          <w:tcPr>
            <w:tcW w:w="1490" w:type="pct"/>
            <w:tcBorders>
              <w:top w:val="nil"/>
              <w:left w:val="nil"/>
              <w:bottom w:val="single" w:sz="4" w:space="0" w:color="auto"/>
              <w:right w:val="single" w:sz="4" w:space="0" w:color="auto"/>
            </w:tcBorders>
            <w:vAlign w:val="center"/>
            <w:hideMark/>
          </w:tcPr>
          <w:p w14:paraId="0B3091D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6158021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0854A7B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2B2C0E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r>
      <w:tr w:rsidR="006F1C7F" w:rsidRPr="00F20AF5" w14:paraId="2547D799"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20FC5A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0C379F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4CE3D84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BECC05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49C557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1C87EA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4B293D5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026DE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E36818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C12F74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4EA40D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06A774C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9,2794 </w:t>
            </w:r>
          </w:p>
        </w:tc>
        <w:tc>
          <w:tcPr>
            <w:tcW w:w="1226" w:type="pct"/>
            <w:tcBorders>
              <w:top w:val="nil"/>
              <w:left w:val="nil"/>
              <w:bottom w:val="single" w:sz="4" w:space="0" w:color="auto"/>
              <w:right w:val="single" w:sz="4" w:space="0" w:color="auto"/>
            </w:tcBorders>
            <w:vAlign w:val="center"/>
            <w:hideMark/>
          </w:tcPr>
          <w:p w14:paraId="613862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500</w:t>
            </w:r>
          </w:p>
        </w:tc>
      </w:tr>
      <w:tr w:rsidR="006F1C7F" w:rsidRPr="00F20AF5" w14:paraId="18A55AC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8224FE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76108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08EC7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10874B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316EA96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D64A1E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318, 474, 475, 494, 495, 545, 500</w:t>
            </w:r>
          </w:p>
        </w:tc>
      </w:tr>
      <w:tr w:rsidR="006F1C7F" w:rsidRPr="00F20AF5" w14:paraId="5891521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A97DE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F382CA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915E61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ÂNGELO FANTE</w:t>
            </w:r>
          </w:p>
        </w:tc>
        <w:tc>
          <w:tcPr>
            <w:tcW w:w="439" w:type="pct"/>
            <w:tcBorders>
              <w:top w:val="nil"/>
              <w:left w:val="nil"/>
              <w:bottom w:val="single" w:sz="4" w:space="0" w:color="auto"/>
              <w:right w:val="single" w:sz="4" w:space="0" w:color="auto"/>
            </w:tcBorders>
            <w:vAlign w:val="center"/>
            <w:hideMark/>
          </w:tcPr>
          <w:p w14:paraId="182928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585</w:t>
            </w:r>
          </w:p>
        </w:tc>
        <w:tc>
          <w:tcPr>
            <w:tcW w:w="526" w:type="pct"/>
            <w:tcBorders>
              <w:top w:val="nil"/>
              <w:left w:val="nil"/>
              <w:bottom w:val="single" w:sz="4" w:space="0" w:color="auto"/>
              <w:right w:val="single" w:sz="4" w:space="0" w:color="auto"/>
            </w:tcBorders>
            <w:vAlign w:val="center"/>
            <w:hideMark/>
          </w:tcPr>
          <w:p w14:paraId="7DFD9AF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052E341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473</w:t>
            </w:r>
          </w:p>
        </w:tc>
      </w:tr>
      <w:tr w:rsidR="006F1C7F" w:rsidRPr="00F20AF5" w14:paraId="0E65E0C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A06056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40944B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29DD83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ÂNGELO FANTE</w:t>
            </w:r>
          </w:p>
        </w:tc>
        <w:tc>
          <w:tcPr>
            <w:tcW w:w="439" w:type="pct"/>
            <w:tcBorders>
              <w:top w:val="nil"/>
              <w:left w:val="nil"/>
              <w:bottom w:val="single" w:sz="4" w:space="0" w:color="auto"/>
              <w:right w:val="single" w:sz="4" w:space="0" w:color="auto"/>
            </w:tcBorders>
            <w:vAlign w:val="center"/>
            <w:hideMark/>
          </w:tcPr>
          <w:p w14:paraId="5C7D084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585</w:t>
            </w:r>
          </w:p>
        </w:tc>
        <w:tc>
          <w:tcPr>
            <w:tcW w:w="526" w:type="pct"/>
            <w:tcBorders>
              <w:top w:val="nil"/>
              <w:left w:val="nil"/>
              <w:bottom w:val="single" w:sz="4" w:space="0" w:color="auto"/>
              <w:right w:val="single" w:sz="4" w:space="0" w:color="auto"/>
            </w:tcBorders>
            <w:vAlign w:val="center"/>
            <w:hideMark/>
          </w:tcPr>
          <w:p w14:paraId="43B46D0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7BC6A2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472</w:t>
            </w:r>
          </w:p>
        </w:tc>
      </w:tr>
      <w:tr w:rsidR="006F1C7F" w:rsidRPr="00F20AF5" w14:paraId="52B75E9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56C007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B5B93F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348AC4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6605B3B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w:t>
            </w:r>
          </w:p>
        </w:tc>
        <w:tc>
          <w:tcPr>
            <w:tcW w:w="526" w:type="pct"/>
            <w:tcBorders>
              <w:top w:val="nil"/>
              <w:left w:val="nil"/>
              <w:bottom w:val="single" w:sz="4" w:space="0" w:color="auto"/>
              <w:right w:val="single" w:sz="4" w:space="0" w:color="auto"/>
            </w:tcBorders>
            <w:vAlign w:val="center"/>
            <w:hideMark/>
          </w:tcPr>
          <w:p w14:paraId="03CCA63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D103B1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317, 318, 475</w:t>
            </w:r>
          </w:p>
        </w:tc>
      </w:tr>
      <w:tr w:rsidR="006F1C7F" w:rsidRPr="00F20AF5" w14:paraId="0918118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FB45EA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5A1304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3C5B8F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43556C7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674</w:t>
            </w:r>
          </w:p>
        </w:tc>
        <w:tc>
          <w:tcPr>
            <w:tcW w:w="526" w:type="pct"/>
            <w:tcBorders>
              <w:top w:val="nil"/>
              <w:left w:val="nil"/>
              <w:bottom w:val="single" w:sz="4" w:space="0" w:color="auto"/>
              <w:right w:val="single" w:sz="4" w:space="0" w:color="auto"/>
            </w:tcBorders>
            <w:vAlign w:val="center"/>
            <w:hideMark/>
          </w:tcPr>
          <w:p w14:paraId="3F2DF1E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10,8026 </w:t>
            </w:r>
          </w:p>
        </w:tc>
        <w:tc>
          <w:tcPr>
            <w:tcW w:w="1226" w:type="pct"/>
            <w:tcBorders>
              <w:top w:val="nil"/>
              <w:left w:val="nil"/>
              <w:bottom w:val="single" w:sz="4" w:space="0" w:color="auto"/>
              <w:right w:val="single" w:sz="4" w:space="0" w:color="auto"/>
            </w:tcBorders>
            <w:vAlign w:val="center"/>
            <w:hideMark/>
          </w:tcPr>
          <w:p w14:paraId="60A731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475</w:t>
            </w:r>
          </w:p>
        </w:tc>
      </w:tr>
      <w:tr w:rsidR="006F1C7F" w:rsidRPr="00F20AF5" w14:paraId="1C52B27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B6630C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VIDEIRAS</w:t>
            </w:r>
          </w:p>
        </w:tc>
        <w:tc>
          <w:tcPr>
            <w:tcW w:w="298" w:type="pct"/>
            <w:tcBorders>
              <w:top w:val="nil"/>
              <w:left w:val="nil"/>
              <w:bottom w:val="single" w:sz="4" w:space="0" w:color="auto"/>
              <w:right w:val="single" w:sz="4" w:space="0" w:color="auto"/>
            </w:tcBorders>
            <w:vAlign w:val="center"/>
            <w:hideMark/>
          </w:tcPr>
          <w:p w14:paraId="1A69307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075CCE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52429B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674</w:t>
            </w:r>
          </w:p>
        </w:tc>
        <w:tc>
          <w:tcPr>
            <w:tcW w:w="526" w:type="pct"/>
            <w:tcBorders>
              <w:top w:val="nil"/>
              <w:left w:val="nil"/>
              <w:bottom w:val="single" w:sz="4" w:space="0" w:color="auto"/>
              <w:right w:val="single" w:sz="4" w:space="0" w:color="auto"/>
            </w:tcBorders>
            <w:vAlign w:val="center"/>
            <w:hideMark/>
          </w:tcPr>
          <w:p w14:paraId="6047DE5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11,5346 </w:t>
            </w:r>
          </w:p>
        </w:tc>
        <w:tc>
          <w:tcPr>
            <w:tcW w:w="1226" w:type="pct"/>
            <w:tcBorders>
              <w:top w:val="nil"/>
              <w:left w:val="nil"/>
              <w:bottom w:val="single" w:sz="4" w:space="0" w:color="auto"/>
              <w:right w:val="single" w:sz="4" w:space="0" w:color="auto"/>
            </w:tcBorders>
            <w:vAlign w:val="center"/>
            <w:hideMark/>
          </w:tcPr>
          <w:p w14:paraId="4029BD5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474, 479</w:t>
            </w:r>
          </w:p>
        </w:tc>
      </w:tr>
      <w:tr w:rsidR="006F1C7F" w:rsidRPr="00F20AF5" w14:paraId="5E3E770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B95479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8E917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131657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1F0F09B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674</w:t>
            </w:r>
          </w:p>
        </w:tc>
        <w:tc>
          <w:tcPr>
            <w:tcW w:w="526" w:type="pct"/>
            <w:tcBorders>
              <w:top w:val="nil"/>
              <w:left w:val="nil"/>
              <w:bottom w:val="single" w:sz="4" w:space="0" w:color="auto"/>
              <w:right w:val="single" w:sz="4" w:space="0" w:color="auto"/>
            </w:tcBorders>
            <w:vAlign w:val="center"/>
            <w:hideMark/>
          </w:tcPr>
          <w:p w14:paraId="1EF43F6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12,8163 </w:t>
            </w:r>
          </w:p>
        </w:tc>
        <w:tc>
          <w:tcPr>
            <w:tcW w:w="1226" w:type="pct"/>
            <w:tcBorders>
              <w:top w:val="nil"/>
              <w:left w:val="nil"/>
              <w:bottom w:val="single" w:sz="4" w:space="0" w:color="auto"/>
              <w:right w:val="single" w:sz="4" w:space="0" w:color="auto"/>
            </w:tcBorders>
            <w:vAlign w:val="center"/>
            <w:hideMark/>
          </w:tcPr>
          <w:p w14:paraId="1B31BD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478</w:t>
            </w:r>
          </w:p>
        </w:tc>
      </w:tr>
      <w:tr w:rsidR="006F1C7F" w:rsidRPr="00F20AF5" w14:paraId="5584EE2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D68A6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2D3D1D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32667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1364E6C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674</w:t>
            </w:r>
          </w:p>
        </w:tc>
        <w:tc>
          <w:tcPr>
            <w:tcW w:w="526" w:type="pct"/>
            <w:tcBorders>
              <w:top w:val="nil"/>
              <w:left w:val="nil"/>
              <w:bottom w:val="single" w:sz="4" w:space="0" w:color="auto"/>
              <w:right w:val="single" w:sz="4" w:space="0" w:color="auto"/>
            </w:tcBorders>
            <w:vAlign w:val="center"/>
            <w:hideMark/>
          </w:tcPr>
          <w:p w14:paraId="20F6A60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13,1826 </w:t>
            </w:r>
          </w:p>
        </w:tc>
        <w:tc>
          <w:tcPr>
            <w:tcW w:w="1226" w:type="pct"/>
            <w:tcBorders>
              <w:top w:val="nil"/>
              <w:left w:val="nil"/>
              <w:bottom w:val="single" w:sz="4" w:space="0" w:color="auto"/>
              <w:right w:val="single" w:sz="4" w:space="0" w:color="auto"/>
            </w:tcBorders>
            <w:vAlign w:val="center"/>
            <w:hideMark/>
          </w:tcPr>
          <w:p w14:paraId="314C41C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476</w:t>
            </w:r>
          </w:p>
        </w:tc>
      </w:tr>
      <w:tr w:rsidR="006F1C7F" w:rsidRPr="00F20AF5" w14:paraId="583113D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B012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8B8E5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85517C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137D33F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674</w:t>
            </w:r>
          </w:p>
        </w:tc>
        <w:tc>
          <w:tcPr>
            <w:tcW w:w="526" w:type="pct"/>
            <w:tcBorders>
              <w:top w:val="nil"/>
              <w:left w:val="nil"/>
              <w:bottom w:val="single" w:sz="4" w:space="0" w:color="auto"/>
              <w:right w:val="single" w:sz="4" w:space="0" w:color="auto"/>
            </w:tcBorders>
            <w:vAlign w:val="center"/>
            <w:hideMark/>
          </w:tcPr>
          <w:p w14:paraId="4540217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13,9151 </w:t>
            </w:r>
          </w:p>
        </w:tc>
        <w:tc>
          <w:tcPr>
            <w:tcW w:w="1226" w:type="pct"/>
            <w:tcBorders>
              <w:top w:val="nil"/>
              <w:left w:val="nil"/>
              <w:bottom w:val="single" w:sz="4" w:space="0" w:color="auto"/>
              <w:right w:val="single" w:sz="4" w:space="0" w:color="auto"/>
            </w:tcBorders>
            <w:vAlign w:val="center"/>
            <w:hideMark/>
          </w:tcPr>
          <w:p w14:paraId="4850A0A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477</w:t>
            </w:r>
          </w:p>
        </w:tc>
      </w:tr>
      <w:tr w:rsidR="006F1C7F" w:rsidRPr="00F20AF5" w14:paraId="74A274B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DD411A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BB5092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B2C274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CLAUDINO ANTÔNIO BOSCATTO</w:t>
            </w:r>
          </w:p>
        </w:tc>
        <w:tc>
          <w:tcPr>
            <w:tcW w:w="439" w:type="pct"/>
            <w:tcBorders>
              <w:top w:val="nil"/>
              <w:left w:val="nil"/>
              <w:bottom w:val="single" w:sz="4" w:space="0" w:color="auto"/>
              <w:right w:val="single" w:sz="4" w:space="0" w:color="auto"/>
            </w:tcBorders>
            <w:vAlign w:val="center"/>
            <w:hideMark/>
          </w:tcPr>
          <w:p w14:paraId="17ECBF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580</w:t>
            </w:r>
          </w:p>
        </w:tc>
        <w:tc>
          <w:tcPr>
            <w:tcW w:w="526" w:type="pct"/>
            <w:tcBorders>
              <w:top w:val="nil"/>
              <w:left w:val="nil"/>
              <w:bottom w:val="single" w:sz="4" w:space="0" w:color="auto"/>
              <w:right w:val="single" w:sz="4" w:space="0" w:color="auto"/>
            </w:tcBorders>
            <w:vAlign w:val="center"/>
            <w:hideMark/>
          </w:tcPr>
          <w:p w14:paraId="708D3E7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75A2765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468</w:t>
            </w:r>
          </w:p>
        </w:tc>
      </w:tr>
      <w:tr w:rsidR="006F1C7F" w:rsidRPr="00F20AF5" w14:paraId="24C38B9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764889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6D8E94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A7A8CF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CLAUDINO ANTÔNIO BOSCATTO</w:t>
            </w:r>
          </w:p>
        </w:tc>
        <w:tc>
          <w:tcPr>
            <w:tcW w:w="439" w:type="pct"/>
            <w:tcBorders>
              <w:top w:val="nil"/>
              <w:left w:val="nil"/>
              <w:bottom w:val="single" w:sz="4" w:space="0" w:color="auto"/>
              <w:right w:val="single" w:sz="4" w:space="0" w:color="auto"/>
            </w:tcBorders>
            <w:vAlign w:val="center"/>
            <w:hideMark/>
          </w:tcPr>
          <w:p w14:paraId="5A7E5B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580</w:t>
            </w:r>
          </w:p>
        </w:tc>
        <w:tc>
          <w:tcPr>
            <w:tcW w:w="526" w:type="pct"/>
            <w:tcBorders>
              <w:top w:val="nil"/>
              <w:left w:val="nil"/>
              <w:bottom w:val="single" w:sz="4" w:space="0" w:color="auto"/>
              <w:right w:val="single" w:sz="4" w:space="0" w:color="auto"/>
            </w:tcBorders>
            <w:vAlign w:val="center"/>
            <w:hideMark/>
          </w:tcPr>
          <w:p w14:paraId="3C764AE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2125087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469</w:t>
            </w:r>
          </w:p>
        </w:tc>
      </w:tr>
      <w:tr w:rsidR="006F1C7F" w:rsidRPr="00F20AF5" w14:paraId="54EE53D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CCDD9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01325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988849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CLAUDINO ANTÔNIO BOSCATTO</w:t>
            </w:r>
          </w:p>
        </w:tc>
        <w:tc>
          <w:tcPr>
            <w:tcW w:w="439" w:type="pct"/>
            <w:tcBorders>
              <w:top w:val="nil"/>
              <w:left w:val="nil"/>
              <w:bottom w:val="single" w:sz="4" w:space="0" w:color="auto"/>
              <w:right w:val="single" w:sz="4" w:space="0" w:color="auto"/>
            </w:tcBorders>
            <w:vAlign w:val="center"/>
            <w:hideMark/>
          </w:tcPr>
          <w:p w14:paraId="0552FF6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580</w:t>
            </w:r>
          </w:p>
        </w:tc>
        <w:tc>
          <w:tcPr>
            <w:tcW w:w="526" w:type="pct"/>
            <w:tcBorders>
              <w:top w:val="nil"/>
              <w:left w:val="nil"/>
              <w:bottom w:val="single" w:sz="4" w:space="0" w:color="auto"/>
              <w:right w:val="single" w:sz="4" w:space="0" w:color="auto"/>
            </w:tcBorders>
            <w:vAlign w:val="center"/>
            <w:hideMark/>
          </w:tcPr>
          <w:p w14:paraId="5C1DE22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017A89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470, 473</w:t>
            </w:r>
          </w:p>
        </w:tc>
      </w:tr>
      <w:tr w:rsidR="006F1C7F" w:rsidRPr="00F20AF5" w14:paraId="5BDC4DE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13A25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A48E31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93CB54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59027E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4FCAC97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8,4220 </w:t>
            </w:r>
          </w:p>
        </w:tc>
        <w:tc>
          <w:tcPr>
            <w:tcW w:w="1226" w:type="pct"/>
            <w:tcBorders>
              <w:top w:val="nil"/>
              <w:left w:val="nil"/>
              <w:bottom w:val="single" w:sz="4" w:space="0" w:color="auto"/>
              <w:right w:val="single" w:sz="4" w:space="0" w:color="auto"/>
            </w:tcBorders>
            <w:vAlign w:val="center"/>
            <w:hideMark/>
          </w:tcPr>
          <w:p w14:paraId="319FD5D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490</w:t>
            </w:r>
          </w:p>
        </w:tc>
      </w:tr>
      <w:tr w:rsidR="006F1C7F" w:rsidRPr="00F20AF5" w14:paraId="17550A9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DA4C5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5411B6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DC4FA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18D6C07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01A2C3A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9,5209 </w:t>
            </w:r>
          </w:p>
        </w:tc>
        <w:tc>
          <w:tcPr>
            <w:tcW w:w="1226" w:type="pct"/>
            <w:tcBorders>
              <w:top w:val="nil"/>
              <w:left w:val="nil"/>
              <w:bottom w:val="single" w:sz="4" w:space="0" w:color="auto"/>
              <w:right w:val="single" w:sz="4" w:space="0" w:color="auto"/>
            </w:tcBorders>
            <w:vAlign w:val="center"/>
            <w:hideMark/>
          </w:tcPr>
          <w:p w14:paraId="5C3925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486</w:t>
            </w:r>
          </w:p>
        </w:tc>
      </w:tr>
      <w:tr w:rsidR="006F1C7F" w:rsidRPr="00F20AF5" w14:paraId="23AD46B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48337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8EED6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D9C5B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2267DE6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05CC2D9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9,8869 </w:t>
            </w:r>
          </w:p>
        </w:tc>
        <w:tc>
          <w:tcPr>
            <w:tcW w:w="1226" w:type="pct"/>
            <w:tcBorders>
              <w:top w:val="nil"/>
              <w:left w:val="nil"/>
              <w:bottom w:val="single" w:sz="4" w:space="0" w:color="auto"/>
              <w:right w:val="single" w:sz="4" w:space="0" w:color="auto"/>
            </w:tcBorders>
            <w:vAlign w:val="center"/>
            <w:hideMark/>
          </w:tcPr>
          <w:p w14:paraId="04FE1D0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482, 492, 493, 494</w:t>
            </w:r>
          </w:p>
        </w:tc>
      </w:tr>
      <w:tr w:rsidR="006F1C7F" w:rsidRPr="00F20AF5" w14:paraId="0E6FE37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7F20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D12249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C125F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57DD86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68722BD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10,5506 </w:t>
            </w:r>
          </w:p>
        </w:tc>
        <w:tc>
          <w:tcPr>
            <w:tcW w:w="1226" w:type="pct"/>
            <w:tcBorders>
              <w:top w:val="nil"/>
              <w:left w:val="nil"/>
              <w:bottom w:val="single" w:sz="4" w:space="0" w:color="auto"/>
              <w:right w:val="single" w:sz="4" w:space="0" w:color="auto"/>
            </w:tcBorders>
            <w:vAlign w:val="center"/>
            <w:hideMark/>
          </w:tcPr>
          <w:p w14:paraId="7F08C4B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491</w:t>
            </w:r>
          </w:p>
        </w:tc>
      </w:tr>
      <w:tr w:rsidR="006F1C7F" w:rsidRPr="00F20AF5" w14:paraId="1D28664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575582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1C435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F490F9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40E8DC7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405F9B2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10,8026 </w:t>
            </w:r>
          </w:p>
        </w:tc>
        <w:tc>
          <w:tcPr>
            <w:tcW w:w="1226" w:type="pct"/>
            <w:tcBorders>
              <w:top w:val="nil"/>
              <w:left w:val="nil"/>
              <w:bottom w:val="single" w:sz="4" w:space="0" w:color="auto"/>
              <w:right w:val="single" w:sz="4" w:space="0" w:color="auto"/>
            </w:tcBorders>
            <w:vAlign w:val="center"/>
            <w:hideMark/>
          </w:tcPr>
          <w:p w14:paraId="2ED0D9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485</w:t>
            </w:r>
          </w:p>
        </w:tc>
      </w:tr>
      <w:tr w:rsidR="006F1C7F" w:rsidRPr="00F20AF5" w14:paraId="0650CD7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1E928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8B0A9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C680A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0E765C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6DD83F0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11,3517 </w:t>
            </w:r>
          </w:p>
        </w:tc>
        <w:tc>
          <w:tcPr>
            <w:tcW w:w="1226" w:type="pct"/>
            <w:tcBorders>
              <w:top w:val="nil"/>
              <w:left w:val="nil"/>
              <w:bottom w:val="single" w:sz="4" w:space="0" w:color="auto"/>
              <w:right w:val="single" w:sz="4" w:space="0" w:color="auto"/>
            </w:tcBorders>
            <w:vAlign w:val="center"/>
            <w:hideMark/>
          </w:tcPr>
          <w:p w14:paraId="1BF7A3B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489</w:t>
            </w:r>
          </w:p>
        </w:tc>
      </w:tr>
      <w:tr w:rsidR="006F1C7F" w:rsidRPr="00F20AF5" w14:paraId="3BBB86E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4E83A1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C0913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334F72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61FAC9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6D0FD7C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11,5346 </w:t>
            </w:r>
          </w:p>
        </w:tc>
        <w:tc>
          <w:tcPr>
            <w:tcW w:w="1226" w:type="pct"/>
            <w:tcBorders>
              <w:top w:val="nil"/>
              <w:left w:val="nil"/>
              <w:bottom w:val="single" w:sz="4" w:space="0" w:color="auto"/>
              <w:right w:val="single" w:sz="4" w:space="0" w:color="auto"/>
            </w:tcBorders>
            <w:vAlign w:val="center"/>
            <w:hideMark/>
          </w:tcPr>
          <w:p w14:paraId="13D70A8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481</w:t>
            </w:r>
          </w:p>
        </w:tc>
      </w:tr>
      <w:tr w:rsidR="006F1C7F" w:rsidRPr="00F20AF5" w14:paraId="29959D2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434208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ED1444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D35DC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564F1F0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3466F81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12,4503 </w:t>
            </w:r>
          </w:p>
        </w:tc>
        <w:tc>
          <w:tcPr>
            <w:tcW w:w="1226" w:type="pct"/>
            <w:tcBorders>
              <w:top w:val="nil"/>
              <w:left w:val="nil"/>
              <w:bottom w:val="single" w:sz="4" w:space="0" w:color="auto"/>
              <w:right w:val="single" w:sz="4" w:space="0" w:color="auto"/>
            </w:tcBorders>
            <w:vAlign w:val="center"/>
            <w:hideMark/>
          </w:tcPr>
          <w:p w14:paraId="6D49217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477, 478</w:t>
            </w:r>
          </w:p>
        </w:tc>
      </w:tr>
      <w:tr w:rsidR="006F1C7F" w:rsidRPr="00F20AF5" w14:paraId="15AF6C2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BBAF9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F13A0C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F0B4FC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5FFF5CC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672</w:t>
            </w:r>
          </w:p>
        </w:tc>
        <w:tc>
          <w:tcPr>
            <w:tcW w:w="526" w:type="pct"/>
            <w:tcBorders>
              <w:top w:val="nil"/>
              <w:left w:val="nil"/>
              <w:bottom w:val="single" w:sz="4" w:space="0" w:color="auto"/>
              <w:right w:val="single" w:sz="4" w:space="0" w:color="auto"/>
            </w:tcBorders>
            <w:vAlign w:val="center"/>
            <w:hideMark/>
          </w:tcPr>
          <w:p w14:paraId="62972AF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13,5486 </w:t>
            </w:r>
          </w:p>
        </w:tc>
        <w:tc>
          <w:tcPr>
            <w:tcW w:w="1226" w:type="pct"/>
            <w:tcBorders>
              <w:top w:val="nil"/>
              <w:left w:val="nil"/>
              <w:bottom w:val="single" w:sz="4" w:space="0" w:color="auto"/>
              <w:right w:val="single" w:sz="4" w:space="0" w:color="auto"/>
            </w:tcBorders>
            <w:vAlign w:val="center"/>
            <w:hideMark/>
          </w:tcPr>
          <w:p w14:paraId="5C57219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474, 475</w:t>
            </w:r>
          </w:p>
        </w:tc>
      </w:tr>
      <w:tr w:rsidR="006F1C7F" w:rsidRPr="00F20AF5" w14:paraId="65B0C89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5D3E72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D57DA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E55DE0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DOS MOTORISTAS</w:t>
            </w:r>
          </w:p>
        </w:tc>
        <w:tc>
          <w:tcPr>
            <w:tcW w:w="439" w:type="pct"/>
            <w:tcBorders>
              <w:top w:val="nil"/>
              <w:left w:val="nil"/>
              <w:bottom w:val="single" w:sz="4" w:space="0" w:color="auto"/>
              <w:right w:val="single" w:sz="4" w:space="0" w:color="auto"/>
            </w:tcBorders>
            <w:vAlign w:val="center"/>
            <w:hideMark/>
          </w:tcPr>
          <w:p w14:paraId="5F326A5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513</w:t>
            </w:r>
          </w:p>
        </w:tc>
        <w:tc>
          <w:tcPr>
            <w:tcW w:w="526" w:type="pct"/>
            <w:tcBorders>
              <w:top w:val="nil"/>
              <w:left w:val="nil"/>
              <w:bottom w:val="single" w:sz="4" w:space="0" w:color="auto"/>
              <w:right w:val="single" w:sz="4" w:space="0" w:color="auto"/>
            </w:tcBorders>
            <w:vAlign w:val="center"/>
            <w:hideMark/>
          </w:tcPr>
          <w:p w14:paraId="2C2631E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5054F11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473, 499</w:t>
            </w:r>
          </w:p>
        </w:tc>
      </w:tr>
      <w:tr w:rsidR="006F1C7F" w:rsidRPr="00F20AF5" w14:paraId="7DCA064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A0CBB5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57B30E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20FC7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ELDA LOURDES TRUCCOLO CURRA</w:t>
            </w:r>
          </w:p>
        </w:tc>
        <w:tc>
          <w:tcPr>
            <w:tcW w:w="439" w:type="pct"/>
            <w:tcBorders>
              <w:top w:val="nil"/>
              <w:left w:val="nil"/>
              <w:bottom w:val="single" w:sz="4" w:space="0" w:color="auto"/>
              <w:right w:val="single" w:sz="4" w:space="0" w:color="auto"/>
            </w:tcBorders>
            <w:vAlign w:val="center"/>
            <w:hideMark/>
          </w:tcPr>
          <w:p w14:paraId="7275261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586</w:t>
            </w:r>
          </w:p>
        </w:tc>
        <w:tc>
          <w:tcPr>
            <w:tcW w:w="526" w:type="pct"/>
            <w:tcBorders>
              <w:top w:val="nil"/>
              <w:left w:val="nil"/>
              <w:bottom w:val="single" w:sz="4" w:space="0" w:color="auto"/>
              <w:right w:val="single" w:sz="4" w:space="0" w:color="auto"/>
            </w:tcBorders>
            <w:vAlign w:val="center"/>
            <w:hideMark/>
          </w:tcPr>
          <w:p w14:paraId="1343F2A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30C12C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468</w:t>
            </w:r>
          </w:p>
        </w:tc>
      </w:tr>
      <w:tr w:rsidR="006F1C7F" w:rsidRPr="00F20AF5" w14:paraId="48F85B3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A5EE85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605489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3BFD9E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ELDA LOURDES TRUCCOLO CURRA</w:t>
            </w:r>
          </w:p>
        </w:tc>
        <w:tc>
          <w:tcPr>
            <w:tcW w:w="439" w:type="pct"/>
            <w:tcBorders>
              <w:top w:val="nil"/>
              <w:left w:val="nil"/>
              <w:bottom w:val="single" w:sz="4" w:space="0" w:color="auto"/>
              <w:right w:val="single" w:sz="4" w:space="0" w:color="auto"/>
            </w:tcBorders>
            <w:vAlign w:val="center"/>
            <w:hideMark/>
          </w:tcPr>
          <w:p w14:paraId="72161F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586</w:t>
            </w:r>
          </w:p>
        </w:tc>
        <w:tc>
          <w:tcPr>
            <w:tcW w:w="526" w:type="pct"/>
            <w:tcBorders>
              <w:top w:val="nil"/>
              <w:left w:val="nil"/>
              <w:bottom w:val="single" w:sz="4" w:space="0" w:color="auto"/>
              <w:right w:val="single" w:sz="4" w:space="0" w:color="auto"/>
            </w:tcBorders>
            <w:vAlign w:val="center"/>
            <w:hideMark/>
          </w:tcPr>
          <w:p w14:paraId="55B9888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49B8935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469</w:t>
            </w:r>
          </w:p>
        </w:tc>
      </w:tr>
      <w:tr w:rsidR="006F1C7F" w:rsidRPr="00F20AF5" w14:paraId="08D8A74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ACF860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6556D8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656686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0BEFBA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677</w:t>
            </w:r>
          </w:p>
        </w:tc>
        <w:tc>
          <w:tcPr>
            <w:tcW w:w="526" w:type="pct"/>
            <w:tcBorders>
              <w:top w:val="nil"/>
              <w:left w:val="nil"/>
              <w:bottom w:val="single" w:sz="4" w:space="0" w:color="auto"/>
              <w:right w:val="single" w:sz="4" w:space="0" w:color="auto"/>
            </w:tcBorders>
            <w:vAlign w:val="center"/>
            <w:hideMark/>
          </w:tcPr>
          <w:p w14:paraId="06D5184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8,4220 </w:t>
            </w:r>
          </w:p>
        </w:tc>
        <w:tc>
          <w:tcPr>
            <w:tcW w:w="1226" w:type="pct"/>
            <w:tcBorders>
              <w:top w:val="nil"/>
              <w:left w:val="nil"/>
              <w:bottom w:val="single" w:sz="4" w:space="0" w:color="auto"/>
              <w:right w:val="single" w:sz="4" w:space="0" w:color="auto"/>
            </w:tcBorders>
            <w:vAlign w:val="center"/>
            <w:hideMark/>
          </w:tcPr>
          <w:p w14:paraId="381140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487, 488, 491</w:t>
            </w:r>
          </w:p>
        </w:tc>
      </w:tr>
      <w:tr w:rsidR="006F1C7F" w:rsidRPr="00F20AF5" w14:paraId="6E87E85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A9695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DF804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ECBE50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5F1F4D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677</w:t>
            </w:r>
          </w:p>
        </w:tc>
        <w:tc>
          <w:tcPr>
            <w:tcW w:w="526" w:type="pct"/>
            <w:tcBorders>
              <w:top w:val="nil"/>
              <w:left w:val="nil"/>
              <w:bottom w:val="single" w:sz="4" w:space="0" w:color="auto"/>
              <w:right w:val="single" w:sz="4" w:space="0" w:color="auto"/>
            </w:tcBorders>
            <w:vAlign w:val="center"/>
            <w:hideMark/>
          </w:tcPr>
          <w:p w14:paraId="4EF6049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8,7889 </w:t>
            </w:r>
          </w:p>
        </w:tc>
        <w:tc>
          <w:tcPr>
            <w:tcW w:w="1226" w:type="pct"/>
            <w:tcBorders>
              <w:top w:val="nil"/>
              <w:left w:val="nil"/>
              <w:bottom w:val="single" w:sz="4" w:space="0" w:color="auto"/>
              <w:right w:val="single" w:sz="4" w:space="0" w:color="auto"/>
            </w:tcBorders>
            <w:vAlign w:val="center"/>
            <w:hideMark/>
          </w:tcPr>
          <w:p w14:paraId="4F1B89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484</w:t>
            </w:r>
          </w:p>
        </w:tc>
      </w:tr>
      <w:tr w:rsidR="006F1C7F" w:rsidRPr="00F20AF5" w14:paraId="702E19B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EEA6E1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28E194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06CD08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398877B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677</w:t>
            </w:r>
          </w:p>
        </w:tc>
        <w:tc>
          <w:tcPr>
            <w:tcW w:w="526" w:type="pct"/>
            <w:tcBorders>
              <w:top w:val="nil"/>
              <w:left w:val="nil"/>
              <w:bottom w:val="single" w:sz="4" w:space="0" w:color="auto"/>
              <w:right w:val="single" w:sz="4" w:space="0" w:color="auto"/>
            </w:tcBorders>
            <w:vAlign w:val="center"/>
            <w:hideMark/>
          </w:tcPr>
          <w:p w14:paraId="4364F1C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9,1546 </w:t>
            </w:r>
          </w:p>
        </w:tc>
        <w:tc>
          <w:tcPr>
            <w:tcW w:w="1226" w:type="pct"/>
            <w:tcBorders>
              <w:top w:val="nil"/>
              <w:left w:val="nil"/>
              <w:bottom w:val="single" w:sz="4" w:space="0" w:color="auto"/>
              <w:right w:val="single" w:sz="4" w:space="0" w:color="auto"/>
            </w:tcBorders>
            <w:vAlign w:val="center"/>
            <w:hideMark/>
          </w:tcPr>
          <w:p w14:paraId="129B704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490</w:t>
            </w:r>
          </w:p>
        </w:tc>
      </w:tr>
      <w:tr w:rsidR="006F1C7F" w:rsidRPr="00F20AF5" w14:paraId="486ECAD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39E8D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4AEF9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7AC252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121B215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677</w:t>
            </w:r>
          </w:p>
        </w:tc>
        <w:tc>
          <w:tcPr>
            <w:tcW w:w="526" w:type="pct"/>
            <w:tcBorders>
              <w:top w:val="nil"/>
              <w:left w:val="nil"/>
              <w:bottom w:val="single" w:sz="4" w:space="0" w:color="auto"/>
              <w:right w:val="single" w:sz="4" w:space="0" w:color="auto"/>
            </w:tcBorders>
            <w:vAlign w:val="center"/>
            <w:hideMark/>
          </w:tcPr>
          <w:p w14:paraId="35D9DE7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9,5209 </w:t>
            </w:r>
          </w:p>
        </w:tc>
        <w:tc>
          <w:tcPr>
            <w:tcW w:w="1226" w:type="pct"/>
            <w:tcBorders>
              <w:top w:val="nil"/>
              <w:left w:val="nil"/>
              <w:bottom w:val="single" w:sz="4" w:space="0" w:color="auto"/>
              <w:right w:val="single" w:sz="4" w:space="0" w:color="auto"/>
            </w:tcBorders>
            <w:vAlign w:val="center"/>
            <w:hideMark/>
          </w:tcPr>
          <w:p w14:paraId="0238645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486</w:t>
            </w:r>
          </w:p>
        </w:tc>
      </w:tr>
      <w:tr w:rsidR="006F1C7F" w:rsidRPr="00F20AF5" w14:paraId="5FC3702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D6803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A62F55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16A17F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1E263C2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677</w:t>
            </w:r>
          </w:p>
        </w:tc>
        <w:tc>
          <w:tcPr>
            <w:tcW w:w="526" w:type="pct"/>
            <w:tcBorders>
              <w:top w:val="nil"/>
              <w:left w:val="nil"/>
              <w:bottom w:val="single" w:sz="4" w:space="0" w:color="auto"/>
              <w:right w:val="single" w:sz="4" w:space="0" w:color="auto"/>
            </w:tcBorders>
            <w:vAlign w:val="center"/>
            <w:hideMark/>
          </w:tcPr>
          <w:p w14:paraId="3BDF048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10,4360 </w:t>
            </w:r>
          </w:p>
        </w:tc>
        <w:tc>
          <w:tcPr>
            <w:tcW w:w="1226" w:type="pct"/>
            <w:tcBorders>
              <w:top w:val="nil"/>
              <w:left w:val="nil"/>
              <w:bottom w:val="single" w:sz="4" w:space="0" w:color="auto"/>
              <w:right w:val="single" w:sz="4" w:space="0" w:color="auto"/>
            </w:tcBorders>
            <w:vAlign w:val="center"/>
            <w:hideMark/>
          </w:tcPr>
          <w:p w14:paraId="75BC9C4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485, 489</w:t>
            </w:r>
          </w:p>
        </w:tc>
      </w:tr>
      <w:tr w:rsidR="006F1C7F" w:rsidRPr="00F20AF5" w14:paraId="41E67F1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7B39D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0B217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B4335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5C784BC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671</w:t>
            </w:r>
          </w:p>
        </w:tc>
        <w:tc>
          <w:tcPr>
            <w:tcW w:w="526" w:type="pct"/>
            <w:tcBorders>
              <w:top w:val="nil"/>
              <w:left w:val="nil"/>
              <w:bottom w:val="single" w:sz="4" w:space="0" w:color="auto"/>
              <w:right w:val="single" w:sz="4" w:space="0" w:color="auto"/>
            </w:tcBorders>
            <w:vAlign w:val="center"/>
            <w:hideMark/>
          </w:tcPr>
          <w:p w14:paraId="0DFF7E7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9,1546 </w:t>
            </w:r>
          </w:p>
        </w:tc>
        <w:tc>
          <w:tcPr>
            <w:tcW w:w="1226" w:type="pct"/>
            <w:tcBorders>
              <w:top w:val="nil"/>
              <w:left w:val="nil"/>
              <w:bottom w:val="single" w:sz="4" w:space="0" w:color="auto"/>
              <w:right w:val="single" w:sz="4" w:space="0" w:color="auto"/>
            </w:tcBorders>
            <w:vAlign w:val="center"/>
            <w:hideMark/>
          </w:tcPr>
          <w:p w14:paraId="1DA4448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484, 488</w:t>
            </w:r>
          </w:p>
        </w:tc>
      </w:tr>
      <w:tr w:rsidR="006F1C7F" w:rsidRPr="00F20AF5" w14:paraId="62B22AE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A71D4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01A166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3DAA52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15FE3E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671</w:t>
            </w:r>
          </w:p>
        </w:tc>
        <w:tc>
          <w:tcPr>
            <w:tcW w:w="526" w:type="pct"/>
            <w:tcBorders>
              <w:top w:val="nil"/>
              <w:left w:val="nil"/>
              <w:bottom w:val="single" w:sz="4" w:space="0" w:color="auto"/>
              <w:right w:val="single" w:sz="4" w:space="0" w:color="auto"/>
            </w:tcBorders>
            <w:vAlign w:val="center"/>
            <w:hideMark/>
          </w:tcPr>
          <w:p w14:paraId="55B482B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9,8869 </w:t>
            </w:r>
          </w:p>
        </w:tc>
        <w:tc>
          <w:tcPr>
            <w:tcW w:w="1226" w:type="pct"/>
            <w:tcBorders>
              <w:top w:val="nil"/>
              <w:left w:val="nil"/>
              <w:bottom w:val="single" w:sz="4" w:space="0" w:color="auto"/>
              <w:right w:val="single" w:sz="4" w:space="0" w:color="auto"/>
            </w:tcBorders>
            <w:vAlign w:val="center"/>
            <w:hideMark/>
          </w:tcPr>
          <w:p w14:paraId="0906BDF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485</w:t>
            </w:r>
          </w:p>
        </w:tc>
      </w:tr>
      <w:tr w:rsidR="006F1C7F" w:rsidRPr="00F20AF5" w14:paraId="1D39286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825DEE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FE41F3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D8EC4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2914059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671</w:t>
            </w:r>
          </w:p>
        </w:tc>
        <w:tc>
          <w:tcPr>
            <w:tcW w:w="526" w:type="pct"/>
            <w:tcBorders>
              <w:top w:val="nil"/>
              <w:left w:val="nil"/>
              <w:bottom w:val="single" w:sz="4" w:space="0" w:color="auto"/>
              <w:right w:val="single" w:sz="4" w:space="0" w:color="auto"/>
            </w:tcBorders>
            <w:vAlign w:val="center"/>
            <w:hideMark/>
          </w:tcPr>
          <w:p w14:paraId="00281F9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10,2531 </w:t>
            </w:r>
          </w:p>
        </w:tc>
        <w:tc>
          <w:tcPr>
            <w:tcW w:w="1226" w:type="pct"/>
            <w:tcBorders>
              <w:top w:val="nil"/>
              <w:left w:val="nil"/>
              <w:bottom w:val="single" w:sz="4" w:space="0" w:color="auto"/>
              <w:right w:val="single" w:sz="4" w:space="0" w:color="auto"/>
            </w:tcBorders>
            <w:vAlign w:val="center"/>
            <w:hideMark/>
          </w:tcPr>
          <w:p w14:paraId="1E50CF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480, 489</w:t>
            </w:r>
          </w:p>
        </w:tc>
      </w:tr>
      <w:tr w:rsidR="006F1C7F" w:rsidRPr="00F20AF5" w14:paraId="2FC794C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4D0D1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A10C7B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0CA47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6B1AE85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671</w:t>
            </w:r>
          </w:p>
        </w:tc>
        <w:tc>
          <w:tcPr>
            <w:tcW w:w="526" w:type="pct"/>
            <w:tcBorders>
              <w:top w:val="nil"/>
              <w:left w:val="nil"/>
              <w:bottom w:val="single" w:sz="4" w:space="0" w:color="auto"/>
              <w:right w:val="single" w:sz="4" w:space="0" w:color="auto"/>
            </w:tcBorders>
            <w:vAlign w:val="center"/>
            <w:hideMark/>
          </w:tcPr>
          <w:p w14:paraId="02511A6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10,9854 </w:t>
            </w:r>
          </w:p>
        </w:tc>
        <w:tc>
          <w:tcPr>
            <w:tcW w:w="1226" w:type="pct"/>
            <w:tcBorders>
              <w:top w:val="nil"/>
              <w:left w:val="nil"/>
              <w:bottom w:val="single" w:sz="4" w:space="0" w:color="auto"/>
              <w:right w:val="single" w:sz="4" w:space="0" w:color="auto"/>
            </w:tcBorders>
            <w:vAlign w:val="center"/>
            <w:hideMark/>
          </w:tcPr>
          <w:p w14:paraId="7C6E55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481</w:t>
            </w:r>
          </w:p>
        </w:tc>
      </w:tr>
      <w:tr w:rsidR="006F1C7F" w:rsidRPr="00F20AF5" w14:paraId="2C58CFD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A405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D7B17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6504F5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320050F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671</w:t>
            </w:r>
          </w:p>
        </w:tc>
        <w:tc>
          <w:tcPr>
            <w:tcW w:w="526" w:type="pct"/>
            <w:tcBorders>
              <w:top w:val="nil"/>
              <w:left w:val="nil"/>
              <w:bottom w:val="single" w:sz="4" w:space="0" w:color="auto"/>
              <w:right w:val="single" w:sz="4" w:space="0" w:color="auto"/>
            </w:tcBorders>
            <w:vAlign w:val="center"/>
            <w:hideMark/>
          </w:tcPr>
          <w:p w14:paraId="512FBCF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10,5394 </w:t>
            </w:r>
          </w:p>
        </w:tc>
        <w:tc>
          <w:tcPr>
            <w:tcW w:w="1226" w:type="pct"/>
            <w:tcBorders>
              <w:top w:val="nil"/>
              <w:left w:val="nil"/>
              <w:bottom w:val="single" w:sz="4" w:space="0" w:color="auto"/>
              <w:right w:val="single" w:sz="4" w:space="0" w:color="auto"/>
            </w:tcBorders>
            <w:vAlign w:val="center"/>
            <w:hideMark/>
          </w:tcPr>
          <w:p w14:paraId="2F7165B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476</w:t>
            </w:r>
          </w:p>
        </w:tc>
      </w:tr>
      <w:tr w:rsidR="006F1C7F" w:rsidRPr="00F20AF5" w14:paraId="4C6FE8E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62B20B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F92AE4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9348A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4FA6870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671</w:t>
            </w:r>
          </w:p>
        </w:tc>
        <w:tc>
          <w:tcPr>
            <w:tcW w:w="526" w:type="pct"/>
            <w:tcBorders>
              <w:top w:val="nil"/>
              <w:left w:val="nil"/>
              <w:bottom w:val="single" w:sz="4" w:space="0" w:color="auto"/>
              <w:right w:val="single" w:sz="4" w:space="0" w:color="auto"/>
            </w:tcBorders>
            <w:vAlign w:val="center"/>
            <w:hideMark/>
          </w:tcPr>
          <w:p w14:paraId="4297738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12,4503 </w:t>
            </w:r>
          </w:p>
        </w:tc>
        <w:tc>
          <w:tcPr>
            <w:tcW w:w="1226" w:type="pct"/>
            <w:tcBorders>
              <w:top w:val="nil"/>
              <w:left w:val="nil"/>
              <w:bottom w:val="single" w:sz="4" w:space="0" w:color="auto"/>
              <w:right w:val="single" w:sz="4" w:space="0" w:color="auto"/>
            </w:tcBorders>
            <w:vAlign w:val="center"/>
            <w:hideMark/>
          </w:tcPr>
          <w:p w14:paraId="47380DA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477</w:t>
            </w:r>
          </w:p>
        </w:tc>
      </w:tr>
      <w:tr w:rsidR="006F1C7F" w:rsidRPr="00F20AF5" w14:paraId="5A3BA72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C46B2B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F431DA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CD55D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LUCIA MARIA GELATTI FONTANA</w:t>
            </w:r>
          </w:p>
        </w:tc>
        <w:tc>
          <w:tcPr>
            <w:tcW w:w="439" w:type="pct"/>
            <w:tcBorders>
              <w:top w:val="nil"/>
              <w:left w:val="nil"/>
              <w:bottom w:val="single" w:sz="4" w:space="0" w:color="auto"/>
              <w:right w:val="single" w:sz="4" w:space="0" w:color="auto"/>
            </w:tcBorders>
            <w:vAlign w:val="center"/>
            <w:hideMark/>
          </w:tcPr>
          <w:p w14:paraId="7066071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581</w:t>
            </w:r>
          </w:p>
        </w:tc>
        <w:tc>
          <w:tcPr>
            <w:tcW w:w="526" w:type="pct"/>
            <w:tcBorders>
              <w:top w:val="nil"/>
              <w:left w:val="nil"/>
              <w:bottom w:val="single" w:sz="4" w:space="0" w:color="auto"/>
              <w:right w:val="single" w:sz="4" w:space="0" w:color="auto"/>
            </w:tcBorders>
            <w:vAlign w:val="center"/>
            <w:hideMark/>
          </w:tcPr>
          <w:p w14:paraId="152B87E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420879F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471</w:t>
            </w:r>
          </w:p>
        </w:tc>
      </w:tr>
      <w:tr w:rsidR="006F1C7F" w:rsidRPr="00F20AF5" w14:paraId="1D5F66E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D89A7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4EF2CD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697030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LUCIA MARIA GELATTI FONTANA</w:t>
            </w:r>
          </w:p>
        </w:tc>
        <w:tc>
          <w:tcPr>
            <w:tcW w:w="439" w:type="pct"/>
            <w:tcBorders>
              <w:top w:val="nil"/>
              <w:left w:val="nil"/>
              <w:bottom w:val="single" w:sz="4" w:space="0" w:color="auto"/>
              <w:right w:val="single" w:sz="4" w:space="0" w:color="auto"/>
            </w:tcBorders>
            <w:vAlign w:val="center"/>
            <w:hideMark/>
          </w:tcPr>
          <w:p w14:paraId="2A5CDB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581</w:t>
            </w:r>
          </w:p>
        </w:tc>
        <w:tc>
          <w:tcPr>
            <w:tcW w:w="526" w:type="pct"/>
            <w:tcBorders>
              <w:top w:val="nil"/>
              <w:left w:val="nil"/>
              <w:bottom w:val="single" w:sz="4" w:space="0" w:color="auto"/>
              <w:right w:val="single" w:sz="4" w:space="0" w:color="auto"/>
            </w:tcBorders>
            <w:vAlign w:val="center"/>
            <w:hideMark/>
          </w:tcPr>
          <w:p w14:paraId="4753CB5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74AC9F1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470</w:t>
            </w:r>
          </w:p>
        </w:tc>
      </w:tr>
      <w:tr w:rsidR="006F1C7F" w:rsidRPr="00F20AF5" w14:paraId="720F795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FFBA5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4043E9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1E15A0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4D489DF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673</w:t>
            </w:r>
          </w:p>
        </w:tc>
        <w:tc>
          <w:tcPr>
            <w:tcW w:w="526" w:type="pct"/>
            <w:tcBorders>
              <w:top w:val="nil"/>
              <w:left w:val="nil"/>
              <w:bottom w:val="single" w:sz="4" w:space="0" w:color="auto"/>
              <w:right w:val="single" w:sz="4" w:space="0" w:color="auto"/>
            </w:tcBorders>
            <w:vAlign w:val="center"/>
            <w:hideMark/>
          </w:tcPr>
          <w:p w14:paraId="75E095C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8,2391 </w:t>
            </w:r>
          </w:p>
        </w:tc>
        <w:tc>
          <w:tcPr>
            <w:tcW w:w="1226" w:type="pct"/>
            <w:tcBorders>
              <w:top w:val="nil"/>
              <w:left w:val="nil"/>
              <w:bottom w:val="single" w:sz="4" w:space="0" w:color="auto"/>
              <w:right w:val="single" w:sz="4" w:space="0" w:color="auto"/>
            </w:tcBorders>
            <w:vAlign w:val="center"/>
            <w:hideMark/>
          </w:tcPr>
          <w:p w14:paraId="43DF8C2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491</w:t>
            </w:r>
          </w:p>
        </w:tc>
      </w:tr>
      <w:tr w:rsidR="006F1C7F" w:rsidRPr="00F20AF5" w14:paraId="2ED9174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6B011D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BAA62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288A4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1F25D9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673</w:t>
            </w:r>
          </w:p>
        </w:tc>
        <w:tc>
          <w:tcPr>
            <w:tcW w:w="526" w:type="pct"/>
            <w:tcBorders>
              <w:top w:val="nil"/>
              <w:left w:val="nil"/>
              <w:bottom w:val="single" w:sz="4" w:space="0" w:color="auto"/>
              <w:right w:val="single" w:sz="4" w:space="0" w:color="auto"/>
            </w:tcBorders>
            <w:vAlign w:val="center"/>
            <w:hideMark/>
          </w:tcPr>
          <w:p w14:paraId="0A209AB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8,4220 </w:t>
            </w:r>
          </w:p>
        </w:tc>
        <w:tc>
          <w:tcPr>
            <w:tcW w:w="1226" w:type="pct"/>
            <w:tcBorders>
              <w:top w:val="nil"/>
              <w:left w:val="nil"/>
              <w:bottom w:val="single" w:sz="4" w:space="0" w:color="auto"/>
              <w:right w:val="single" w:sz="4" w:space="0" w:color="auto"/>
            </w:tcBorders>
            <w:vAlign w:val="center"/>
            <w:hideMark/>
          </w:tcPr>
          <w:p w14:paraId="1FDAFAE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487</w:t>
            </w:r>
          </w:p>
        </w:tc>
      </w:tr>
      <w:tr w:rsidR="006F1C7F" w:rsidRPr="00F20AF5" w14:paraId="04F3C42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95F266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VIDEIRAS</w:t>
            </w:r>
          </w:p>
        </w:tc>
        <w:tc>
          <w:tcPr>
            <w:tcW w:w="298" w:type="pct"/>
            <w:tcBorders>
              <w:top w:val="nil"/>
              <w:left w:val="nil"/>
              <w:bottom w:val="single" w:sz="4" w:space="0" w:color="auto"/>
              <w:right w:val="single" w:sz="4" w:space="0" w:color="auto"/>
            </w:tcBorders>
            <w:vAlign w:val="center"/>
            <w:hideMark/>
          </w:tcPr>
          <w:p w14:paraId="32514A4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39B989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3339393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673</w:t>
            </w:r>
          </w:p>
        </w:tc>
        <w:tc>
          <w:tcPr>
            <w:tcW w:w="526" w:type="pct"/>
            <w:tcBorders>
              <w:top w:val="nil"/>
              <w:left w:val="nil"/>
              <w:bottom w:val="single" w:sz="4" w:space="0" w:color="auto"/>
              <w:right w:val="single" w:sz="4" w:space="0" w:color="auto"/>
            </w:tcBorders>
            <w:vAlign w:val="center"/>
            <w:hideMark/>
          </w:tcPr>
          <w:p w14:paraId="35559A2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8,7889 </w:t>
            </w:r>
          </w:p>
        </w:tc>
        <w:tc>
          <w:tcPr>
            <w:tcW w:w="1226" w:type="pct"/>
            <w:tcBorders>
              <w:top w:val="nil"/>
              <w:left w:val="nil"/>
              <w:bottom w:val="single" w:sz="4" w:space="0" w:color="auto"/>
              <w:right w:val="single" w:sz="4" w:space="0" w:color="auto"/>
            </w:tcBorders>
            <w:vAlign w:val="center"/>
            <w:hideMark/>
          </w:tcPr>
          <w:p w14:paraId="3006839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486</w:t>
            </w:r>
          </w:p>
        </w:tc>
      </w:tr>
      <w:tr w:rsidR="006F1C7F" w:rsidRPr="00F20AF5" w14:paraId="0010982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6B9B74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DB9233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287E71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62B8501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673</w:t>
            </w:r>
          </w:p>
        </w:tc>
        <w:tc>
          <w:tcPr>
            <w:tcW w:w="526" w:type="pct"/>
            <w:tcBorders>
              <w:top w:val="nil"/>
              <w:left w:val="nil"/>
              <w:bottom w:val="single" w:sz="4" w:space="0" w:color="auto"/>
              <w:right w:val="single" w:sz="4" w:space="0" w:color="auto"/>
            </w:tcBorders>
            <w:vAlign w:val="center"/>
            <w:hideMark/>
          </w:tcPr>
          <w:p w14:paraId="53E659C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8,9714 </w:t>
            </w:r>
          </w:p>
        </w:tc>
        <w:tc>
          <w:tcPr>
            <w:tcW w:w="1226" w:type="pct"/>
            <w:tcBorders>
              <w:top w:val="nil"/>
              <w:left w:val="nil"/>
              <w:bottom w:val="single" w:sz="4" w:space="0" w:color="auto"/>
              <w:right w:val="single" w:sz="4" w:space="0" w:color="auto"/>
            </w:tcBorders>
            <w:vAlign w:val="center"/>
            <w:hideMark/>
          </w:tcPr>
          <w:p w14:paraId="470E06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490</w:t>
            </w:r>
          </w:p>
        </w:tc>
      </w:tr>
      <w:tr w:rsidR="006F1C7F" w:rsidRPr="00F20AF5" w14:paraId="6A2810B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7A946B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40B9A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C2780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727394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673</w:t>
            </w:r>
          </w:p>
        </w:tc>
        <w:tc>
          <w:tcPr>
            <w:tcW w:w="526" w:type="pct"/>
            <w:tcBorders>
              <w:top w:val="nil"/>
              <w:left w:val="nil"/>
              <w:bottom w:val="single" w:sz="4" w:space="0" w:color="auto"/>
              <w:right w:val="single" w:sz="4" w:space="0" w:color="auto"/>
            </w:tcBorders>
            <w:vAlign w:val="center"/>
            <w:hideMark/>
          </w:tcPr>
          <w:p w14:paraId="570A29E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10,2531 </w:t>
            </w:r>
          </w:p>
        </w:tc>
        <w:tc>
          <w:tcPr>
            <w:tcW w:w="1226" w:type="pct"/>
            <w:tcBorders>
              <w:top w:val="nil"/>
              <w:left w:val="nil"/>
              <w:bottom w:val="single" w:sz="4" w:space="0" w:color="auto"/>
              <w:right w:val="single" w:sz="4" w:space="0" w:color="auto"/>
            </w:tcBorders>
            <w:vAlign w:val="center"/>
            <w:hideMark/>
          </w:tcPr>
          <w:p w14:paraId="3BF6124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483</w:t>
            </w:r>
          </w:p>
        </w:tc>
      </w:tr>
      <w:tr w:rsidR="006F1C7F" w:rsidRPr="00F20AF5" w14:paraId="26FF674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E1573E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80B31D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083DA4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7D5A83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673</w:t>
            </w:r>
          </w:p>
        </w:tc>
        <w:tc>
          <w:tcPr>
            <w:tcW w:w="526" w:type="pct"/>
            <w:tcBorders>
              <w:top w:val="nil"/>
              <w:left w:val="nil"/>
              <w:bottom w:val="single" w:sz="4" w:space="0" w:color="auto"/>
              <w:right w:val="single" w:sz="4" w:space="0" w:color="auto"/>
            </w:tcBorders>
            <w:vAlign w:val="center"/>
            <w:hideMark/>
          </w:tcPr>
          <w:p w14:paraId="14779DA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10,5506 </w:t>
            </w:r>
          </w:p>
        </w:tc>
        <w:tc>
          <w:tcPr>
            <w:tcW w:w="1226" w:type="pct"/>
            <w:tcBorders>
              <w:top w:val="nil"/>
              <w:left w:val="nil"/>
              <w:bottom w:val="single" w:sz="4" w:space="0" w:color="auto"/>
              <w:right w:val="single" w:sz="4" w:space="0" w:color="auto"/>
            </w:tcBorders>
            <w:vAlign w:val="center"/>
            <w:hideMark/>
          </w:tcPr>
          <w:p w14:paraId="4BE839D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478, 479</w:t>
            </w:r>
          </w:p>
        </w:tc>
      </w:tr>
      <w:tr w:rsidR="006F1C7F" w:rsidRPr="00F20AF5" w14:paraId="491E967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F2948B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DD834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A631B6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571EC60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673</w:t>
            </w:r>
          </w:p>
        </w:tc>
        <w:tc>
          <w:tcPr>
            <w:tcW w:w="526" w:type="pct"/>
            <w:tcBorders>
              <w:top w:val="nil"/>
              <w:left w:val="nil"/>
              <w:bottom w:val="single" w:sz="4" w:space="0" w:color="auto"/>
              <w:right w:val="single" w:sz="4" w:space="0" w:color="auto"/>
            </w:tcBorders>
            <w:vAlign w:val="center"/>
            <w:hideMark/>
          </w:tcPr>
          <w:p w14:paraId="52A11B8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10,8026 </w:t>
            </w:r>
          </w:p>
        </w:tc>
        <w:tc>
          <w:tcPr>
            <w:tcW w:w="1226" w:type="pct"/>
            <w:tcBorders>
              <w:top w:val="nil"/>
              <w:left w:val="nil"/>
              <w:bottom w:val="single" w:sz="4" w:space="0" w:color="auto"/>
              <w:right w:val="single" w:sz="4" w:space="0" w:color="auto"/>
            </w:tcBorders>
            <w:vAlign w:val="center"/>
            <w:hideMark/>
          </w:tcPr>
          <w:p w14:paraId="09A990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482</w:t>
            </w:r>
          </w:p>
        </w:tc>
      </w:tr>
      <w:tr w:rsidR="006F1C7F" w:rsidRPr="00F20AF5" w14:paraId="36927C3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57EC6C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B9D2DB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7F09D4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ORELIO CAVAGNOLLI</w:t>
            </w:r>
          </w:p>
        </w:tc>
        <w:tc>
          <w:tcPr>
            <w:tcW w:w="439" w:type="pct"/>
            <w:tcBorders>
              <w:top w:val="nil"/>
              <w:left w:val="nil"/>
              <w:bottom w:val="single" w:sz="4" w:space="0" w:color="auto"/>
              <w:right w:val="single" w:sz="4" w:space="0" w:color="auto"/>
            </w:tcBorders>
            <w:vAlign w:val="center"/>
            <w:hideMark/>
          </w:tcPr>
          <w:p w14:paraId="24CD88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583</w:t>
            </w:r>
          </w:p>
        </w:tc>
        <w:tc>
          <w:tcPr>
            <w:tcW w:w="526" w:type="pct"/>
            <w:tcBorders>
              <w:top w:val="nil"/>
              <w:left w:val="nil"/>
              <w:bottom w:val="single" w:sz="4" w:space="0" w:color="auto"/>
              <w:right w:val="single" w:sz="4" w:space="0" w:color="auto"/>
            </w:tcBorders>
            <w:vAlign w:val="center"/>
            <w:hideMark/>
          </w:tcPr>
          <w:p w14:paraId="7BEDFDB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742B27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470, 472</w:t>
            </w:r>
          </w:p>
        </w:tc>
      </w:tr>
      <w:tr w:rsidR="006F1C7F" w:rsidRPr="00F20AF5" w14:paraId="7E4FFD8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CB545C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1434C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DD97B9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ORELIO CAVAGNOLLI</w:t>
            </w:r>
          </w:p>
        </w:tc>
        <w:tc>
          <w:tcPr>
            <w:tcW w:w="439" w:type="pct"/>
            <w:tcBorders>
              <w:top w:val="nil"/>
              <w:left w:val="nil"/>
              <w:bottom w:val="single" w:sz="4" w:space="0" w:color="auto"/>
              <w:right w:val="single" w:sz="4" w:space="0" w:color="auto"/>
            </w:tcBorders>
            <w:vAlign w:val="center"/>
            <w:hideMark/>
          </w:tcPr>
          <w:p w14:paraId="2B686F6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583</w:t>
            </w:r>
          </w:p>
        </w:tc>
        <w:tc>
          <w:tcPr>
            <w:tcW w:w="526" w:type="pct"/>
            <w:tcBorders>
              <w:top w:val="nil"/>
              <w:left w:val="nil"/>
              <w:bottom w:val="single" w:sz="4" w:space="0" w:color="auto"/>
              <w:right w:val="single" w:sz="4" w:space="0" w:color="auto"/>
            </w:tcBorders>
            <w:vAlign w:val="center"/>
            <w:hideMark/>
          </w:tcPr>
          <w:p w14:paraId="6086D12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2F12C6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469</w:t>
            </w:r>
          </w:p>
        </w:tc>
      </w:tr>
      <w:tr w:rsidR="006F1C7F" w:rsidRPr="00F20AF5" w14:paraId="4BEC3E5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DBD080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7EA61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5A159C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ORELIO CAVAGNOLLI</w:t>
            </w:r>
          </w:p>
        </w:tc>
        <w:tc>
          <w:tcPr>
            <w:tcW w:w="439" w:type="pct"/>
            <w:tcBorders>
              <w:top w:val="nil"/>
              <w:left w:val="nil"/>
              <w:bottom w:val="single" w:sz="4" w:space="0" w:color="auto"/>
              <w:right w:val="single" w:sz="4" w:space="0" w:color="auto"/>
            </w:tcBorders>
            <w:vAlign w:val="center"/>
            <w:hideMark/>
          </w:tcPr>
          <w:p w14:paraId="09FEAB8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583</w:t>
            </w:r>
          </w:p>
        </w:tc>
        <w:tc>
          <w:tcPr>
            <w:tcW w:w="526" w:type="pct"/>
            <w:tcBorders>
              <w:top w:val="nil"/>
              <w:left w:val="nil"/>
              <w:bottom w:val="single" w:sz="4" w:space="0" w:color="auto"/>
              <w:right w:val="single" w:sz="4" w:space="0" w:color="auto"/>
            </w:tcBorders>
            <w:vAlign w:val="center"/>
            <w:hideMark/>
          </w:tcPr>
          <w:p w14:paraId="0A06E0F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6,3423 </w:t>
            </w:r>
          </w:p>
        </w:tc>
        <w:tc>
          <w:tcPr>
            <w:tcW w:w="1226" w:type="pct"/>
            <w:tcBorders>
              <w:top w:val="nil"/>
              <w:left w:val="nil"/>
              <w:bottom w:val="single" w:sz="4" w:space="0" w:color="auto"/>
              <w:right w:val="single" w:sz="4" w:space="0" w:color="auto"/>
            </w:tcBorders>
            <w:vAlign w:val="center"/>
            <w:hideMark/>
          </w:tcPr>
          <w:p w14:paraId="44F025F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468, 471</w:t>
            </w:r>
          </w:p>
        </w:tc>
      </w:tr>
      <w:tr w:rsidR="006F1C7F" w:rsidRPr="00F20AF5" w14:paraId="4131A7C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120FE8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9D24AB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389A3C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525DCE5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676</w:t>
            </w:r>
          </w:p>
        </w:tc>
        <w:tc>
          <w:tcPr>
            <w:tcW w:w="526" w:type="pct"/>
            <w:tcBorders>
              <w:top w:val="nil"/>
              <w:left w:val="nil"/>
              <w:bottom w:val="single" w:sz="4" w:space="0" w:color="auto"/>
              <w:right w:val="single" w:sz="4" w:space="0" w:color="auto"/>
            </w:tcBorders>
            <w:vAlign w:val="center"/>
            <w:hideMark/>
          </w:tcPr>
          <w:p w14:paraId="73C16B1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9,5209 </w:t>
            </w:r>
          </w:p>
        </w:tc>
        <w:tc>
          <w:tcPr>
            <w:tcW w:w="1226" w:type="pct"/>
            <w:tcBorders>
              <w:top w:val="nil"/>
              <w:left w:val="nil"/>
              <w:bottom w:val="single" w:sz="4" w:space="0" w:color="auto"/>
              <w:right w:val="single" w:sz="4" w:space="0" w:color="auto"/>
            </w:tcBorders>
            <w:vAlign w:val="center"/>
            <w:hideMark/>
          </w:tcPr>
          <w:p w14:paraId="5E35635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487</w:t>
            </w:r>
          </w:p>
        </w:tc>
      </w:tr>
      <w:tr w:rsidR="006F1C7F" w:rsidRPr="00F20AF5" w14:paraId="136881F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8FD36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52996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78AFB6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29DBA2D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676</w:t>
            </w:r>
          </w:p>
        </w:tc>
        <w:tc>
          <w:tcPr>
            <w:tcW w:w="526" w:type="pct"/>
            <w:tcBorders>
              <w:top w:val="nil"/>
              <w:left w:val="nil"/>
              <w:bottom w:val="single" w:sz="4" w:space="0" w:color="auto"/>
              <w:right w:val="single" w:sz="4" w:space="0" w:color="auto"/>
            </w:tcBorders>
            <w:vAlign w:val="center"/>
            <w:hideMark/>
          </w:tcPr>
          <w:p w14:paraId="6A02044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9,8869 </w:t>
            </w:r>
          </w:p>
        </w:tc>
        <w:tc>
          <w:tcPr>
            <w:tcW w:w="1226" w:type="pct"/>
            <w:tcBorders>
              <w:top w:val="nil"/>
              <w:left w:val="nil"/>
              <w:bottom w:val="single" w:sz="4" w:space="0" w:color="auto"/>
              <w:right w:val="single" w:sz="4" w:space="0" w:color="auto"/>
            </w:tcBorders>
            <w:vAlign w:val="center"/>
            <w:hideMark/>
          </w:tcPr>
          <w:p w14:paraId="6A6A847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483</w:t>
            </w:r>
          </w:p>
        </w:tc>
      </w:tr>
      <w:tr w:rsidR="006F1C7F" w:rsidRPr="00F20AF5" w14:paraId="14602C4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B4E346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23C0C5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4B2015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3BE9D57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676</w:t>
            </w:r>
          </w:p>
        </w:tc>
        <w:tc>
          <w:tcPr>
            <w:tcW w:w="526" w:type="pct"/>
            <w:tcBorders>
              <w:top w:val="nil"/>
              <w:left w:val="nil"/>
              <w:bottom w:val="single" w:sz="4" w:space="0" w:color="auto"/>
              <w:right w:val="single" w:sz="4" w:space="0" w:color="auto"/>
            </w:tcBorders>
            <w:vAlign w:val="center"/>
            <w:hideMark/>
          </w:tcPr>
          <w:p w14:paraId="14AE5FC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09CA48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484, 486</w:t>
            </w:r>
          </w:p>
        </w:tc>
      </w:tr>
      <w:tr w:rsidR="006F1C7F" w:rsidRPr="00F20AF5" w14:paraId="482DE50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88F6ED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19C2BA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F4352E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74D11CD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676</w:t>
            </w:r>
          </w:p>
        </w:tc>
        <w:tc>
          <w:tcPr>
            <w:tcW w:w="526" w:type="pct"/>
            <w:tcBorders>
              <w:top w:val="nil"/>
              <w:left w:val="nil"/>
              <w:bottom w:val="single" w:sz="4" w:space="0" w:color="auto"/>
              <w:right w:val="single" w:sz="4" w:space="0" w:color="auto"/>
            </w:tcBorders>
            <w:vAlign w:val="center"/>
            <w:hideMark/>
          </w:tcPr>
          <w:p w14:paraId="154C870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11,1683 </w:t>
            </w:r>
          </w:p>
        </w:tc>
        <w:tc>
          <w:tcPr>
            <w:tcW w:w="1226" w:type="pct"/>
            <w:tcBorders>
              <w:top w:val="nil"/>
              <w:left w:val="nil"/>
              <w:bottom w:val="single" w:sz="4" w:space="0" w:color="auto"/>
              <w:right w:val="single" w:sz="4" w:space="0" w:color="auto"/>
            </w:tcBorders>
            <w:vAlign w:val="center"/>
            <w:hideMark/>
          </w:tcPr>
          <w:p w14:paraId="33E3E0A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480, 485</w:t>
            </w:r>
          </w:p>
        </w:tc>
      </w:tr>
      <w:tr w:rsidR="006F1C7F" w:rsidRPr="00F20AF5" w14:paraId="1CDFD2F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3B7CA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CEC207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9A586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0E28114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676</w:t>
            </w:r>
          </w:p>
        </w:tc>
        <w:tc>
          <w:tcPr>
            <w:tcW w:w="526" w:type="pct"/>
            <w:tcBorders>
              <w:top w:val="nil"/>
              <w:left w:val="nil"/>
              <w:bottom w:val="single" w:sz="4" w:space="0" w:color="auto"/>
              <w:right w:val="single" w:sz="4" w:space="0" w:color="auto"/>
            </w:tcBorders>
            <w:vAlign w:val="center"/>
            <w:hideMark/>
          </w:tcPr>
          <w:p w14:paraId="322C089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11,9009 </w:t>
            </w:r>
          </w:p>
        </w:tc>
        <w:tc>
          <w:tcPr>
            <w:tcW w:w="1226" w:type="pct"/>
            <w:tcBorders>
              <w:top w:val="nil"/>
              <w:left w:val="nil"/>
              <w:bottom w:val="single" w:sz="4" w:space="0" w:color="auto"/>
              <w:right w:val="single" w:sz="4" w:space="0" w:color="auto"/>
            </w:tcBorders>
            <w:vAlign w:val="center"/>
            <w:hideMark/>
          </w:tcPr>
          <w:p w14:paraId="5E5278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482</w:t>
            </w:r>
          </w:p>
        </w:tc>
      </w:tr>
      <w:tr w:rsidR="006F1C7F" w:rsidRPr="00F20AF5" w14:paraId="21E271F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1ACFF0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4C0C3A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21FA1A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328993C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676</w:t>
            </w:r>
          </w:p>
        </w:tc>
        <w:tc>
          <w:tcPr>
            <w:tcW w:w="526" w:type="pct"/>
            <w:tcBorders>
              <w:top w:val="nil"/>
              <w:left w:val="nil"/>
              <w:bottom w:val="single" w:sz="4" w:space="0" w:color="auto"/>
              <w:right w:val="single" w:sz="4" w:space="0" w:color="auto"/>
            </w:tcBorders>
            <w:vAlign w:val="center"/>
            <w:hideMark/>
          </w:tcPr>
          <w:p w14:paraId="62F6384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12,4503 </w:t>
            </w:r>
          </w:p>
        </w:tc>
        <w:tc>
          <w:tcPr>
            <w:tcW w:w="1226" w:type="pct"/>
            <w:tcBorders>
              <w:top w:val="nil"/>
              <w:left w:val="nil"/>
              <w:bottom w:val="single" w:sz="4" w:space="0" w:color="auto"/>
              <w:right w:val="single" w:sz="4" w:space="0" w:color="auto"/>
            </w:tcBorders>
            <w:vAlign w:val="center"/>
            <w:hideMark/>
          </w:tcPr>
          <w:p w14:paraId="1AD96A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481</w:t>
            </w:r>
          </w:p>
        </w:tc>
      </w:tr>
      <w:tr w:rsidR="006F1C7F" w:rsidRPr="00F20AF5" w14:paraId="4B24C39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3A0AF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8C436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A7039C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3E65036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444028C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11,8454 </w:t>
            </w:r>
          </w:p>
        </w:tc>
        <w:tc>
          <w:tcPr>
            <w:tcW w:w="1226" w:type="pct"/>
            <w:tcBorders>
              <w:top w:val="nil"/>
              <w:left w:val="nil"/>
              <w:bottom w:val="single" w:sz="4" w:space="0" w:color="auto"/>
              <w:right w:val="single" w:sz="4" w:space="0" w:color="auto"/>
            </w:tcBorders>
            <w:vAlign w:val="center"/>
            <w:hideMark/>
          </w:tcPr>
          <w:p w14:paraId="6C6A75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500</w:t>
            </w:r>
          </w:p>
        </w:tc>
      </w:tr>
      <w:tr w:rsidR="006F1C7F" w:rsidRPr="00F20AF5" w14:paraId="1816453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C70D6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FF1C56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92E8D3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79ECEC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675</w:t>
            </w:r>
          </w:p>
        </w:tc>
        <w:tc>
          <w:tcPr>
            <w:tcW w:w="526" w:type="pct"/>
            <w:tcBorders>
              <w:top w:val="nil"/>
              <w:left w:val="nil"/>
              <w:bottom w:val="single" w:sz="4" w:space="0" w:color="auto"/>
              <w:right w:val="single" w:sz="4" w:space="0" w:color="auto"/>
            </w:tcBorders>
            <w:vAlign w:val="center"/>
            <w:hideMark/>
          </w:tcPr>
          <w:p w14:paraId="11404CF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11,7180 </w:t>
            </w:r>
          </w:p>
        </w:tc>
        <w:tc>
          <w:tcPr>
            <w:tcW w:w="1226" w:type="pct"/>
            <w:tcBorders>
              <w:top w:val="nil"/>
              <w:left w:val="nil"/>
              <w:bottom w:val="single" w:sz="4" w:space="0" w:color="auto"/>
              <w:right w:val="single" w:sz="4" w:space="0" w:color="auto"/>
            </w:tcBorders>
            <w:vAlign w:val="center"/>
            <w:hideMark/>
          </w:tcPr>
          <w:p w14:paraId="6AD5687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483</w:t>
            </w:r>
          </w:p>
        </w:tc>
      </w:tr>
      <w:tr w:rsidR="006F1C7F" w:rsidRPr="00F20AF5" w14:paraId="720E3FC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9697B9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EB6FCF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D13508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4905C2E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675</w:t>
            </w:r>
          </w:p>
        </w:tc>
        <w:tc>
          <w:tcPr>
            <w:tcW w:w="526" w:type="pct"/>
            <w:tcBorders>
              <w:top w:val="nil"/>
              <w:left w:val="nil"/>
              <w:bottom w:val="single" w:sz="4" w:space="0" w:color="auto"/>
              <w:right w:val="single" w:sz="4" w:space="0" w:color="auto"/>
            </w:tcBorders>
            <w:vAlign w:val="center"/>
            <w:hideMark/>
          </w:tcPr>
          <w:p w14:paraId="7D13130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12,8163 </w:t>
            </w:r>
          </w:p>
        </w:tc>
        <w:tc>
          <w:tcPr>
            <w:tcW w:w="1226" w:type="pct"/>
            <w:tcBorders>
              <w:top w:val="nil"/>
              <w:left w:val="nil"/>
              <w:bottom w:val="single" w:sz="4" w:space="0" w:color="auto"/>
              <w:right w:val="single" w:sz="4" w:space="0" w:color="auto"/>
            </w:tcBorders>
            <w:vAlign w:val="center"/>
            <w:hideMark/>
          </w:tcPr>
          <w:p w14:paraId="5FCDB7B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478</w:t>
            </w:r>
          </w:p>
        </w:tc>
      </w:tr>
      <w:tr w:rsidR="006F1C7F" w:rsidRPr="00F20AF5" w14:paraId="26F75C6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7B25E2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0D317D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D46A8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5AB00B4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675</w:t>
            </w:r>
          </w:p>
        </w:tc>
        <w:tc>
          <w:tcPr>
            <w:tcW w:w="526" w:type="pct"/>
            <w:tcBorders>
              <w:top w:val="nil"/>
              <w:left w:val="nil"/>
              <w:bottom w:val="single" w:sz="4" w:space="0" w:color="auto"/>
              <w:right w:val="single" w:sz="4" w:space="0" w:color="auto"/>
            </w:tcBorders>
            <w:vAlign w:val="center"/>
            <w:hideMark/>
          </w:tcPr>
          <w:p w14:paraId="2EADFBD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13,1826 </w:t>
            </w:r>
          </w:p>
        </w:tc>
        <w:tc>
          <w:tcPr>
            <w:tcW w:w="1226" w:type="pct"/>
            <w:tcBorders>
              <w:top w:val="nil"/>
              <w:left w:val="nil"/>
              <w:bottom w:val="single" w:sz="4" w:space="0" w:color="auto"/>
              <w:right w:val="single" w:sz="4" w:space="0" w:color="auto"/>
            </w:tcBorders>
            <w:vAlign w:val="center"/>
            <w:hideMark/>
          </w:tcPr>
          <w:p w14:paraId="63A408E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476</w:t>
            </w:r>
          </w:p>
        </w:tc>
      </w:tr>
      <w:tr w:rsidR="006F1C7F" w:rsidRPr="00F20AF5" w14:paraId="3FCD766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AA1330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530BD8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9E316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67D73A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675</w:t>
            </w:r>
          </w:p>
        </w:tc>
        <w:tc>
          <w:tcPr>
            <w:tcW w:w="526" w:type="pct"/>
            <w:tcBorders>
              <w:top w:val="nil"/>
              <w:left w:val="nil"/>
              <w:bottom w:val="single" w:sz="4" w:space="0" w:color="auto"/>
              <w:right w:val="single" w:sz="4" w:space="0" w:color="auto"/>
            </w:tcBorders>
            <w:vAlign w:val="center"/>
            <w:hideMark/>
          </w:tcPr>
          <w:p w14:paraId="46E0C60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13,5486 </w:t>
            </w:r>
          </w:p>
        </w:tc>
        <w:tc>
          <w:tcPr>
            <w:tcW w:w="1226" w:type="pct"/>
            <w:tcBorders>
              <w:top w:val="nil"/>
              <w:left w:val="nil"/>
              <w:bottom w:val="single" w:sz="4" w:space="0" w:color="auto"/>
              <w:right w:val="single" w:sz="4" w:space="0" w:color="auto"/>
            </w:tcBorders>
            <w:vAlign w:val="center"/>
            <w:hideMark/>
          </w:tcPr>
          <w:p w14:paraId="38195B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482</w:t>
            </w:r>
          </w:p>
        </w:tc>
      </w:tr>
      <w:tr w:rsidR="006F1C7F" w:rsidRPr="00F20AF5" w14:paraId="595F275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843CE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C5A59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12DC50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33ECF02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675</w:t>
            </w:r>
          </w:p>
        </w:tc>
        <w:tc>
          <w:tcPr>
            <w:tcW w:w="526" w:type="pct"/>
            <w:tcBorders>
              <w:top w:val="nil"/>
              <w:left w:val="nil"/>
              <w:bottom w:val="single" w:sz="4" w:space="0" w:color="auto"/>
              <w:right w:val="single" w:sz="4" w:space="0" w:color="auto"/>
            </w:tcBorders>
            <w:vAlign w:val="center"/>
            <w:hideMark/>
          </w:tcPr>
          <w:p w14:paraId="23C66BC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14,1180 </w:t>
            </w:r>
          </w:p>
        </w:tc>
        <w:tc>
          <w:tcPr>
            <w:tcW w:w="1226" w:type="pct"/>
            <w:tcBorders>
              <w:top w:val="nil"/>
              <w:left w:val="nil"/>
              <w:bottom w:val="single" w:sz="4" w:space="0" w:color="auto"/>
              <w:right w:val="single" w:sz="4" w:space="0" w:color="auto"/>
            </w:tcBorders>
            <w:vAlign w:val="center"/>
            <w:hideMark/>
          </w:tcPr>
          <w:p w14:paraId="0E226A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477, 481</w:t>
            </w:r>
          </w:p>
        </w:tc>
      </w:tr>
      <w:tr w:rsidR="006F1C7F" w:rsidRPr="00F20AF5" w14:paraId="7DCA4B8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2765A8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17BBFE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37E49C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ZENOR BERTOLAZZI CARDOSO</w:t>
            </w:r>
          </w:p>
        </w:tc>
        <w:tc>
          <w:tcPr>
            <w:tcW w:w="439" w:type="pct"/>
            <w:tcBorders>
              <w:top w:val="nil"/>
              <w:left w:val="nil"/>
              <w:bottom w:val="single" w:sz="4" w:space="0" w:color="auto"/>
              <w:right w:val="single" w:sz="4" w:space="0" w:color="auto"/>
            </w:tcBorders>
            <w:vAlign w:val="center"/>
            <w:hideMark/>
          </w:tcPr>
          <w:p w14:paraId="1EE2167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582</w:t>
            </w:r>
          </w:p>
        </w:tc>
        <w:tc>
          <w:tcPr>
            <w:tcW w:w="526" w:type="pct"/>
            <w:tcBorders>
              <w:top w:val="nil"/>
              <w:left w:val="nil"/>
              <w:bottom w:val="single" w:sz="4" w:space="0" w:color="auto"/>
              <w:right w:val="single" w:sz="4" w:space="0" w:color="auto"/>
            </w:tcBorders>
            <w:vAlign w:val="center"/>
            <w:hideMark/>
          </w:tcPr>
          <w:p w14:paraId="628596A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39F16C0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471</w:t>
            </w:r>
          </w:p>
        </w:tc>
      </w:tr>
      <w:tr w:rsidR="006F1C7F" w:rsidRPr="00F20AF5" w14:paraId="30255723"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54BFF44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630AFBD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376D56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78A416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49F38D9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1F8AEF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741B233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38CA3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655E7C7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1490" w:type="pct"/>
            <w:tcBorders>
              <w:top w:val="nil"/>
              <w:left w:val="nil"/>
              <w:bottom w:val="single" w:sz="4" w:space="0" w:color="auto"/>
              <w:right w:val="single" w:sz="4" w:space="0" w:color="auto"/>
            </w:tcBorders>
            <w:vAlign w:val="center"/>
            <w:hideMark/>
          </w:tcPr>
          <w:p w14:paraId="74D931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ELO DE LIGACAO-LOT. HERMES</w:t>
            </w:r>
          </w:p>
        </w:tc>
        <w:tc>
          <w:tcPr>
            <w:tcW w:w="439" w:type="pct"/>
            <w:tcBorders>
              <w:top w:val="nil"/>
              <w:left w:val="nil"/>
              <w:bottom w:val="single" w:sz="4" w:space="0" w:color="auto"/>
              <w:right w:val="single" w:sz="4" w:space="0" w:color="auto"/>
            </w:tcBorders>
            <w:vAlign w:val="center"/>
            <w:hideMark/>
          </w:tcPr>
          <w:p w14:paraId="4B4161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659</w:t>
            </w:r>
          </w:p>
        </w:tc>
        <w:tc>
          <w:tcPr>
            <w:tcW w:w="526" w:type="pct"/>
            <w:tcBorders>
              <w:top w:val="nil"/>
              <w:left w:val="nil"/>
              <w:bottom w:val="single" w:sz="4" w:space="0" w:color="auto"/>
              <w:right w:val="single" w:sz="4" w:space="0" w:color="auto"/>
            </w:tcBorders>
            <w:vAlign w:val="center"/>
            <w:hideMark/>
          </w:tcPr>
          <w:p w14:paraId="2639A15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BEF3D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6000, 6001, 6003</w:t>
            </w:r>
          </w:p>
        </w:tc>
      </w:tr>
      <w:tr w:rsidR="006F1C7F" w:rsidRPr="00F20AF5" w14:paraId="0473D48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023193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6D8B7F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1490" w:type="pct"/>
            <w:tcBorders>
              <w:top w:val="nil"/>
              <w:left w:val="nil"/>
              <w:bottom w:val="single" w:sz="4" w:space="0" w:color="auto"/>
              <w:right w:val="single" w:sz="4" w:space="0" w:color="auto"/>
            </w:tcBorders>
            <w:vAlign w:val="center"/>
            <w:hideMark/>
          </w:tcPr>
          <w:p w14:paraId="1BA8B73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ECOLOGICA</w:t>
            </w:r>
          </w:p>
        </w:tc>
        <w:tc>
          <w:tcPr>
            <w:tcW w:w="439" w:type="pct"/>
            <w:tcBorders>
              <w:top w:val="nil"/>
              <w:left w:val="nil"/>
              <w:bottom w:val="single" w:sz="4" w:space="0" w:color="auto"/>
              <w:right w:val="single" w:sz="4" w:space="0" w:color="auto"/>
            </w:tcBorders>
            <w:vAlign w:val="center"/>
            <w:hideMark/>
          </w:tcPr>
          <w:p w14:paraId="32886F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662</w:t>
            </w:r>
          </w:p>
        </w:tc>
        <w:tc>
          <w:tcPr>
            <w:tcW w:w="526" w:type="pct"/>
            <w:tcBorders>
              <w:top w:val="nil"/>
              <w:left w:val="nil"/>
              <w:bottom w:val="single" w:sz="4" w:space="0" w:color="auto"/>
              <w:right w:val="single" w:sz="4" w:space="0" w:color="auto"/>
            </w:tcBorders>
            <w:vAlign w:val="center"/>
            <w:hideMark/>
          </w:tcPr>
          <w:p w14:paraId="371ECB4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369FF4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6002</w:t>
            </w:r>
          </w:p>
        </w:tc>
      </w:tr>
      <w:tr w:rsidR="006F1C7F" w:rsidRPr="00F20AF5" w14:paraId="7F78AD1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AAD620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1895E98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1490" w:type="pct"/>
            <w:tcBorders>
              <w:top w:val="nil"/>
              <w:left w:val="nil"/>
              <w:bottom w:val="single" w:sz="4" w:space="0" w:color="auto"/>
              <w:right w:val="single" w:sz="4" w:space="0" w:color="auto"/>
            </w:tcBorders>
            <w:vAlign w:val="center"/>
            <w:hideMark/>
          </w:tcPr>
          <w:p w14:paraId="4A2DA59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IRMA DULCE</w:t>
            </w:r>
          </w:p>
        </w:tc>
        <w:tc>
          <w:tcPr>
            <w:tcW w:w="439" w:type="pct"/>
            <w:tcBorders>
              <w:top w:val="nil"/>
              <w:left w:val="nil"/>
              <w:bottom w:val="single" w:sz="4" w:space="0" w:color="auto"/>
              <w:right w:val="single" w:sz="4" w:space="0" w:color="auto"/>
            </w:tcBorders>
            <w:vAlign w:val="center"/>
            <w:hideMark/>
          </w:tcPr>
          <w:p w14:paraId="54370D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661</w:t>
            </w:r>
          </w:p>
        </w:tc>
        <w:tc>
          <w:tcPr>
            <w:tcW w:w="526" w:type="pct"/>
            <w:tcBorders>
              <w:top w:val="nil"/>
              <w:left w:val="nil"/>
              <w:bottom w:val="single" w:sz="4" w:space="0" w:color="auto"/>
              <w:right w:val="single" w:sz="4" w:space="0" w:color="auto"/>
            </w:tcBorders>
            <w:vAlign w:val="center"/>
            <w:hideMark/>
          </w:tcPr>
          <w:p w14:paraId="5F1DA55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F5D0AE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6001, 6002</w:t>
            </w:r>
          </w:p>
        </w:tc>
      </w:tr>
      <w:tr w:rsidR="006F1C7F" w:rsidRPr="00F20AF5" w14:paraId="4AB7C78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3943AE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78A4353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w:t>
            </w:r>
          </w:p>
        </w:tc>
        <w:tc>
          <w:tcPr>
            <w:tcW w:w="1490" w:type="pct"/>
            <w:tcBorders>
              <w:top w:val="nil"/>
              <w:left w:val="nil"/>
              <w:bottom w:val="single" w:sz="4" w:space="0" w:color="auto"/>
              <w:right w:val="single" w:sz="4" w:space="0" w:color="auto"/>
            </w:tcBorders>
            <w:vAlign w:val="center"/>
            <w:hideMark/>
          </w:tcPr>
          <w:p w14:paraId="4E9B3B0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JOSÉ FIRMINO HERMES</w:t>
            </w:r>
          </w:p>
        </w:tc>
        <w:tc>
          <w:tcPr>
            <w:tcW w:w="439" w:type="pct"/>
            <w:tcBorders>
              <w:top w:val="nil"/>
              <w:left w:val="nil"/>
              <w:bottom w:val="single" w:sz="4" w:space="0" w:color="auto"/>
              <w:right w:val="single" w:sz="4" w:space="0" w:color="auto"/>
            </w:tcBorders>
            <w:vAlign w:val="center"/>
            <w:hideMark/>
          </w:tcPr>
          <w:p w14:paraId="34345B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663</w:t>
            </w:r>
          </w:p>
        </w:tc>
        <w:tc>
          <w:tcPr>
            <w:tcW w:w="526" w:type="pct"/>
            <w:tcBorders>
              <w:top w:val="nil"/>
              <w:left w:val="nil"/>
              <w:bottom w:val="single" w:sz="4" w:space="0" w:color="auto"/>
              <w:right w:val="single" w:sz="4" w:space="0" w:color="auto"/>
            </w:tcBorders>
            <w:vAlign w:val="center"/>
            <w:hideMark/>
          </w:tcPr>
          <w:p w14:paraId="57ADD76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32DAF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6002, 6003</w:t>
            </w:r>
          </w:p>
        </w:tc>
      </w:tr>
      <w:tr w:rsidR="006F1C7F" w:rsidRPr="00F20AF5" w14:paraId="102F8AB3"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076F1CB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4CACECD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21080BC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4CB929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768C8E1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09334D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5DB5BB0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AE8BEE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1DF0A7D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3464C4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RS 122</w:t>
            </w:r>
          </w:p>
        </w:tc>
        <w:tc>
          <w:tcPr>
            <w:tcW w:w="439" w:type="pct"/>
            <w:tcBorders>
              <w:top w:val="nil"/>
              <w:left w:val="nil"/>
              <w:bottom w:val="single" w:sz="4" w:space="0" w:color="auto"/>
              <w:right w:val="single" w:sz="4" w:space="0" w:color="auto"/>
            </w:tcBorders>
            <w:vAlign w:val="center"/>
            <w:hideMark/>
          </w:tcPr>
          <w:p w14:paraId="18D1FAC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w:t>
            </w:r>
          </w:p>
        </w:tc>
        <w:tc>
          <w:tcPr>
            <w:tcW w:w="526" w:type="pct"/>
            <w:tcBorders>
              <w:top w:val="nil"/>
              <w:left w:val="nil"/>
              <w:bottom w:val="single" w:sz="4" w:space="0" w:color="auto"/>
              <w:right w:val="single" w:sz="4" w:space="0" w:color="auto"/>
            </w:tcBorders>
            <w:vAlign w:val="center"/>
            <w:hideMark/>
          </w:tcPr>
          <w:p w14:paraId="4A8D525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2A9CD57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436, 623</w:t>
            </w:r>
          </w:p>
        </w:tc>
      </w:tr>
      <w:tr w:rsidR="006F1C7F" w:rsidRPr="00F20AF5" w14:paraId="5955612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1FD4C70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0E2FB1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EC805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ESTRADA PARTICULAR L.BOA VISTA</w:t>
            </w:r>
          </w:p>
        </w:tc>
        <w:tc>
          <w:tcPr>
            <w:tcW w:w="439" w:type="pct"/>
            <w:tcBorders>
              <w:top w:val="nil"/>
              <w:left w:val="nil"/>
              <w:bottom w:val="single" w:sz="4" w:space="0" w:color="auto"/>
              <w:right w:val="single" w:sz="4" w:space="0" w:color="auto"/>
            </w:tcBorders>
            <w:vAlign w:val="center"/>
            <w:hideMark/>
          </w:tcPr>
          <w:p w14:paraId="3A93CF9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648</w:t>
            </w:r>
          </w:p>
        </w:tc>
        <w:tc>
          <w:tcPr>
            <w:tcW w:w="526" w:type="pct"/>
            <w:tcBorders>
              <w:top w:val="nil"/>
              <w:left w:val="nil"/>
              <w:bottom w:val="single" w:sz="4" w:space="0" w:color="auto"/>
              <w:right w:val="single" w:sz="4" w:space="0" w:color="auto"/>
            </w:tcBorders>
            <w:vAlign w:val="center"/>
            <w:hideMark/>
          </w:tcPr>
          <w:p w14:paraId="538F6AD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0034A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439</w:t>
            </w:r>
          </w:p>
        </w:tc>
      </w:tr>
      <w:tr w:rsidR="006F1C7F" w:rsidRPr="00F20AF5" w14:paraId="36B15C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B7D3B3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E554DE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39995A4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CATHARINA LOURDES FONTANA SECCO</w:t>
            </w:r>
          </w:p>
        </w:tc>
        <w:tc>
          <w:tcPr>
            <w:tcW w:w="439" w:type="pct"/>
            <w:tcBorders>
              <w:top w:val="nil"/>
              <w:left w:val="nil"/>
              <w:bottom w:val="single" w:sz="4" w:space="0" w:color="auto"/>
              <w:right w:val="single" w:sz="4" w:space="0" w:color="auto"/>
            </w:tcBorders>
            <w:vAlign w:val="center"/>
            <w:hideMark/>
          </w:tcPr>
          <w:p w14:paraId="4B2814D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628</w:t>
            </w:r>
          </w:p>
        </w:tc>
        <w:tc>
          <w:tcPr>
            <w:tcW w:w="526" w:type="pct"/>
            <w:tcBorders>
              <w:top w:val="nil"/>
              <w:left w:val="nil"/>
              <w:bottom w:val="single" w:sz="4" w:space="0" w:color="auto"/>
              <w:right w:val="single" w:sz="4" w:space="0" w:color="auto"/>
            </w:tcBorders>
            <w:vAlign w:val="center"/>
            <w:hideMark/>
          </w:tcPr>
          <w:p w14:paraId="5BB4D39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43267DB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611, 612</w:t>
            </w:r>
          </w:p>
        </w:tc>
      </w:tr>
      <w:tr w:rsidR="006F1C7F" w:rsidRPr="00F20AF5" w14:paraId="77F7550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D375D5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6005AD1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4CD882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EVARISTO DAL ALBA</w:t>
            </w:r>
          </w:p>
        </w:tc>
        <w:tc>
          <w:tcPr>
            <w:tcW w:w="439" w:type="pct"/>
            <w:tcBorders>
              <w:top w:val="nil"/>
              <w:left w:val="nil"/>
              <w:bottom w:val="single" w:sz="4" w:space="0" w:color="auto"/>
              <w:right w:val="single" w:sz="4" w:space="0" w:color="auto"/>
            </w:tcBorders>
            <w:vAlign w:val="center"/>
            <w:hideMark/>
          </w:tcPr>
          <w:p w14:paraId="6BECCFE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625</w:t>
            </w:r>
          </w:p>
        </w:tc>
        <w:tc>
          <w:tcPr>
            <w:tcW w:w="526" w:type="pct"/>
            <w:tcBorders>
              <w:top w:val="nil"/>
              <w:left w:val="nil"/>
              <w:bottom w:val="single" w:sz="4" w:space="0" w:color="auto"/>
              <w:right w:val="single" w:sz="4" w:space="0" w:color="auto"/>
            </w:tcBorders>
            <w:vAlign w:val="center"/>
            <w:hideMark/>
          </w:tcPr>
          <w:p w14:paraId="76F0B04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0AA85CA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600</w:t>
            </w:r>
          </w:p>
        </w:tc>
      </w:tr>
      <w:tr w:rsidR="006F1C7F" w:rsidRPr="00F20AF5" w14:paraId="0389A17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6869A2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4D4C07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00E9014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EVARISTO DAL ALBA</w:t>
            </w:r>
          </w:p>
        </w:tc>
        <w:tc>
          <w:tcPr>
            <w:tcW w:w="439" w:type="pct"/>
            <w:tcBorders>
              <w:top w:val="nil"/>
              <w:left w:val="nil"/>
              <w:bottom w:val="single" w:sz="4" w:space="0" w:color="auto"/>
              <w:right w:val="single" w:sz="4" w:space="0" w:color="auto"/>
            </w:tcBorders>
            <w:vAlign w:val="center"/>
            <w:hideMark/>
          </w:tcPr>
          <w:p w14:paraId="05E1FAE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625</w:t>
            </w:r>
          </w:p>
        </w:tc>
        <w:tc>
          <w:tcPr>
            <w:tcW w:w="526" w:type="pct"/>
            <w:tcBorders>
              <w:top w:val="nil"/>
              <w:left w:val="nil"/>
              <w:bottom w:val="single" w:sz="4" w:space="0" w:color="auto"/>
              <w:right w:val="single" w:sz="4" w:space="0" w:color="auto"/>
            </w:tcBorders>
            <w:vAlign w:val="center"/>
            <w:hideMark/>
          </w:tcPr>
          <w:p w14:paraId="49630CB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77EABE0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602, 603, 604</w:t>
            </w:r>
          </w:p>
        </w:tc>
      </w:tr>
      <w:tr w:rsidR="006F1C7F" w:rsidRPr="00F20AF5" w14:paraId="771D729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204E4B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20C6418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0CDA3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FREDERICO FONTANA</w:t>
            </w:r>
          </w:p>
        </w:tc>
        <w:tc>
          <w:tcPr>
            <w:tcW w:w="439" w:type="pct"/>
            <w:tcBorders>
              <w:top w:val="nil"/>
              <w:left w:val="nil"/>
              <w:bottom w:val="single" w:sz="4" w:space="0" w:color="auto"/>
              <w:right w:val="single" w:sz="4" w:space="0" w:color="auto"/>
            </w:tcBorders>
            <w:vAlign w:val="center"/>
            <w:hideMark/>
          </w:tcPr>
          <w:p w14:paraId="1C0A1B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629</w:t>
            </w:r>
          </w:p>
        </w:tc>
        <w:tc>
          <w:tcPr>
            <w:tcW w:w="526" w:type="pct"/>
            <w:tcBorders>
              <w:top w:val="nil"/>
              <w:left w:val="nil"/>
              <w:bottom w:val="single" w:sz="4" w:space="0" w:color="auto"/>
              <w:right w:val="single" w:sz="4" w:space="0" w:color="auto"/>
            </w:tcBorders>
            <w:vAlign w:val="center"/>
            <w:hideMark/>
          </w:tcPr>
          <w:p w14:paraId="4AD0749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3A15F32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612</w:t>
            </w:r>
          </w:p>
        </w:tc>
      </w:tr>
      <w:tr w:rsidR="006F1C7F" w:rsidRPr="00F20AF5" w14:paraId="2E63688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FC1BB6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063F799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4C289CE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FREDERICO FONTANA</w:t>
            </w:r>
          </w:p>
        </w:tc>
        <w:tc>
          <w:tcPr>
            <w:tcW w:w="439" w:type="pct"/>
            <w:tcBorders>
              <w:top w:val="nil"/>
              <w:left w:val="nil"/>
              <w:bottom w:val="single" w:sz="4" w:space="0" w:color="auto"/>
              <w:right w:val="single" w:sz="4" w:space="0" w:color="auto"/>
            </w:tcBorders>
            <w:vAlign w:val="center"/>
            <w:hideMark/>
          </w:tcPr>
          <w:p w14:paraId="4D17235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629</w:t>
            </w:r>
          </w:p>
        </w:tc>
        <w:tc>
          <w:tcPr>
            <w:tcW w:w="526" w:type="pct"/>
            <w:tcBorders>
              <w:top w:val="nil"/>
              <w:left w:val="nil"/>
              <w:bottom w:val="single" w:sz="4" w:space="0" w:color="auto"/>
              <w:right w:val="single" w:sz="4" w:space="0" w:color="auto"/>
            </w:tcBorders>
            <w:vAlign w:val="center"/>
            <w:hideMark/>
          </w:tcPr>
          <w:p w14:paraId="0BB415B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16B164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613</w:t>
            </w:r>
          </w:p>
        </w:tc>
      </w:tr>
      <w:tr w:rsidR="006F1C7F" w:rsidRPr="00F20AF5" w14:paraId="4E4B586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6ADAD6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VILLAGGIO</w:t>
            </w:r>
          </w:p>
        </w:tc>
        <w:tc>
          <w:tcPr>
            <w:tcW w:w="298" w:type="pct"/>
            <w:tcBorders>
              <w:top w:val="nil"/>
              <w:left w:val="nil"/>
              <w:bottom w:val="single" w:sz="4" w:space="0" w:color="auto"/>
              <w:right w:val="single" w:sz="4" w:space="0" w:color="auto"/>
            </w:tcBorders>
            <w:vAlign w:val="center"/>
            <w:hideMark/>
          </w:tcPr>
          <w:p w14:paraId="3FE12DC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3CA595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GIRALDO FONTANA</w:t>
            </w:r>
          </w:p>
        </w:tc>
        <w:tc>
          <w:tcPr>
            <w:tcW w:w="439" w:type="pct"/>
            <w:tcBorders>
              <w:top w:val="nil"/>
              <w:left w:val="nil"/>
              <w:bottom w:val="single" w:sz="4" w:space="0" w:color="auto"/>
              <w:right w:val="single" w:sz="4" w:space="0" w:color="auto"/>
            </w:tcBorders>
            <w:vAlign w:val="center"/>
            <w:hideMark/>
          </w:tcPr>
          <w:p w14:paraId="376A7B7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623</w:t>
            </w:r>
          </w:p>
        </w:tc>
        <w:tc>
          <w:tcPr>
            <w:tcW w:w="526" w:type="pct"/>
            <w:tcBorders>
              <w:top w:val="nil"/>
              <w:left w:val="nil"/>
              <w:bottom w:val="single" w:sz="4" w:space="0" w:color="auto"/>
              <w:right w:val="single" w:sz="4" w:space="0" w:color="auto"/>
            </w:tcBorders>
            <w:vAlign w:val="center"/>
            <w:hideMark/>
          </w:tcPr>
          <w:p w14:paraId="0B0F314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60E1B78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608, 609, 610, 615,616</w:t>
            </w:r>
          </w:p>
        </w:tc>
      </w:tr>
      <w:tr w:rsidR="006F1C7F" w:rsidRPr="00F20AF5" w14:paraId="0B560EE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B8AC8B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64242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4706F99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GIRALDO FONTANA</w:t>
            </w:r>
          </w:p>
        </w:tc>
        <w:tc>
          <w:tcPr>
            <w:tcW w:w="439" w:type="pct"/>
            <w:tcBorders>
              <w:top w:val="nil"/>
              <w:left w:val="nil"/>
              <w:bottom w:val="single" w:sz="4" w:space="0" w:color="auto"/>
              <w:right w:val="single" w:sz="4" w:space="0" w:color="auto"/>
            </w:tcBorders>
            <w:vAlign w:val="center"/>
            <w:hideMark/>
          </w:tcPr>
          <w:p w14:paraId="71A2FB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623</w:t>
            </w:r>
          </w:p>
        </w:tc>
        <w:tc>
          <w:tcPr>
            <w:tcW w:w="526" w:type="pct"/>
            <w:tcBorders>
              <w:top w:val="nil"/>
              <w:left w:val="nil"/>
              <w:bottom w:val="single" w:sz="4" w:space="0" w:color="auto"/>
              <w:right w:val="single" w:sz="4" w:space="0" w:color="auto"/>
            </w:tcBorders>
            <w:vAlign w:val="center"/>
            <w:hideMark/>
          </w:tcPr>
          <w:p w14:paraId="149C82D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35552C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436, 438</w:t>
            </w:r>
          </w:p>
        </w:tc>
      </w:tr>
      <w:tr w:rsidR="006F1C7F" w:rsidRPr="00F20AF5" w14:paraId="078DFA9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F86E05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7458CEA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0DFBE7B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HELIO ANTÔNIO FONTANA</w:t>
            </w:r>
          </w:p>
        </w:tc>
        <w:tc>
          <w:tcPr>
            <w:tcW w:w="439" w:type="pct"/>
            <w:tcBorders>
              <w:top w:val="nil"/>
              <w:left w:val="nil"/>
              <w:bottom w:val="single" w:sz="4" w:space="0" w:color="auto"/>
              <w:right w:val="single" w:sz="4" w:space="0" w:color="auto"/>
            </w:tcBorders>
            <w:vAlign w:val="center"/>
            <w:hideMark/>
          </w:tcPr>
          <w:p w14:paraId="13F4CF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621</w:t>
            </w:r>
          </w:p>
        </w:tc>
        <w:tc>
          <w:tcPr>
            <w:tcW w:w="526" w:type="pct"/>
            <w:tcBorders>
              <w:top w:val="nil"/>
              <w:left w:val="nil"/>
              <w:bottom w:val="single" w:sz="4" w:space="0" w:color="auto"/>
              <w:right w:val="single" w:sz="4" w:space="0" w:color="auto"/>
            </w:tcBorders>
            <w:vAlign w:val="center"/>
            <w:hideMark/>
          </w:tcPr>
          <w:p w14:paraId="31D9109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6F5E166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609, 610, 615, 616, 617</w:t>
            </w:r>
          </w:p>
        </w:tc>
      </w:tr>
      <w:tr w:rsidR="006F1C7F" w:rsidRPr="00F20AF5" w14:paraId="2D370E3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D3E4F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1803138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4911B09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LEANDRO JOÃO MARCON</w:t>
            </w:r>
          </w:p>
        </w:tc>
        <w:tc>
          <w:tcPr>
            <w:tcW w:w="439" w:type="pct"/>
            <w:tcBorders>
              <w:top w:val="nil"/>
              <w:left w:val="nil"/>
              <w:bottom w:val="single" w:sz="4" w:space="0" w:color="auto"/>
              <w:right w:val="single" w:sz="4" w:space="0" w:color="auto"/>
            </w:tcBorders>
            <w:vAlign w:val="center"/>
            <w:hideMark/>
          </w:tcPr>
          <w:p w14:paraId="46B126D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624</w:t>
            </w:r>
          </w:p>
        </w:tc>
        <w:tc>
          <w:tcPr>
            <w:tcW w:w="526" w:type="pct"/>
            <w:tcBorders>
              <w:top w:val="nil"/>
              <w:left w:val="nil"/>
              <w:bottom w:val="single" w:sz="4" w:space="0" w:color="auto"/>
              <w:right w:val="single" w:sz="4" w:space="0" w:color="auto"/>
            </w:tcBorders>
            <w:vAlign w:val="center"/>
            <w:hideMark/>
          </w:tcPr>
          <w:p w14:paraId="152BDB9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4E94601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616, 617</w:t>
            </w:r>
          </w:p>
        </w:tc>
      </w:tr>
      <w:tr w:rsidR="006F1C7F" w:rsidRPr="00F20AF5" w14:paraId="56E2742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4297F9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370FB5D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0C0D7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01 - LOTEAMENTO BOA VISTA</w:t>
            </w:r>
          </w:p>
        </w:tc>
        <w:tc>
          <w:tcPr>
            <w:tcW w:w="439" w:type="pct"/>
            <w:tcBorders>
              <w:top w:val="nil"/>
              <w:left w:val="nil"/>
              <w:bottom w:val="single" w:sz="4" w:space="0" w:color="auto"/>
              <w:right w:val="single" w:sz="4" w:space="0" w:color="auto"/>
            </w:tcBorders>
            <w:vAlign w:val="center"/>
            <w:hideMark/>
          </w:tcPr>
          <w:p w14:paraId="3116FDE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644</w:t>
            </w:r>
          </w:p>
        </w:tc>
        <w:tc>
          <w:tcPr>
            <w:tcW w:w="526" w:type="pct"/>
            <w:tcBorders>
              <w:top w:val="nil"/>
              <w:left w:val="nil"/>
              <w:bottom w:val="single" w:sz="4" w:space="0" w:color="auto"/>
              <w:right w:val="single" w:sz="4" w:space="0" w:color="auto"/>
            </w:tcBorders>
            <w:vAlign w:val="center"/>
            <w:hideMark/>
          </w:tcPr>
          <w:p w14:paraId="5A180CC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7AF9B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438, 439</w:t>
            </w:r>
          </w:p>
        </w:tc>
      </w:tr>
      <w:tr w:rsidR="006F1C7F" w:rsidRPr="00F20AF5" w14:paraId="1423A6F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88F00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3123F24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4B1311C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 02 - LOTEAMENTO BOA VISTA</w:t>
            </w:r>
          </w:p>
        </w:tc>
        <w:tc>
          <w:tcPr>
            <w:tcW w:w="439" w:type="pct"/>
            <w:tcBorders>
              <w:top w:val="nil"/>
              <w:left w:val="nil"/>
              <w:bottom w:val="single" w:sz="4" w:space="0" w:color="auto"/>
              <w:right w:val="single" w:sz="4" w:space="0" w:color="auto"/>
            </w:tcBorders>
            <w:vAlign w:val="center"/>
            <w:hideMark/>
          </w:tcPr>
          <w:p w14:paraId="359E7DD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645</w:t>
            </w:r>
          </w:p>
        </w:tc>
        <w:tc>
          <w:tcPr>
            <w:tcW w:w="526" w:type="pct"/>
            <w:tcBorders>
              <w:top w:val="nil"/>
              <w:left w:val="nil"/>
              <w:bottom w:val="single" w:sz="4" w:space="0" w:color="auto"/>
              <w:right w:val="single" w:sz="4" w:space="0" w:color="auto"/>
            </w:tcBorders>
            <w:vAlign w:val="center"/>
            <w:hideMark/>
          </w:tcPr>
          <w:p w14:paraId="1C4DE2C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3014E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436, 437, 438</w:t>
            </w:r>
          </w:p>
        </w:tc>
      </w:tr>
      <w:tr w:rsidR="006F1C7F" w:rsidRPr="00F20AF5" w14:paraId="72B7337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6C866A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117259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300983D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BOA VISTA</w:t>
            </w:r>
          </w:p>
        </w:tc>
        <w:tc>
          <w:tcPr>
            <w:tcW w:w="439" w:type="pct"/>
            <w:tcBorders>
              <w:top w:val="nil"/>
              <w:left w:val="nil"/>
              <w:bottom w:val="single" w:sz="4" w:space="0" w:color="auto"/>
              <w:right w:val="single" w:sz="4" w:space="0" w:color="auto"/>
            </w:tcBorders>
            <w:vAlign w:val="center"/>
            <w:hideMark/>
          </w:tcPr>
          <w:p w14:paraId="7813D09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646</w:t>
            </w:r>
          </w:p>
        </w:tc>
        <w:tc>
          <w:tcPr>
            <w:tcW w:w="526" w:type="pct"/>
            <w:tcBorders>
              <w:top w:val="nil"/>
              <w:left w:val="nil"/>
              <w:bottom w:val="single" w:sz="4" w:space="0" w:color="auto"/>
              <w:right w:val="single" w:sz="4" w:space="0" w:color="auto"/>
            </w:tcBorders>
            <w:vAlign w:val="center"/>
            <w:hideMark/>
          </w:tcPr>
          <w:p w14:paraId="2B35B92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70DAD1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436, 437</w:t>
            </w:r>
          </w:p>
        </w:tc>
      </w:tr>
      <w:tr w:rsidR="006F1C7F" w:rsidRPr="00F20AF5" w14:paraId="7C40386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93E0E5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CB9A6D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941F0E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xml:space="preserve"> RUA IOLANDA VARIANI ROSSETTO</w:t>
            </w:r>
          </w:p>
        </w:tc>
        <w:tc>
          <w:tcPr>
            <w:tcW w:w="439" w:type="pct"/>
            <w:tcBorders>
              <w:top w:val="nil"/>
              <w:left w:val="nil"/>
              <w:bottom w:val="single" w:sz="4" w:space="0" w:color="auto"/>
              <w:right w:val="single" w:sz="4" w:space="0" w:color="auto"/>
            </w:tcBorders>
            <w:vAlign w:val="center"/>
            <w:hideMark/>
          </w:tcPr>
          <w:p w14:paraId="51C398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647</w:t>
            </w:r>
          </w:p>
        </w:tc>
        <w:tc>
          <w:tcPr>
            <w:tcW w:w="526" w:type="pct"/>
            <w:tcBorders>
              <w:top w:val="nil"/>
              <w:left w:val="nil"/>
              <w:bottom w:val="single" w:sz="4" w:space="0" w:color="auto"/>
              <w:right w:val="single" w:sz="4" w:space="0" w:color="auto"/>
            </w:tcBorders>
            <w:vAlign w:val="center"/>
            <w:hideMark/>
          </w:tcPr>
          <w:p w14:paraId="57B489E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41BDED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437, 438, 439</w:t>
            </w:r>
          </w:p>
        </w:tc>
      </w:tr>
      <w:tr w:rsidR="006F1C7F" w:rsidRPr="00F20AF5" w14:paraId="3B63E78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6C12CB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7BDCA1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A3EAA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PEDRO FONTANA NETTO</w:t>
            </w:r>
          </w:p>
        </w:tc>
        <w:tc>
          <w:tcPr>
            <w:tcW w:w="439" w:type="pct"/>
            <w:tcBorders>
              <w:top w:val="nil"/>
              <w:left w:val="nil"/>
              <w:bottom w:val="single" w:sz="4" w:space="0" w:color="auto"/>
              <w:right w:val="single" w:sz="4" w:space="0" w:color="auto"/>
            </w:tcBorders>
            <w:vAlign w:val="center"/>
            <w:hideMark/>
          </w:tcPr>
          <w:p w14:paraId="3114FB6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627</w:t>
            </w:r>
          </w:p>
        </w:tc>
        <w:tc>
          <w:tcPr>
            <w:tcW w:w="526" w:type="pct"/>
            <w:tcBorders>
              <w:top w:val="nil"/>
              <w:left w:val="nil"/>
              <w:bottom w:val="single" w:sz="4" w:space="0" w:color="auto"/>
              <w:right w:val="single" w:sz="4" w:space="0" w:color="auto"/>
            </w:tcBorders>
            <w:vAlign w:val="center"/>
            <w:hideMark/>
          </w:tcPr>
          <w:p w14:paraId="0CFCE50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5CEAEBC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602</w:t>
            </w:r>
          </w:p>
        </w:tc>
      </w:tr>
      <w:tr w:rsidR="006F1C7F" w:rsidRPr="00F20AF5" w14:paraId="4A02E8F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2B6867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2F50EA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4E4132F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TEREZINHA FONTANA NISSOLA</w:t>
            </w:r>
          </w:p>
        </w:tc>
        <w:tc>
          <w:tcPr>
            <w:tcW w:w="439" w:type="pct"/>
            <w:tcBorders>
              <w:top w:val="nil"/>
              <w:left w:val="nil"/>
              <w:bottom w:val="single" w:sz="4" w:space="0" w:color="auto"/>
              <w:right w:val="single" w:sz="4" w:space="0" w:color="auto"/>
            </w:tcBorders>
            <w:vAlign w:val="center"/>
            <w:hideMark/>
          </w:tcPr>
          <w:p w14:paraId="364C8E3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622</w:t>
            </w:r>
          </w:p>
        </w:tc>
        <w:tc>
          <w:tcPr>
            <w:tcW w:w="526" w:type="pct"/>
            <w:tcBorders>
              <w:top w:val="nil"/>
              <w:left w:val="nil"/>
              <w:bottom w:val="single" w:sz="4" w:space="0" w:color="auto"/>
              <w:right w:val="single" w:sz="4" w:space="0" w:color="auto"/>
            </w:tcBorders>
            <w:vAlign w:val="center"/>
            <w:hideMark/>
          </w:tcPr>
          <w:p w14:paraId="31F78F3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013E31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607, 612, 613, 614, 615, 619, 622</w:t>
            </w:r>
          </w:p>
        </w:tc>
      </w:tr>
      <w:tr w:rsidR="006F1C7F" w:rsidRPr="00F20AF5" w14:paraId="3477659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CB0591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457D6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8C1379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TEREZINHA FONTANA NISSOLA</w:t>
            </w:r>
          </w:p>
        </w:tc>
        <w:tc>
          <w:tcPr>
            <w:tcW w:w="439" w:type="pct"/>
            <w:tcBorders>
              <w:top w:val="nil"/>
              <w:left w:val="nil"/>
              <w:bottom w:val="single" w:sz="4" w:space="0" w:color="auto"/>
              <w:right w:val="single" w:sz="4" w:space="0" w:color="auto"/>
            </w:tcBorders>
            <w:vAlign w:val="center"/>
            <w:hideMark/>
          </w:tcPr>
          <w:p w14:paraId="277DBC1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622</w:t>
            </w:r>
          </w:p>
        </w:tc>
        <w:tc>
          <w:tcPr>
            <w:tcW w:w="526" w:type="pct"/>
            <w:tcBorders>
              <w:top w:val="nil"/>
              <w:left w:val="nil"/>
              <w:bottom w:val="single" w:sz="4" w:space="0" w:color="auto"/>
              <w:right w:val="single" w:sz="4" w:space="0" w:color="auto"/>
            </w:tcBorders>
            <w:vAlign w:val="center"/>
            <w:hideMark/>
          </w:tcPr>
          <w:p w14:paraId="1DA5DFD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7F888C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618</w:t>
            </w:r>
          </w:p>
        </w:tc>
      </w:tr>
      <w:tr w:rsidR="006F1C7F" w:rsidRPr="00F20AF5" w14:paraId="2FE1ABB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381C67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04A8D22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B92D7B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WALDEMAR ANGELO ROSSETTO</w:t>
            </w:r>
          </w:p>
        </w:tc>
        <w:tc>
          <w:tcPr>
            <w:tcW w:w="439" w:type="pct"/>
            <w:tcBorders>
              <w:top w:val="nil"/>
              <w:left w:val="nil"/>
              <w:bottom w:val="single" w:sz="4" w:space="0" w:color="auto"/>
              <w:right w:val="single" w:sz="4" w:space="0" w:color="auto"/>
            </w:tcBorders>
            <w:vAlign w:val="center"/>
            <w:hideMark/>
          </w:tcPr>
          <w:p w14:paraId="2B6B68F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620</w:t>
            </w:r>
          </w:p>
        </w:tc>
        <w:tc>
          <w:tcPr>
            <w:tcW w:w="526" w:type="pct"/>
            <w:tcBorders>
              <w:top w:val="nil"/>
              <w:left w:val="nil"/>
              <w:bottom w:val="single" w:sz="4" w:space="0" w:color="auto"/>
              <w:right w:val="single" w:sz="4" w:space="0" w:color="auto"/>
            </w:tcBorders>
            <w:vAlign w:val="center"/>
            <w:hideMark/>
          </w:tcPr>
          <w:p w14:paraId="52A7B15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064C15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602, 603, 604, 605, 608, 609, 610</w:t>
            </w:r>
          </w:p>
        </w:tc>
      </w:tr>
      <w:tr w:rsidR="006F1C7F" w:rsidRPr="00F20AF5" w14:paraId="6DCB5F73"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F863C2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BBDF9A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34</w:t>
            </w:r>
          </w:p>
        </w:tc>
        <w:tc>
          <w:tcPr>
            <w:tcW w:w="1490" w:type="pct"/>
            <w:tcBorders>
              <w:top w:val="nil"/>
              <w:left w:val="nil"/>
              <w:bottom w:val="single" w:sz="4" w:space="0" w:color="auto"/>
              <w:right w:val="single" w:sz="4" w:space="0" w:color="auto"/>
            </w:tcBorders>
            <w:vAlign w:val="center"/>
            <w:hideMark/>
          </w:tcPr>
          <w:p w14:paraId="222088D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WALDEMAR ANGELO ROSSETTO</w:t>
            </w:r>
          </w:p>
        </w:tc>
        <w:tc>
          <w:tcPr>
            <w:tcW w:w="439" w:type="pct"/>
            <w:tcBorders>
              <w:top w:val="nil"/>
              <w:left w:val="nil"/>
              <w:bottom w:val="single" w:sz="4" w:space="0" w:color="auto"/>
              <w:right w:val="single" w:sz="4" w:space="0" w:color="auto"/>
            </w:tcBorders>
            <w:vAlign w:val="center"/>
            <w:hideMark/>
          </w:tcPr>
          <w:p w14:paraId="552F5B6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620</w:t>
            </w:r>
          </w:p>
        </w:tc>
        <w:tc>
          <w:tcPr>
            <w:tcW w:w="526" w:type="pct"/>
            <w:tcBorders>
              <w:top w:val="nil"/>
              <w:left w:val="nil"/>
              <w:bottom w:val="single" w:sz="4" w:space="0" w:color="auto"/>
              <w:right w:val="single" w:sz="4" w:space="0" w:color="auto"/>
            </w:tcBorders>
            <w:vAlign w:val="center"/>
            <w:hideMark/>
          </w:tcPr>
          <w:p w14:paraId="14D2657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668A96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600, 601, 606</w:t>
            </w:r>
          </w:p>
        </w:tc>
      </w:tr>
      <w:tr w:rsidR="006F1C7F" w:rsidRPr="00F20AF5" w14:paraId="12AD3094"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2E19A89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2964FB8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221221A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2CA161E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4634AB4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DDDDDD"/>
            <w:vAlign w:val="center"/>
            <w:hideMark/>
          </w:tcPr>
          <w:p w14:paraId="6D9BF2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13FBAF8A"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192D552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B2802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48F39ED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45228C6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5972335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D29B46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711, 716, 720, 724, 751, 749, 800, 880</w:t>
            </w:r>
          </w:p>
        </w:tc>
      </w:tr>
      <w:tr w:rsidR="006F1C7F" w:rsidRPr="00F20AF5" w14:paraId="3F5573F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989F0D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BEA1CC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F6018D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04A5389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5178957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A0B51F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312</w:t>
            </w:r>
          </w:p>
        </w:tc>
      </w:tr>
      <w:tr w:rsidR="006F1C7F" w:rsidRPr="00F20AF5" w14:paraId="7B31A56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C4E736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8AE9B8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D92353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4D10FD8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1FDA65B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87C7F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725, 749</w:t>
            </w:r>
          </w:p>
        </w:tc>
      </w:tr>
      <w:tr w:rsidR="006F1C7F" w:rsidRPr="00F20AF5" w14:paraId="329B856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AA275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576DBD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3BDD081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298D638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302F285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C2AD78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724</w:t>
            </w:r>
          </w:p>
        </w:tc>
      </w:tr>
      <w:tr w:rsidR="006F1C7F" w:rsidRPr="00F20AF5" w14:paraId="144F9235" w14:textId="77777777" w:rsidTr="002D3180">
        <w:trPr>
          <w:trHeight w:val="540"/>
        </w:trPr>
        <w:tc>
          <w:tcPr>
            <w:tcW w:w="1021" w:type="pct"/>
            <w:tcBorders>
              <w:top w:val="nil"/>
              <w:left w:val="single" w:sz="4" w:space="0" w:color="auto"/>
              <w:bottom w:val="single" w:sz="4" w:space="0" w:color="auto"/>
              <w:right w:val="single" w:sz="4" w:space="0" w:color="auto"/>
            </w:tcBorders>
            <w:vAlign w:val="center"/>
            <w:hideMark/>
          </w:tcPr>
          <w:p w14:paraId="13588F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77AF49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305325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PELIZZER</w:t>
            </w:r>
          </w:p>
        </w:tc>
        <w:tc>
          <w:tcPr>
            <w:tcW w:w="439" w:type="pct"/>
            <w:tcBorders>
              <w:top w:val="nil"/>
              <w:left w:val="nil"/>
              <w:bottom w:val="single" w:sz="4" w:space="0" w:color="auto"/>
              <w:right w:val="single" w:sz="4" w:space="0" w:color="auto"/>
            </w:tcBorders>
            <w:vAlign w:val="center"/>
            <w:hideMark/>
          </w:tcPr>
          <w:p w14:paraId="096A3C3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w:t>
            </w:r>
          </w:p>
        </w:tc>
        <w:tc>
          <w:tcPr>
            <w:tcW w:w="526" w:type="pct"/>
            <w:tcBorders>
              <w:top w:val="nil"/>
              <w:left w:val="nil"/>
              <w:bottom w:val="single" w:sz="4" w:space="0" w:color="auto"/>
              <w:right w:val="single" w:sz="4" w:space="0" w:color="auto"/>
            </w:tcBorders>
            <w:vAlign w:val="center"/>
            <w:hideMark/>
          </w:tcPr>
          <w:p w14:paraId="4B95757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FC8C58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301, 302, 303, 304, 306, 307, 308, 700</w:t>
            </w:r>
          </w:p>
        </w:tc>
      </w:tr>
      <w:tr w:rsidR="006F1C7F" w:rsidRPr="00F20AF5" w14:paraId="33B4FE6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BA8C8E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52F40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20C9288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AV. VINDIMA</w:t>
            </w:r>
          </w:p>
        </w:tc>
        <w:tc>
          <w:tcPr>
            <w:tcW w:w="439" w:type="pct"/>
            <w:tcBorders>
              <w:top w:val="nil"/>
              <w:left w:val="nil"/>
              <w:bottom w:val="single" w:sz="4" w:space="0" w:color="auto"/>
              <w:right w:val="single" w:sz="4" w:space="0" w:color="auto"/>
            </w:tcBorders>
            <w:vAlign w:val="center"/>
            <w:hideMark/>
          </w:tcPr>
          <w:p w14:paraId="6025140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78</w:t>
            </w:r>
          </w:p>
        </w:tc>
        <w:tc>
          <w:tcPr>
            <w:tcW w:w="526" w:type="pct"/>
            <w:tcBorders>
              <w:top w:val="nil"/>
              <w:left w:val="nil"/>
              <w:bottom w:val="single" w:sz="4" w:space="0" w:color="auto"/>
              <w:right w:val="single" w:sz="4" w:space="0" w:color="auto"/>
            </w:tcBorders>
            <w:vAlign w:val="center"/>
            <w:hideMark/>
          </w:tcPr>
          <w:p w14:paraId="097DCE2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A5A427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247, 300, 310, 312</w:t>
            </w:r>
          </w:p>
        </w:tc>
      </w:tr>
      <w:tr w:rsidR="006F1C7F" w:rsidRPr="00F20AF5" w14:paraId="3CF9498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190F5E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136B7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B296FE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5FB6CDC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526" w:type="pct"/>
            <w:tcBorders>
              <w:top w:val="nil"/>
              <w:left w:val="nil"/>
              <w:bottom w:val="single" w:sz="4" w:space="0" w:color="auto"/>
              <w:right w:val="single" w:sz="4" w:space="0" w:color="auto"/>
            </w:tcBorders>
            <w:vAlign w:val="center"/>
            <w:hideMark/>
          </w:tcPr>
          <w:p w14:paraId="030040F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BC984D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206, 304, 309</w:t>
            </w:r>
          </w:p>
        </w:tc>
      </w:tr>
      <w:tr w:rsidR="006F1C7F" w:rsidRPr="00F20AF5" w14:paraId="5A715BF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85A2D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BC50F2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71E377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 CONDOMINIO COSTA NORTE</w:t>
            </w:r>
          </w:p>
        </w:tc>
        <w:tc>
          <w:tcPr>
            <w:tcW w:w="439" w:type="pct"/>
            <w:tcBorders>
              <w:top w:val="nil"/>
              <w:left w:val="nil"/>
              <w:bottom w:val="single" w:sz="4" w:space="0" w:color="auto"/>
              <w:right w:val="single" w:sz="4" w:space="0" w:color="auto"/>
            </w:tcBorders>
            <w:vAlign w:val="center"/>
            <w:hideMark/>
          </w:tcPr>
          <w:p w14:paraId="3E77E07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94</w:t>
            </w:r>
          </w:p>
        </w:tc>
        <w:tc>
          <w:tcPr>
            <w:tcW w:w="526" w:type="pct"/>
            <w:tcBorders>
              <w:top w:val="nil"/>
              <w:left w:val="nil"/>
              <w:bottom w:val="single" w:sz="4" w:space="0" w:color="auto"/>
              <w:right w:val="single" w:sz="4" w:space="0" w:color="auto"/>
            </w:tcBorders>
            <w:vAlign w:val="center"/>
            <w:hideMark/>
          </w:tcPr>
          <w:p w14:paraId="17EC26B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995949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28FC9ED8"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E1CB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64F877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40D7F8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ANGELO PICCOLI</w:t>
            </w:r>
          </w:p>
        </w:tc>
        <w:tc>
          <w:tcPr>
            <w:tcW w:w="439" w:type="pct"/>
            <w:tcBorders>
              <w:top w:val="nil"/>
              <w:left w:val="nil"/>
              <w:bottom w:val="single" w:sz="4" w:space="0" w:color="auto"/>
              <w:right w:val="single" w:sz="4" w:space="0" w:color="auto"/>
            </w:tcBorders>
            <w:vAlign w:val="center"/>
            <w:hideMark/>
          </w:tcPr>
          <w:p w14:paraId="74E1619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739</w:t>
            </w:r>
          </w:p>
        </w:tc>
        <w:tc>
          <w:tcPr>
            <w:tcW w:w="526" w:type="pct"/>
            <w:tcBorders>
              <w:top w:val="nil"/>
              <w:left w:val="nil"/>
              <w:bottom w:val="single" w:sz="4" w:space="0" w:color="auto"/>
              <w:right w:val="single" w:sz="4" w:space="0" w:color="auto"/>
            </w:tcBorders>
            <w:vAlign w:val="center"/>
            <w:hideMark/>
          </w:tcPr>
          <w:p w14:paraId="05699CA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FAB482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704</w:t>
            </w:r>
          </w:p>
        </w:tc>
      </w:tr>
      <w:tr w:rsidR="006F1C7F" w:rsidRPr="00F20AF5" w14:paraId="03BB2A9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E669CA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194D13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052B124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ANSELMO CARPEGIANI</w:t>
            </w:r>
          </w:p>
        </w:tc>
        <w:tc>
          <w:tcPr>
            <w:tcW w:w="439" w:type="pct"/>
            <w:tcBorders>
              <w:top w:val="nil"/>
              <w:left w:val="nil"/>
              <w:bottom w:val="single" w:sz="4" w:space="0" w:color="auto"/>
              <w:right w:val="single" w:sz="4" w:space="0" w:color="auto"/>
            </w:tcBorders>
            <w:vAlign w:val="center"/>
            <w:hideMark/>
          </w:tcPr>
          <w:p w14:paraId="606A26A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55</w:t>
            </w:r>
          </w:p>
        </w:tc>
        <w:tc>
          <w:tcPr>
            <w:tcW w:w="526" w:type="pct"/>
            <w:tcBorders>
              <w:top w:val="nil"/>
              <w:left w:val="nil"/>
              <w:bottom w:val="single" w:sz="4" w:space="0" w:color="auto"/>
              <w:right w:val="single" w:sz="4" w:space="0" w:color="auto"/>
            </w:tcBorders>
            <w:vAlign w:val="center"/>
            <w:hideMark/>
          </w:tcPr>
          <w:p w14:paraId="635AD41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E86C8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301, 303</w:t>
            </w:r>
          </w:p>
        </w:tc>
      </w:tr>
      <w:tr w:rsidR="006F1C7F" w:rsidRPr="00F20AF5" w14:paraId="118F28D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E5CAE9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4A23C8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EF9F6C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ANTÔNIO PELIZZER</w:t>
            </w:r>
          </w:p>
        </w:tc>
        <w:tc>
          <w:tcPr>
            <w:tcW w:w="439" w:type="pct"/>
            <w:tcBorders>
              <w:top w:val="nil"/>
              <w:left w:val="nil"/>
              <w:bottom w:val="single" w:sz="4" w:space="0" w:color="auto"/>
              <w:right w:val="single" w:sz="4" w:space="0" w:color="auto"/>
            </w:tcBorders>
            <w:vAlign w:val="center"/>
            <w:hideMark/>
          </w:tcPr>
          <w:p w14:paraId="367D901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636</w:t>
            </w:r>
          </w:p>
        </w:tc>
        <w:tc>
          <w:tcPr>
            <w:tcW w:w="526" w:type="pct"/>
            <w:tcBorders>
              <w:top w:val="nil"/>
              <w:left w:val="nil"/>
              <w:bottom w:val="single" w:sz="4" w:space="0" w:color="auto"/>
              <w:right w:val="single" w:sz="4" w:space="0" w:color="auto"/>
            </w:tcBorders>
            <w:vAlign w:val="center"/>
            <w:hideMark/>
          </w:tcPr>
          <w:p w14:paraId="0A0E24C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BA630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701</w:t>
            </w:r>
          </w:p>
        </w:tc>
      </w:tr>
      <w:tr w:rsidR="006F1C7F" w:rsidRPr="00F20AF5" w14:paraId="035C5FE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1D7A3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1E69B3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16DCB9B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2CCE42B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531</w:t>
            </w:r>
          </w:p>
        </w:tc>
        <w:tc>
          <w:tcPr>
            <w:tcW w:w="526" w:type="pct"/>
            <w:tcBorders>
              <w:top w:val="nil"/>
              <w:left w:val="nil"/>
              <w:bottom w:val="single" w:sz="4" w:space="0" w:color="auto"/>
              <w:right w:val="single" w:sz="4" w:space="0" w:color="auto"/>
            </w:tcBorders>
            <w:vAlign w:val="center"/>
            <w:hideMark/>
          </w:tcPr>
          <w:p w14:paraId="7FE1D25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54E995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309, 320</w:t>
            </w:r>
          </w:p>
        </w:tc>
      </w:tr>
      <w:tr w:rsidR="006F1C7F" w:rsidRPr="00F20AF5" w14:paraId="2E8553A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9D8634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D65A1B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4EFAAEA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ARCIZIO BARCARO</w:t>
            </w:r>
          </w:p>
        </w:tc>
        <w:tc>
          <w:tcPr>
            <w:tcW w:w="439" w:type="pct"/>
            <w:tcBorders>
              <w:top w:val="nil"/>
              <w:left w:val="nil"/>
              <w:bottom w:val="single" w:sz="4" w:space="0" w:color="auto"/>
              <w:right w:val="single" w:sz="4" w:space="0" w:color="auto"/>
            </w:tcBorders>
            <w:vAlign w:val="center"/>
            <w:hideMark/>
          </w:tcPr>
          <w:p w14:paraId="020BBC4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638</w:t>
            </w:r>
          </w:p>
        </w:tc>
        <w:tc>
          <w:tcPr>
            <w:tcW w:w="526" w:type="pct"/>
            <w:tcBorders>
              <w:top w:val="nil"/>
              <w:left w:val="nil"/>
              <w:bottom w:val="single" w:sz="4" w:space="0" w:color="auto"/>
              <w:right w:val="single" w:sz="4" w:space="0" w:color="auto"/>
            </w:tcBorders>
            <w:vAlign w:val="center"/>
            <w:hideMark/>
          </w:tcPr>
          <w:p w14:paraId="1741ACD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D90291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703</w:t>
            </w:r>
          </w:p>
        </w:tc>
      </w:tr>
      <w:tr w:rsidR="006F1C7F" w:rsidRPr="00F20AF5" w14:paraId="40365D3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BE761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68E5CD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1E8C5ED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AREZZO</w:t>
            </w:r>
          </w:p>
        </w:tc>
        <w:tc>
          <w:tcPr>
            <w:tcW w:w="439" w:type="pct"/>
            <w:tcBorders>
              <w:top w:val="nil"/>
              <w:left w:val="nil"/>
              <w:bottom w:val="single" w:sz="4" w:space="0" w:color="auto"/>
              <w:right w:val="single" w:sz="4" w:space="0" w:color="auto"/>
            </w:tcBorders>
            <w:vAlign w:val="center"/>
            <w:hideMark/>
          </w:tcPr>
          <w:p w14:paraId="0A1F944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684</w:t>
            </w:r>
          </w:p>
        </w:tc>
        <w:tc>
          <w:tcPr>
            <w:tcW w:w="526" w:type="pct"/>
            <w:tcBorders>
              <w:top w:val="nil"/>
              <w:left w:val="nil"/>
              <w:bottom w:val="single" w:sz="4" w:space="0" w:color="auto"/>
              <w:right w:val="single" w:sz="4" w:space="0" w:color="auto"/>
            </w:tcBorders>
            <w:vAlign w:val="center"/>
            <w:hideMark/>
          </w:tcPr>
          <w:p w14:paraId="7887714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F10BD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721, 720, 711, 722</w:t>
            </w:r>
          </w:p>
        </w:tc>
      </w:tr>
      <w:tr w:rsidR="006F1C7F" w:rsidRPr="00F20AF5" w14:paraId="47B1473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0A2AFD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C3FBE8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347D97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AREZZO</w:t>
            </w:r>
          </w:p>
        </w:tc>
        <w:tc>
          <w:tcPr>
            <w:tcW w:w="439" w:type="pct"/>
            <w:tcBorders>
              <w:top w:val="nil"/>
              <w:left w:val="nil"/>
              <w:bottom w:val="single" w:sz="4" w:space="0" w:color="auto"/>
              <w:right w:val="single" w:sz="4" w:space="0" w:color="auto"/>
            </w:tcBorders>
            <w:vAlign w:val="center"/>
            <w:hideMark/>
          </w:tcPr>
          <w:p w14:paraId="5120D6B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684</w:t>
            </w:r>
          </w:p>
        </w:tc>
        <w:tc>
          <w:tcPr>
            <w:tcW w:w="526" w:type="pct"/>
            <w:tcBorders>
              <w:top w:val="nil"/>
              <w:left w:val="nil"/>
              <w:bottom w:val="single" w:sz="4" w:space="0" w:color="auto"/>
              <w:right w:val="single" w:sz="4" w:space="0" w:color="auto"/>
            </w:tcBorders>
            <w:vAlign w:val="center"/>
            <w:hideMark/>
          </w:tcPr>
          <w:p w14:paraId="73D9B0C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015F7FA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712, 713</w:t>
            </w:r>
          </w:p>
        </w:tc>
      </w:tr>
      <w:tr w:rsidR="006F1C7F" w:rsidRPr="00F20AF5" w14:paraId="5044E2F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706EE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00B409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2AB8E0C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 CONDOMINIO COSTA NORTE</w:t>
            </w:r>
          </w:p>
        </w:tc>
        <w:tc>
          <w:tcPr>
            <w:tcW w:w="439" w:type="pct"/>
            <w:tcBorders>
              <w:top w:val="nil"/>
              <w:left w:val="nil"/>
              <w:bottom w:val="single" w:sz="4" w:space="0" w:color="auto"/>
              <w:right w:val="single" w:sz="4" w:space="0" w:color="auto"/>
            </w:tcBorders>
            <w:vAlign w:val="center"/>
            <w:hideMark/>
          </w:tcPr>
          <w:p w14:paraId="1195086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95</w:t>
            </w:r>
          </w:p>
        </w:tc>
        <w:tc>
          <w:tcPr>
            <w:tcW w:w="526" w:type="pct"/>
            <w:tcBorders>
              <w:top w:val="nil"/>
              <w:left w:val="nil"/>
              <w:bottom w:val="single" w:sz="4" w:space="0" w:color="auto"/>
              <w:right w:val="single" w:sz="4" w:space="0" w:color="auto"/>
            </w:tcBorders>
            <w:vAlign w:val="center"/>
            <w:hideMark/>
          </w:tcPr>
          <w:p w14:paraId="1D70B29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77FE3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3A55560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DC47FD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66A227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0B91FB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B1- CONDOMINIO COSTA NORTE</w:t>
            </w:r>
          </w:p>
        </w:tc>
        <w:tc>
          <w:tcPr>
            <w:tcW w:w="439" w:type="pct"/>
            <w:tcBorders>
              <w:top w:val="nil"/>
              <w:left w:val="nil"/>
              <w:bottom w:val="single" w:sz="4" w:space="0" w:color="auto"/>
              <w:right w:val="single" w:sz="4" w:space="0" w:color="auto"/>
            </w:tcBorders>
            <w:vAlign w:val="center"/>
            <w:hideMark/>
          </w:tcPr>
          <w:p w14:paraId="3901E23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96</w:t>
            </w:r>
          </w:p>
        </w:tc>
        <w:tc>
          <w:tcPr>
            <w:tcW w:w="526" w:type="pct"/>
            <w:tcBorders>
              <w:top w:val="nil"/>
              <w:left w:val="nil"/>
              <w:bottom w:val="single" w:sz="4" w:space="0" w:color="auto"/>
              <w:right w:val="single" w:sz="4" w:space="0" w:color="auto"/>
            </w:tcBorders>
            <w:vAlign w:val="center"/>
            <w:hideMark/>
          </w:tcPr>
          <w:p w14:paraId="1850C0D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6D0380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5B249F0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6D257E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E843C4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320A0CB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B2- CONDOMINIO COSTA NORTE</w:t>
            </w:r>
          </w:p>
        </w:tc>
        <w:tc>
          <w:tcPr>
            <w:tcW w:w="439" w:type="pct"/>
            <w:tcBorders>
              <w:top w:val="nil"/>
              <w:left w:val="nil"/>
              <w:bottom w:val="single" w:sz="4" w:space="0" w:color="auto"/>
              <w:right w:val="single" w:sz="4" w:space="0" w:color="auto"/>
            </w:tcBorders>
            <w:vAlign w:val="center"/>
            <w:hideMark/>
          </w:tcPr>
          <w:p w14:paraId="4697CCD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97</w:t>
            </w:r>
          </w:p>
        </w:tc>
        <w:tc>
          <w:tcPr>
            <w:tcW w:w="526" w:type="pct"/>
            <w:tcBorders>
              <w:top w:val="nil"/>
              <w:left w:val="nil"/>
              <w:bottom w:val="single" w:sz="4" w:space="0" w:color="auto"/>
              <w:right w:val="single" w:sz="4" w:space="0" w:color="auto"/>
            </w:tcBorders>
            <w:vAlign w:val="center"/>
            <w:hideMark/>
          </w:tcPr>
          <w:p w14:paraId="4899F23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4EE75A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5A48DD1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6F57FB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331AE2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13F3E99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 CONDOMINIO COSTA NORTE</w:t>
            </w:r>
          </w:p>
        </w:tc>
        <w:tc>
          <w:tcPr>
            <w:tcW w:w="439" w:type="pct"/>
            <w:tcBorders>
              <w:top w:val="nil"/>
              <w:left w:val="nil"/>
              <w:bottom w:val="single" w:sz="4" w:space="0" w:color="auto"/>
              <w:right w:val="single" w:sz="4" w:space="0" w:color="auto"/>
            </w:tcBorders>
            <w:vAlign w:val="center"/>
            <w:hideMark/>
          </w:tcPr>
          <w:p w14:paraId="0F55E9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98</w:t>
            </w:r>
          </w:p>
        </w:tc>
        <w:tc>
          <w:tcPr>
            <w:tcW w:w="526" w:type="pct"/>
            <w:tcBorders>
              <w:top w:val="nil"/>
              <w:left w:val="nil"/>
              <w:bottom w:val="single" w:sz="4" w:space="0" w:color="auto"/>
              <w:right w:val="single" w:sz="4" w:space="0" w:color="auto"/>
            </w:tcBorders>
            <w:vAlign w:val="center"/>
            <w:hideMark/>
          </w:tcPr>
          <w:p w14:paraId="6DF6448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BB06CC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15674C4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8567EF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950B7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892C19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C1- CONDOMINIO COSTA NORTE</w:t>
            </w:r>
          </w:p>
        </w:tc>
        <w:tc>
          <w:tcPr>
            <w:tcW w:w="439" w:type="pct"/>
            <w:tcBorders>
              <w:top w:val="nil"/>
              <w:left w:val="nil"/>
              <w:bottom w:val="single" w:sz="4" w:space="0" w:color="auto"/>
              <w:right w:val="single" w:sz="4" w:space="0" w:color="auto"/>
            </w:tcBorders>
            <w:vAlign w:val="center"/>
            <w:hideMark/>
          </w:tcPr>
          <w:p w14:paraId="111A295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99</w:t>
            </w:r>
          </w:p>
        </w:tc>
        <w:tc>
          <w:tcPr>
            <w:tcW w:w="526" w:type="pct"/>
            <w:tcBorders>
              <w:top w:val="nil"/>
              <w:left w:val="nil"/>
              <w:bottom w:val="single" w:sz="4" w:space="0" w:color="auto"/>
              <w:right w:val="single" w:sz="4" w:space="0" w:color="auto"/>
            </w:tcBorders>
            <w:vAlign w:val="center"/>
            <w:hideMark/>
          </w:tcPr>
          <w:p w14:paraId="33B15DE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366D2D1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28BC684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6E53A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2FC2EE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FA0A4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C2- CONDOMINIO COSTA NORTE</w:t>
            </w:r>
          </w:p>
        </w:tc>
        <w:tc>
          <w:tcPr>
            <w:tcW w:w="439" w:type="pct"/>
            <w:tcBorders>
              <w:top w:val="nil"/>
              <w:left w:val="nil"/>
              <w:bottom w:val="single" w:sz="4" w:space="0" w:color="auto"/>
              <w:right w:val="single" w:sz="4" w:space="0" w:color="auto"/>
            </w:tcBorders>
            <w:vAlign w:val="center"/>
            <w:hideMark/>
          </w:tcPr>
          <w:p w14:paraId="00E2AF8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100</w:t>
            </w:r>
          </w:p>
        </w:tc>
        <w:tc>
          <w:tcPr>
            <w:tcW w:w="526" w:type="pct"/>
            <w:tcBorders>
              <w:top w:val="nil"/>
              <w:left w:val="nil"/>
              <w:bottom w:val="single" w:sz="4" w:space="0" w:color="auto"/>
              <w:right w:val="single" w:sz="4" w:space="0" w:color="auto"/>
            </w:tcBorders>
            <w:vAlign w:val="center"/>
            <w:hideMark/>
          </w:tcPr>
          <w:p w14:paraId="1374625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72EDD2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3E4568B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EF9931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78D63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763A860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CORTONA</w:t>
            </w:r>
          </w:p>
        </w:tc>
        <w:tc>
          <w:tcPr>
            <w:tcW w:w="439" w:type="pct"/>
            <w:tcBorders>
              <w:top w:val="nil"/>
              <w:left w:val="nil"/>
              <w:bottom w:val="single" w:sz="4" w:space="0" w:color="auto"/>
              <w:right w:val="single" w:sz="4" w:space="0" w:color="auto"/>
            </w:tcBorders>
            <w:vAlign w:val="center"/>
            <w:hideMark/>
          </w:tcPr>
          <w:p w14:paraId="3E34196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690</w:t>
            </w:r>
          </w:p>
        </w:tc>
        <w:tc>
          <w:tcPr>
            <w:tcW w:w="526" w:type="pct"/>
            <w:tcBorders>
              <w:top w:val="nil"/>
              <w:left w:val="nil"/>
              <w:bottom w:val="single" w:sz="4" w:space="0" w:color="auto"/>
              <w:right w:val="single" w:sz="4" w:space="0" w:color="auto"/>
            </w:tcBorders>
            <w:vAlign w:val="center"/>
            <w:hideMark/>
          </w:tcPr>
          <w:p w14:paraId="6FC039A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3C7060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714, 715</w:t>
            </w:r>
          </w:p>
        </w:tc>
      </w:tr>
      <w:tr w:rsidR="006F1C7F" w:rsidRPr="00F20AF5" w14:paraId="06F4547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7CEB4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FE8EC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45D08E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D- CONDOMINIO COSTA NORTE</w:t>
            </w:r>
          </w:p>
        </w:tc>
        <w:tc>
          <w:tcPr>
            <w:tcW w:w="439" w:type="pct"/>
            <w:tcBorders>
              <w:top w:val="nil"/>
              <w:left w:val="nil"/>
              <w:bottom w:val="single" w:sz="4" w:space="0" w:color="auto"/>
              <w:right w:val="single" w:sz="4" w:space="0" w:color="auto"/>
            </w:tcBorders>
            <w:vAlign w:val="center"/>
            <w:hideMark/>
          </w:tcPr>
          <w:p w14:paraId="6CFA4F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101</w:t>
            </w:r>
          </w:p>
        </w:tc>
        <w:tc>
          <w:tcPr>
            <w:tcW w:w="526" w:type="pct"/>
            <w:tcBorders>
              <w:top w:val="nil"/>
              <w:left w:val="nil"/>
              <w:bottom w:val="single" w:sz="4" w:space="0" w:color="auto"/>
              <w:right w:val="single" w:sz="4" w:space="0" w:color="auto"/>
            </w:tcBorders>
            <w:vAlign w:val="center"/>
            <w:hideMark/>
          </w:tcPr>
          <w:p w14:paraId="59CF9B7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C8C8C7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4430459F"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65A3B4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lastRenderedPageBreak/>
              <w:t>VINDIMA</w:t>
            </w:r>
          </w:p>
        </w:tc>
        <w:tc>
          <w:tcPr>
            <w:tcW w:w="298" w:type="pct"/>
            <w:tcBorders>
              <w:top w:val="nil"/>
              <w:left w:val="nil"/>
              <w:bottom w:val="single" w:sz="4" w:space="0" w:color="auto"/>
              <w:right w:val="single" w:sz="4" w:space="0" w:color="auto"/>
            </w:tcBorders>
            <w:vAlign w:val="center"/>
            <w:hideMark/>
          </w:tcPr>
          <w:p w14:paraId="2EA0833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ED66A7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 CONDOMINIO COSTA NORTE</w:t>
            </w:r>
          </w:p>
        </w:tc>
        <w:tc>
          <w:tcPr>
            <w:tcW w:w="439" w:type="pct"/>
            <w:tcBorders>
              <w:top w:val="nil"/>
              <w:left w:val="nil"/>
              <w:bottom w:val="single" w:sz="4" w:space="0" w:color="auto"/>
              <w:right w:val="single" w:sz="4" w:space="0" w:color="auto"/>
            </w:tcBorders>
            <w:vAlign w:val="center"/>
            <w:hideMark/>
          </w:tcPr>
          <w:p w14:paraId="62BFF5E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102</w:t>
            </w:r>
          </w:p>
        </w:tc>
        <w:tc>
          <w:tcPr>
            <w:tcW w:w="526" w:type="pct"/>
            <w:tcBorders>
              <w:top w:val="nil"/>
              <w:left w:val="nil"/>
              <w:bottom w:val="single" w:sz="4" w:space="0" w:color="auto"/>
              <w:right w:val="single" w:sz="4" w:space="0" w:color="auto"/>
            </w:tcBorders>
            <w:vAlign w:val="center"/>
            <w:hideMark/>
          </w:tcPr>
          <w:p w14:paraId="79499D7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82AFC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752</w:t>
            </w:r>
          </w:p>
        </w:tc>
      </w:tr>
      <w:tr w:rsidR="006F1C7F" w:rsidRPr="00F20AF5" w14:paraId="1D3CDC5B"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AEBAAC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E022D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04A748C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EMPOLI</w:t>
            </w:r>
          </w:p>
        </w:tc>
        <w:tc>
          <w:tcPr>
            <w:tcW w:w="439" w:type="pct"/>
            <w:tcBorders>
              <w:top w:val="nil"/>
              <w:left w:val="nil"/>
              <w:bottom w:val="single" w:sz="4" w:space="0" w:color="auto"/>
              <w:right w:val="single" w:sz="4" w:space="0" w:color="auto"/>
            </w:tcBorders>
            <w:vAlign w:val="center"/>
            <w:hideMark/>
          </w:tcPr>
          <w:p w14:paraId="209F3EE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687</w:t>
            </w:r>
          </w:p>
        </w:tc>
        <w:tc>
          <w:tcPr>
            <w:tcW w:w="526" w:type="pct"/>
            <w:tcBorders>
              <w:top w:val="nil"/>
              <w:left w:val="nil"/>
              <w:bottom w:val="single" w:sz="4" w:space="0" w:color="auto"/>
              <w:right w:val="single" w:sz="4" w:space="0" w:color="auto"/>
            </w:tcBorders>
            <w:vAlign w:val="center"/>
            <w:hideMark/>
          </w:tcPr>
          <w:p w14:paraId="183BEFA5"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4E653F5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712, 713</w:t>
            </w:r>
          </w:p>
        </w:tc>
      </w:tr>
      <w:tr w:rsidR="006F1C7F" w:rsidRPr="00F20AF5" w14:paraId="2F30FE8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2DE556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67FB2D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4BFD2BE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FRANCISCO BOSCATTO</w:t>
            </w:r>
          </w:p>
        </w:tc>
        <w:tc>
          <w:tcPr>
            <w:tcW w:w="439" w:type="pct"/>
            <w:tcBorders>
              <w:top w:val="nil"/>
              <w:left w:val="nil"/>
              <w:bottom w:val="single" w:sz="4" w:space="0" w:color="auto"/>
              <w:right w:val="single" w:sz="4" w:space="0" w:color="auto"/>
            </w:tcBorders>
            <w:vAlign w:val="center"/>
            <w:hideMark/>
          </w:tcPr>
          <w:p w14:paraId="4A89835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52</w:t>
            </w:r>
          </w:p>
        </w:tc>
        <w:tc>
          <w:tcPr>
            <w:tcW w:w="526" w:type="pct"/>
            <w:tcBorders>
              <w:top w:val="nil"/>
              <w:left w:val="nil"/>
              <w:bottom w:val="single" w:sz="4" w:space="0" w:color="auto"/>
              <w:right w:val="single" w:sz="4" w:space="0" w:color="auto"/>
            </w:tcBorders>
            <w:vAlign w:val="center"/>
            <w:hideMark/>
          </w:tcPr>
          <w:p w14:paraId="1881C08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4C4064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306, 307</w:t>
            </w:r>
          </w:p>
        </w:tc>
      </w:tr>
      <w:tr w:rsidR="006F1C7F" w:rsidRPr="00F20AF5" w14:paraId="0087E35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5A2224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80969A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C26715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LIVORNO</w:t>
            </w:r>
          </w:p>
        </w:tc>
        <w:tc>
          <w:tcPr>
            <w:tcW w:w="439" w:type="pct"/>
            <w:tcBorders>
              <w:top w:val="nil"/>
              <w:left w:val="nil"/>
              <w:bottom w:val="single" w:sz="4" w:space="0" w:color="auto"/>
              <w:right w:val="single" w:sz="4" w:space="0" w:color="auto"/>
            </w:tcBorders>
            <w:vAlign w:val="center"/>
            <w:hideMark/>
          </w:tcPr>
          <w:p w14:paraId="49D83D9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681</w:t>
            </w:r>
          </w:p>
        </w:tc>
        <w:tc>
          <w:tcPr>
            <w:tcW w:w="526" w:type="pct"/>
            <w:tcBorders>
              <w:top w:val="nil"/>
              <w:left w:val="nil"/>
              <w:bottom w:val="single" w:sz="4" w:space="0" w:color="auto"/>
              <w:right w:val="single" w:sz="4" w:space="0" w:color="auto"/>
            </w:tcBorders>
            <w:vAlign w:val="center"/>
            <w:hideMark/>
          </w:tcPr>
          <w:p w14:paraId="07BF181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90C864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725, 726</w:t>
            </w:r>
          </w:p>
        </w:tc>
      </w:tr>
      <w:tr w:rsidR="006F1C7F" w:rsidRPr="00F20AF5" w14:paraId="383D77B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28D45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166409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5AC85DA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MONTALCINO</w:t>
            </w:r>
          </w:p>
        </w:tc>
        <w:tc>
          <w:tcPr>
            <w:tcW w:w="439" w:type="pct"/>
            <w:tcBorders>
              <w:top w:val="nil"/>
              <w:left w:val="nil"/>
              <w:bottom w:val="single" w:sz="4" w:space="0" w:color="auto"/>
              <w:right w:val="single" w:sz="4" w:space="0" w:color="auto"/>
            </w:tcBorders>
            <w:vAlign w:val="center"/>
            <w:hideMark/>
          </w:tcPr>
          <w:p w14:paraId="53BCF0F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683</w:t>
            </w:r>
          </w:p>
        </w:tc>
        <w:tc>
          <w:tcPr>
            <w:tcW w:w="526" w:type="pct"/>
            <w:tcBorders>
              <w:top w:val="nil"/>
              <w:left w:val="nil"/>
              <w:bottom w:val="single" w:sz="4" w:space="0" w:color="auto"/>
              <w:right w:val="single" w:sz="4" w:space="0" w:color="auto"/>
            </w:tcBorders>
            <w:vAlign w:val="center"/>
            <w:hideMark/>
          </w:tcPr>
          <w:p w14:paraId="1274D06E"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66CD53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749, 722</w:t>
            </w:r>
          </w:p>
        </w:tc>
      </w:tr>
      <w:tr w:rsidR="006F1C7F" w:rsidRPr="00F20AF5" w14:paraId="17C54AE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926E9F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4EBA3C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EF7798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MONTECARLO</w:t>
            </w:r>
          </w:p>
        </w:tc>
        <w:tc>
          <w:tcPr>
            <w:tcW w:w="439" w:type="pct"/>
            <w:tcBorders>
              <w:top w:val="nil"/>
              <w:left w:val="nil"/>
              <w:bottom w:val="single" w:sz="4" w:space="0" w:color="auto"/>
              <w:right w:val="single" w:sz="4" w:space="0" w:color="auto"/>
            </w:tcBorders>
            <w:vAlign w:val="center"/>
            <w:hideMark/>
          </w:tcPr>
          <w:p w14:paraId="26FD7D7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685</w:t>
            </w:r>
          </w:p>
        </w:tc>
        <w:tc>
          <w:tcPr>
            <w:tcW w:w="526" w:type="pct"/>
            <w:tcBorders>
              <w:top w:val="nil"/>
              <w:left w:val="nil"/>
              <w:bottom w:val="single" w:sz="4" w:space="0" w:color="auto"/>
              <w:right w:val="single" w:sz="4" w:space="0" w:color="auto"/>
            </w:tcBorders>
            <w:vAlign w:val="center"/>
            <w:hideMark/>
          </w:tcPr>
          <w:p w14:paraId="65C32734"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AC3E21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721, 720</w:t>
            </w:r>
          </w:p>
        </w:tc>
      </w:tr>
      <w:tr w:rsidR="006F1C7F" w:rsidRPr="00F20AF5" w14:paraId="18611D80"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6D80CE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97423E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79340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NORMELIO IVO PEDRON</w:t>
            </w:r>
          </w:p>
        </w:tc>
        <w:tc>
          <w:tcPr>
            <w:tcW w:w="439" w:type="pct"/>
            <w:tcBorders>
              <w:top w:val="nil"/>
              <w:left w:val="nil"/>
              <w:bottom w:val="single" w:sz="4" w:space="0" w:color="auto"/>
              <w:right w:val="single" w:sz="4" w:space="0" w:color="auto"/>
            </w:tcBorders>
            <w:vAlign w:val="center"/>
            <w:hideMark/>
          </w:tcPr>
          <w:p w14:paraId="1728A13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637</w:t>
            </w:r>
          </w:p>
        </w:tc>
        <w:tc>
          <w:tcPr>
            <w:tcW w:w="526" w:type="pct"/>
            <w:tcBorders>
              <w:top w:val="nil"/>
              <w:left w:val="nil"/>
              <w:bottom w:val="single" w:sz="4" w:space="0" w:color="auto"/>
              <w:right w:val="single" w:sz="4" w:space="0" w:color="auto"/>
            </w:tcBorders>
            <w:vAlign w:val="center"/>
            <w:hideMark/>
          </w:tcPr>
          <w:p w14:paraId="0CBD275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F9B6AE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701, 702, 703</w:t>
            </w:r>
          </w:p>
        </w:tc>
      </w:tr>
      <w:tr w:rsidR="006F1C7F" w:rsidRPr="00F20AF5" w14:paraId="162CBCA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0B57B7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D4E2E0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2B491D1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PIENZA</w:t>
            </w:r>
          </w:p>
        </w:tc>
        <w:tc>
          <w:tcPr>
            <w:tcW w:w="439" w:type="pct"/>
            <w:tcBorders>
              <w:top w:val="nil"/>
              <w:left w:val="nil"/>
              <w:bottom w:val="single" w:sz="4" w:space="0" w:color="auto"/>
              <w:right w:val="single" w:sz="4" w:space="0" w:color="auto"/>
            </w:tcBorders>
            <w:vAlign w:val="center"/>
            <w:hideMark/>
          </w:tcPr>
          <w:p w14:paraId="2EEE8F1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686</w:t>
            </w:r>
          </w:p>
        </w:tc>
        <w:tc>
          <w:tcPr>
            <w:tcW w:w="526" w:type="pct"/>
            <w:tcBorders>
              <w:top w:val="nil"/>
              <w:left w:val="nil"/>
              <w:bottom w:val="single" w:sz="4" w:space="0" w:color="auto"/>
              <w:right w:val="single" w:sz="4" w:space="0" w:color="auto"/>
            </w:tcBorders>
            <w:vAlign w:val="center"/>
            <w:hideMark/>
          </w:tcPr>
          <w:p w14:paraId="10F44FF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07AD15D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720, 713, 718, 719</w:t>
            </w:r>
          </w:p>
        </w:tc>
      </w:tr>
      <w:tr w:rsidR="006F1C7F" w:rsidRPr="00F20AF5" w14:paraId="0826347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D4DB4F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92577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D59B95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RODOLFO FORTUNATTI</w:t>
            </w:r>
          </w:p>
        </w:tc>
        <w:tc>
          <w:tcPr>
            <w:tcW w:w="439" w:type="pct"/>
            <w:tcBorders>
              <w:top w:val="nil"/>
              <w:left w:val="nil"/>
              <w:bottom w:val="single" w:sz="4" w:space="0" w:color="auto"/>
              <w:right w:val="single" w:sz="4" w:space="0" w:color="auto"/>
            </w:tcBorders>
            <w:vAlign w:val="center"/>
            <w:hideMark/>
          </w:tcPr>
          <w:p w14:paraId="2627F6B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w:t>
            </w:r>
          </w:p>
        </w:tc>
        <w:tc>
          <w:tcPr>
            <w:tcW w:w="526" w:type="pct"/>
            <w:tcBorders>
              <w:top w:val="nil"/>
              <w:left w:val="nil"/>
              <w:bottom w:val="single" w:sz="4" w:space="0" w:color="auto"/>
              <w:right w:val="single" w:sz="4" w:space="0" w:color="auto"/>
            </w:tcBorders>
            <w:vAlign w:val="center"/>
            <w:hideMark/>
          </w:tcPr>
          <w:p w14:paraId="6631195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4A6A57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206</w:t>
            </w:r>
          </w:p>
        </w:tc>
      </w:tr>
      <w:tr w:rsidR="006F1C7F" w:rsidRPr="00F20AF5" w14:paraId="3DD9493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B7DDE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4C98A0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72C088C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SAN CARLO</w:t>
            </w:r>
          </w:p>
        </w:tc>
        <w:tc>
          <w:tcPr>
            <w:tcW w:w="439" w:type="pct"/>
            <w:tcBorders>
              <w:top w:val="nil"/>
              <w:left w:val="nil"/>
              <w:bottom w:val="single" w:sz="4" w:space="0" w:color="auto"/>
              <w:right w:val="single" w:sz="4" w:space="0" w:color="auto"/>
            </w:tcBorders>
            <w:vAlign w:val="center"/>
            <w:hideMark/>
          </w:tcPr>
          <w:p w14:paraId="5F4C258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682</w:t>
            </w:r>
          </w:p>
        </w:tc>
        <w:tc>
          <w:tcPr>
            <w:tcW w:w="526" w:type="pct"/>
            <w:tcBorders>
              <w:top w:val="nil"/>
              <w:left w:val="nil"/>
              <w:bottom w:val="single" w:sz="4" w:space="0" w:color="auto"/>
              <w:right w:val="single" w:sz="4" w:space="0" w:color="auto"/>
            </w:tcBorders>
            <w:vAlign w:val="center"/>
            <w:hideMark/>
          </w:tcPr>
          <w:p w14:paraId="07481019"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29E4C1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726, 723</w:t>
            </w:r>
          </w:p>
        </w:tc>
      </w:tr>
      <w:tr w:rsidR="006F1C7F" w:rsidRPr="00F20AF5" w14:paraId="119D08D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3D9EA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9FFEA0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19C1703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2CFA18B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1192E33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B22D04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837</w:t>
            </w:r>
          </w:p>
        </w:tc>
      </w:tr>
      <w:tr w:rsidR="006F1C7F" w:rsidRPr="00F20AF5" w14:paraId="421C0E9E"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5068D9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178621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25702C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3F12C6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4E4FD1F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736F32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706</w:t>
            </w:r>
          </w:p>
        </w:tc>
      </w:tr>
      <w:tr w:rsidR="006F1C7F" w:rsidRPr="00F20AF5" w14:paraId="452830F2"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96994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2690E5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435867E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SERAFIM SOGARI</w:t>
            </w:r>
          </w:p>
        </w:tc>
        <w:tc>
          <w:tcPr>
            <w:tcW w:w="439" w:type="pct"/>
            <w:tcBorders>
              <w:top w:val="nil"/>
              <w:left w:val="nil"/>
              <w:bottom w:val="single" w:sz="4" w:space="0" w:color="auto"/>
              <w:right w:val="single" w:sz="4" w:space="0" w:color="auto"/>
            </w:tcBorders>
            <w:vAlign w:val="center"/>
            <w:hideMark/>
          </w:tcPr>
          <w:p w14:paraId="31965D8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740</w:t>
            </w:r>
          </w:p>
        </w:tc>
        <w:tc>
          <w:tcPr>
            <w:tcW w:w="526" w:type="pct"/>
            <w:tcBorders>
              <w:top w:val="nil"/>
              <w:left w:val="nil"/>
              <w:bottom w:val="single" w:sz="4" w:space="0" w:color="auto"/>
              <w:right w:val="single" w:sz="4" w:space="0" w:color="auto"/>
            </w:tcBorders>
            <w:vAlign w:val="center"/>
            <w:hideMark/>
          </w:tcPr>
          <w:p w14:paraId="708F241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E685F9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704, 706</w:t>
            </w:r>
          </w:p>
        </w:tc>
      </w:tr>
      <w:tr w:rsidR="006F1C7F" w:rsidRPr="00F20AF5" w14:paraId="4663F26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1EA8EE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E7814D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2FC48A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SERAFIM SOGARI</w:t>
            </w:r>
          </w:p>
        </w:tc>
        <w:tc>
          <w:tcPr>
            <w:tcW w:w="439" w:type="pct"/>
            <w:tcBorders>
              <w:top w:val="nil"/>
              <w:left w:val="nil"/>
              <w:bottom w:val="single" w:sz="4" w:space="0" w:color="auto"/>
              <w:right w:val="single" w:sz="4" w:space="0" w:color="auto"/>
            </w:tcBorders>
            <w:vAlign w:val="center"/>
            <w:hideMark/>
          </w:tcPr>
          <w:p w14:paraId="220C7B6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740</w:t>
            </w:r>
          </w:p>
        </w:tc>
        <w:tc>
          <w:tcPr>
            <w:tcW w:w="526" w:type="pct"/>
            <w:tcBorders>
              <w:top w:val="nil"/>
              <w:left w:val="nil"/>
              <w:bottom w:val="single" w:sz="4" w:space="0" w:color="auto"/>
              <w:right w:val="single" w:sz="4" w:space="0" w:color="auto"/>
            </w:tcBorders>
            <w:vAlign w:val="center"/>
            <w:hideMark/>
          </w:tcPr>
          <w:p w14:paraId="53E74ECC"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6BC6D84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751</w:t>
            </w:r>
          </w:p>
        </w:tc>
      </w:tr>
      <w:tr w:rsidR="006F1C7F" w:rsidRPr="00F20AF5" w14:paraId="204E460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03577F1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EB339C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4CBC1F0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SIXTO ROSSETTO</w:t>
            </w:r>
          </w:p>
        </w:tc>
        <w:tc>
          <w:tcPr>
            <w:tcW w:w="439" w:type="pct"/>
            <w:tcBorders>
              <w:top w:val="nil"/>
              <w:left w:val="nil"/>
              <w:bottom w:val="single" w:sz="4" w:space="0" w:color="auto"/>
              <w:right w:val="single" w:sz="4" w:space="0" w:color="auto"/>
            </w:tcBorders>
            <w:vAlign w:val="center"/>
            <w:hideMark/>
          </w:tcPr>
          <w:p w14:paraId="67FFD91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51</w:t>
            </w:r>
          </w:p>
        </w:tc>
        <w:tc>
          <w:tcPr>
            <w:tcW w:w="526" w:type="pct"/>
            <w:tcBorders>
              <w:top w:val="nil"/>
              <w:left w:val="nil"/>
              <w:bottom w:val="single" w:sz="4" w:space="0" w:color="auto"/>
              <w:right w:val="single" w:sz="4" w:space="0" w:color="auto"/>
            </w:tcBorders>
            <w:vAlign w:val="center"/>
            <w:hideMark/>
          </w:tcPr>
          <w:p w14:paraId="5D381701"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BD75E6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303, 304, 305, 306, 309, 708, 710</w:t>
            </w:r>
          </w:p>
        </w:tc>
      </w:tr>
      <w:tr w:rsidR="006F1C7F" w:rsidRPr="00F20AF5" w14:paraId="74BE70CD"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5E055F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A501C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2E5BDD1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TEOTONIO VILELLA</w:t>
            </w:r>
          </w:p>
        </w:tc>
        <w:tc>
          <w:tcPr>
            <w:tcW w:w="439" w:type="pct"/>
            <w:tcBorders>
              <w:top w:val="nil"/>
              <w:left w:val="nil"/>
              <w:bottom w:val="single" w:sz="4" w:space="0" w:color="auto"/>
              <w:right w:val="single" w:sz="4" w:space="0" w:color="auto"/>
            </w:tcBorders>
            <w:vAlign w:val="center"/>
            <w:hideMark/>
          </w:tcPr>
          <w:p w14:paraId="153DB0F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54</w:t>
            </w:r>
          </w:p>
        </w:tc>
        <w:tc>
          <w:tcPr>
            <w:tcW w:w="526" w:type="pct"/>
            <w:tcBorders>
              <w:top w:val="nil"/>
              <w:left w:val="nil"/>
              <w:bottom w:val="single" w:sz="4" w:space="0" w:color="auto"/>
              <w:right w:val="single" w:sz="4" w:space="0" w:color="auto"/>
            </w:tcBorders>
            <w:vAlign w:val="center"/>
            <w:hideMark/>
          </w:tcPr>
          <w:p w14:paraId="7ABBE0DA"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4AE109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300, 301, 302</w:t>
            </w:r>
          </w:p>
        </w:tc>
      </w:tr>
      <w:tr w:rsidR="006F1C7F" w:rsidRPr="00F20AF5" w14:paraId="3EDCEDBC"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8FA586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71EC2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0221732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TOSCANA</w:t>
            </w:r>
          </w:p>
        </w:tc>
        <w:tc>
          <w:tcPr>
            <w:tcW w:w="439" w:type="pct"/>
            <w:tcBorders>
              <w:top w:val="nil"/>
              <w:left w:val="nil"/>
              <w:bottom w:val="single" w:sz="4" w:space="0" w:color="auto"/>
              <w:right w:val="single" w:sz="4" w:space="0" w:color="auto"/>
            </w:tcBorders>
            <w:vAlign w:val="center"/>
            <w:hideMark/>
          </w:tcPr>
          <w:p w14:paraId="584C46C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680</w:t>
            </w:r>
          </w:p>
        </w:tc>
        <w:tc>
          <w:tcPr>
            <w:tcW w:w="526" w:type="pct"/>
            <w:tcBorders>
              <w:top w:val="nil"/>
              <w:left w:val="nil"/>
              <w:bottom w:val="single" w:sz="4" w:space="0" w:color="auto"/>
              <w:right w:val="single" w:sz="4" w:space="0" w:color="auto"/>
            </w:tcBorders>
            <w:vAlign w:val="center"/>
            <w:hideMark/>
          </w:tcPr>
          <w:p w14:paraId="0143704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336F83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749, 725, 726, 723, 722, 721</w:t>
            </w:r>
          </w:p>
        </w:tc>
      </w:tr>
      <w:tr w:rsidR="006F1C7F" w:rsidRPr="00F20AF5" w14:paraId="5B9337B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C991A8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89B8B4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23BF62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315EB5D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w:t>
            </w:r>
          </w:p>
        </w:tc>
        <w:tc>
          <w:tcPr>
            <w:tcW w:w="526" w:type="pct"/>
            <w:tcBorders>
              <w:top w:val="nil"/>
              <w:left w:val="nil"/>
              <w:bottom w:val="single" w:sz="4" w:space="0" w:color="auto"/>
              <w:right w:val="single" w:sz="4" w:space="0" w:color="auto"/>
            </w:tcBorders>
            <w:vAlign w:val="center"/>
            <w:hideMark/>
          </w:tcPr>
          <w:p w14:paraId="1973E9FB"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EE3FDF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240</w:t>
            </w:r>
          </w:p>
        </w:tc>
      </w:tr>
      <w:tr w:rsidR="006F1C7F" w:rsidRPr="00F20AF5" w14:paraId="11B77F46"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9CD1D6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CEED66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41A43EA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5503811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72</w:t>
            </w:r>
          </w:p>
        </w:tc>
        <w:tc>
          <w:tcPr>
            <w:tcW w:w="526" w:type="pct"/>
            <w:tcBorders>
              <w:top w:val="nil"/>
              <w:left w:val="nil"/>
              <w:bottom w:val="single" w:sz="4" w:space="0" w:color="auto"/>
              <w:right w:val="single" w:sz="4" w:space="0" w:color="auto"/>
            </w:tcBorders>
            <w:vAlign w:val="center"/>
            <w:hideMark/>
          </w:tcPr>
          <w:p w14:paraId="027BA6E6"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CBE75B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247</w:t>
            </w:r>
          </w:p>
        </w:tc>
      </w:tr>
      <w:tr w:rsidR="006F1C7F" w:rsidRPr="00F20AF5" w14:paraId="5BECFCA9"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479A5FF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8608823"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7A534E6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VIAREGGIO</w:t>
            </w:r>
          </w:p>
        </w:tc>
        <w:tc>
          <w:tcPr>
            <w:tcW w:w="439" w:type="pct"/>
            <w:tcBorders>
              <w:top w:val="nil"/>
              <w:left w:val="nil"/>
              <w:bottom w:val="single" w:sz="4" w:space="0" w:color="auto"/>
              <w:right w:val="single" w:sz="4" w:space="0" w:color="auto"/>
            </w:tcBorders>
            <w:vAlign w:val="center"/>
            <w:hideMark/>
          </w:tcPr>
          <w:p w14:paraId="68F48FC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688</w:t>
            </w:r>
          </w:p>
        </w:tc>
        <w:tc>
          <w:tcPr>
            <w:tcW w:w="526" w:type="pct"/>
            <w:tcBorders>
              <w:top w:val="nil"/>
              <w:left w:val="nil"/>
              <w:bottom w:val="single" w:sz="4" w:space="0" w:color="auto"/>
              <w:right w:val="single" w:sz="4" w:space="0" w:color="auto"/>
            </w:tcBorders>
            <w:vAlign w:val="center"/>
            <w:hideMark/>
          </w:tcPr>
          <w:p w14:paraId="093C999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4DCF69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716</w:t>
            </w:r>
          </w:p>
        </w:tc>
      </w:tr>
      <w:tr w:rsidR="006F1C7F" w:rsidRPr="00F20AF5" w14:paraId="0EB5DD41"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2DA5B85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99D860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3B2B524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VIAREGGIO</w:t>
            </w:r>
          </w:p>
        </w:tc>
        <w:tc>
          <w:tcPr>
            <w:tcW w:w="439" w:type="pct"/>
            <w:tcBorders>
              <w:top w:val="nil"/>
              <w:left w:val="nil"/>
              <w:bottom w:val="single" w:sz="4" w:space="0" w:color="auto"/>
              <w:right w:val="single" w:sz="4" w:space="0" w:color="auto"/>
            </w:tcBorders>
            <w:vAlign w:val="center"/>
            <w:hideMark/>
          </w:tcPr>
          <w:p w14:paraId="0800F75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688</w:t>
            </w:r>
          </w:p>
        </w:tc>
        <w:tc>
          <w:tcPr>
            <w:tcW w:w="526" w:type="pct"/>
            <w:tcBorders>
              <w:top w:val="nil"/>
              <w:left w:val="nil"/>
              <w:bottom w:val="single" w:sz="4" w:space="0" w:color="auto"/>
              <w:right w:val="single" w:sz="4" w:space="0" w:color="auto"/>
            </w:tcBorders>
            <w:vAlign w:val="center"/>
            <w:hideMark/>
          </w:tcPr>
          <w:p w14:paraId="281D9442"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11CD5EA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713, 718, 717, 714, 716</w:t>
            </w:r>
          </w:p>
        </w:tc>
      </w:tr>
      <w:tr w:rsidR="006F1C7F" w:rsidRPr="00F20AF5" w14:paraId="4C803304"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1F5C83F"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D101D9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6E4BD15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VIRGINIA BETIOL ULIAN</w:t>
            </w:r>
          </w:p>
        </w:tc>
        <w:tc>
          <w:tcPr>
            <w:tcW w:w="439" w:type="pct"/>
            <w:tcBorders>
              <w:top w:val="nil"/>
              <w:left w:val="nil"/>
              <w:bottom w:val="single" w:sz="4" w:space="0" w:color="auto"/>
              <w:right w:val="single" w:sz="4" w:space="0" w:color="auto"/>
            </w:tcBorders>
            <w:vAlign w:val="center"/>
            <w:hideMark/>
          </w:tcPr>
          <w:p w14:paraId="6DAAEC5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w:t>
            </w:r>
          </w:p>
        </w:tc>
        <w:tc>
          <w:tcPr>
            <w:tcW w:w="526" w:type="pct"/>
            <w:tcBorders>
              <w:top w:val="nil"/>
              <w:left w:val="nil"/>
              <w:bottom w:val="single" w:sz="4" w:space="0" w:color="auto"/>
              <w:right w:val="single" w:sz="4" w:space="0" w:color="auto"/>
            </w:tcBorders>
            <w:vAlign w:val="center"/>
            <w:hideMark/>
          </w:tcPr>
          <w:p w14:paraId="5138C70D"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A391FA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305, 306, 307, 311</w:t>
            </w:r>
          </w:p>
        </w:tc>
      </w:tr>
      <w:tr w:rsidR="006F1C7F" w:rsidRPr="00F20AF5" w14:paraId="4CA1DC15"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6D32092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3950750"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7746571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VIRGINIA BETIOL ULIAN</w:t>
            </w:r>
          </w:p>
        </w:tc>
        <w:tc>
          <w:tcPr>
            <w:tcW w:w="439" w:type="pct"/>
            <w:tcBorders>
              <w:top w:val="nil"/>
              <w:left w:val="nil"/>
              <w:bottom w:val="single" w:sz="4" w:space="0" w:color="auto"/>
              <w:right w:val="single" w:sz="4" w:space="0" w:color="auto"/>
            </w:tcBorders>
            <w:vAlign w:val="center"/>
            <w:hideMark/>
          </w:tcPr>
          <w:p w14:paraId="6088BF3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53</w:t>
            </w:r>
          </w:p>
        </w:tc>
        <w:tc>
          <w:tcPr>
            <w:tcW w:w="526" w:type="pct"/>
            <w:tcBorders>
              <w:top w:val="nil"/>
              <w:left w:val="nil"/>
              <w:bottom w:val="single" w:sz="4" w:space="0" w:color="auto"/>
              <w:right w:val="single" w:sz="4" w:space="0" w:color="auto"/>
            </w:tcBorders>
            <w:vAlign w:val="center"/>
            <w:hideMark/>
          </w:tcPr>
          <w:p w14:paraId="791C6623"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1873FA7"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700, 701, 702</w:t>
            </w:r>
          </w:p>
        </w:tc>
      </w:tr>
      <w:tr w:rsidR="006F1C7F" w:rsidRPr="00F20AF5" w14:paraId="5440BB37"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7884F97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063B415"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w:t>
            </w:r>
          </w:p>
        </w:tc>
        <w:tc>
          <w:tcPr>
            <w:tcW w:w="1490" w:type="pct"/>
            <w:tcBorders>
              <w:top w:val="nil"/>
              <w:left w:val="nil"/>
              <w:bottom w:val="single" w:sz="4" w:space="0" w:color="auto"/>
              <w:right w:val="single" w:sz="4" w:space="0" w:color="auto"/>
            </w:tcBorders>
            <w:vAlign w:val="center"/>
            <w:hideMark/>
          </w:tcPr>
          <w:p w14:paraId="2C005FB9"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VOLTERRA</w:t>
            </w:r>
          </w:p>
        </w:tc>
        <w:tc>
          <w:tcPr>
            <w:tcW w:w="439" w:type="pct"/>
            <w:tcBorders>
              <w:top w:val="nil"/>
              <w:left w:val="nil"/>
              <w:bottom w:val="single" w:sz="4" w:space="0" w:color="auto"/>
              <w:right w:val="single" w:sz="4" w:space="0" w:color="auto"/>
            </w:tcBorders>
            <w:vAlign w:val="center"/>
            <w:hideMark/>
          </w:tcPr>
          <w:p w14:paraId="25650AB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689</w:t>
            </w:r>
          </w:p>
        </w:tc>
        <w:tc>
          <w:tcPr>
            <w:tcW w:w="526" w:type="pct"/>
            <w:tcBorders>
              <w:top w:val="nil"/>
              <w:left w:val="nil"/>
              <w:bottom w:val="single" w:sz="4" w:space="0" w:color="auto"/>
              <w:right w:val="single" w:sz="4" w:space="0" w:color="auto"/>
            </w:tcBorders>
            <w:vAlign w:val="center"/>
            <w:hideMark/>
          </w:tcPr>
          <w:p w14:paraId="30598F90"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76E542C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714, 715, 716</w:t>
            </w:r>
          </w:p>
        </w:tc>
      </w:tr>
      <w:tr w:rsidR="006F1C7F" w:rsidRPr="00F20AF5" w14:paraId="2DF1F9FD" w14:textId="77777777" w:rsidTr="002D3180">
        <w:trPr>
          <w:trHeight w:val="300"/>
        </w:trPr>
        <w:tc>
          <w:tcPr>
            <w:tcW w:w="1021" w:type="pct"/>
            <w:tcBorders>
              <w:top w:val="nil"/>
              <w:left w:val="single" w:sz="4" w:space="0" w:color="auto"/>
              <w:bottom w:val="single" w:sz="4" w:space="0" w:color="auto"/>
              <w:right w:val="single" w:sz="4" w:space="0" w:color="auto"/>
            </w:tcBorders>
            <w:shd w:val="clear" w:color="000000" w:fill="E7E6E6"/>
            <w:vAlign w:val="center"/>
            <w:hideMark/>
          </w:tcPr>
          <w:p w14:paraId="525B19DA"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298" w:type="pct"/>
            <w:tcBorders>
              <w:top w:val="nil"/>
              <w:left w:val="nil"/>
              <w:bottom w:val="single" w:sz="4" w:space="0" w:color="auto"/>
              <w:right w:val="single" w:sz="4" w:space="0" w:color="auto"/>
            </w:tcBorders>
            <w:shd w:val="clear" w:color="000000" w:fill="E7E6E6"/>
            <w:vAlign w:val="center"/>
            <w:hideMark/>
          </w:tcPr>
          <w:p w14:paraId="0BFB971E"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1490" w:type="pct"/>
            <w:tcBorders>
              <w:top w:val="nil"/>
              <w:left w:val="nil"/>
              <w:bottom w:val="single" w:sz="4" w:space="0" w:color="auto"/>
              <w:right w:val="single" w:sz="4" w:space="0" w:color="auto"/>
            </w:tcBorders>
            <w:shd w:val="clear" w:color="000000" w:fill="E7E6E6"/>
            <w:vAlign w:val="center"/>
            <w:hideMark/>
          </w:tcPr>
          <w:p w14:paraId="4DE101FC"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439" w:type="pct"/>
            <w:tcBorders>
              <w:top w:val="nil"/>
              <w:left w:val="nil"/>
              <w:bottom w:val="single" w:sz="4" w:space="0" w:color="auto"/>
              <w:right w:val="single" w:sz="4" w:space="0" w:color="auto"/>
            </w:tcBorders>
            <w:shd w:val="clear" w:color="000000" w:fill="E7E6E6"/>
            <w:vAlign w:val="center"/>
            <w:hideMark/>
          </w:tcPr>
          <w:p w14:paraId="4C160134"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c>
          <w:tcPr>
            <w:tcW w:w="526" w:type="pct"/>
            <w:tcBorders>
              <w:top w:val="nil"/>
              <w:left w:val="nil"/>
              <w:bottom w:val="single" w:sz="4" w:space="0" w:color="auto"/>
              <w:right w:val="single" w:sz="4" w:space="0" w:color="auto"/>
            </w:tcBorders>
            <w:shd w:val="clear" w:color="000000" w:fill="E7E6E6"/>
            <w:vAlign w:val="center"/>
            <w:hideMark/>
          </w:tcPr>
          <w:p w14:paraId="03390DDF"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w:t>
            </w:r>
          </w:p>
        </w:tc>
        <w:tc>
          <w:tcPr>
            <w:tcW w:w="1226" w:type="pct"/>
            <w:tcBorders>
              <w:top w:val="nil"/>
              <w:left w:val="nil"/>
              <w:bottom w:val="single" w:sz="4" w:space="0" w:color="auto"/>
              <w:right w:val="single" w:sz="4" w:space="0" w:color="auto"/>
            </w:tcBorders>
            <w:shd w:val="clear" w:color="000000" w:fill="E7E6E6"/>
            <w:vAlign w:val="center"/>
            <w:hideMark/>
          </w:tcPr>
          <w:p w14:paraId="3ED5DFA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 </w:t>
            </w:r>
          </w:p>
        </w:tc>
      </w:tr>
      <w:tr w:rsidR="006F1C7F" w:rsidRPr="00F20AF5" w14:paraId="43CADD5A" w14:textId="77777777" w:rsidTr="002D3180">
        <w:trPr>
          <w:trHeight w:val="300"/>
        </w:trPr>
        <w:tc>
          <w:tcPr>
            <w:tcW w:w="1021" w:type="pct"/>
            <w:tcBorders>
              <w:top w:val="nil"/>
              <w:left w:val="single" w:sz="4" w:space="0" w:color="auto"/>
              <w:bottom w:val="single" w:sz="4" w:space="0" w:color="auto"/>
              <w:right w:val="single" w:sz="4" w:space="0" w:color="auto"/>
            </w:tcBorders>
            <w:vAlign w:val="center"/>
            <w:hideMark/>
          </w:tcPr>
          <w:p w14:paraId="3710341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VENETO</w:t>
            </w:r>
          </w:p>
        </w:tc>
        <w:tc>
          <w:tcPr>
            <w:tcW w:w="298" w:type="pct"/>
            <w:tcBorders>
              <w:top w:val="nil"/>
              <w:left w:val="nil"/>
              <w:bottom w:val="single" w:sz="4" w:space="0" w:color="auto"/>
              <w:right w:val="single" w:sz="4" w:space="0" w:color="auto"/>
            </w:tcBorders>
            <w:vAlign w:val="center"/>
            <w:hideMark/>
          </w:tcPr>
          <w:p w14:paraId="03ABB77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1490" w:type="pct"/>
            <w:tcBorders>
              <w:top w:val="nil"/>
              <w:left w:val="nil"/>
              <w:bottom w:val="single" w:sz="4" w:space="0" w:color="auto"/>
              <w:right w:val="single" w:sz="4" w:space="0" w:color="auto"/>
            </w:tcBorders>
            <w:vAlign w:val="center"/>
            <w:hideMark/>
          </w:tcPr>
          <w:p w14:paraId="6DA9366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02 – LOT. V. VERDE</w:t>
            </w:r>
          </w:p>
        </w:tc>
        <w:tc>
          <w:tcPr>
            <w:tcW w:w="439" w:type="pct"/>
            <w:tcBorders>
              <w:top w:val="nil"/>
              <w:left w:val="nil"/>
              <w:bottom w:val="single" w:sz="4" w:space="0" w:color="auto"/>
              <w:right w:val="single" w:sz="4" w:space="0" w:color="auto"/>
            </w:tcBorders>
            <w:vAlign w:val="center"/>
            <w:hideMark/>
          </w:tcPr>
          <w:p w14:paraId="0F98EAC8"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650</w:t>
            </w:r>
          </w:p>
        </w:tc>
        <w:tc>
          <w:tcPr>
            <w:tcW w:w="526" w:type="pct"/>
            <w:tcBorders>
              <w:top w:val="nil"/>
              <w:left w:val="nil"/>
              <w:bottom w:val="single" w:sz="4" w:space="0" w:color="auto"/>
              <w:right w:val="single" w:sz="4" w:space="0" w:color="auto"/>
            </w:tcBorders>
            <w:vAlign w:val="center"/>
            <w:hideMark/>
          </w:tcPr>
          <w:p w14:paraId="7873BAB8"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ACF0A4D"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504, 505</w:t>
            </w:r>
          </w:p>
        </w:tc>
      </w:tr>
      <w:tr w:rsidR="00E71C11" w:rsidRPr="00F20AF5" w14:paraId="735214FD" w14:textId="77777777" w:rsidTr="00F20AF5">
        <w:trPr>
          <w:trHeight w:val="300"/>
        </w:trPr>
        <w:tc>
          <w:tcPr>
            <w:tcW w:w="1021" w:type="pct"/>
            <w:tcBorders>
              <w:top w:val="nil"/>
              <w:left w:val="single" w:sz="4" w:space="0" w:color="auto"/>
              <w:bottom w:val="nil"/>
              <w:right w:val="single" w:sz="4" w:space="0" w:color="auto"/>
            </w:tcBorders>
            <w:vAlign w:val="center"/>
            <w:hideMark/>
          </w:tcPr>
          <w:p w14:paraId="589A9412"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VENETO</w:t>
            </w:r>
          </w:p>
        </w:tc>
        <w:tc>
          <w:tcPr>
            <w:tcW w:w="298" w:type="pct"/>
            <w:tcBorders>
              <w:top w:val="nil"/>
              <w:left w:val="nil"/>
              <w:bottom w:val="nil"/>
              <w:right w:val="single" w:sz="4" w:space="0" w:color="auto"/>
            </w:tcBorders>
            <w:vAlign w:val="center"/>
            <w:hideMark/>
          </w:tcPr>
          <w:p w14:paraId="3D2F503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39</w:t>
            </w:r>
          </w:p>
        </w:tc>
        <w:tc>
          <w:tcPr>
            <w:tcW w:w="1490" w:type="pct"/>
            <w:tcBorders>
              <w:top w:val="nil"/>
              <w:left w:val="nil"/>
              <w:bottom w:val="nil"/>
              <w:right w:val="single" w:sz="4" w:space="0" w:color="auto"/>
            </w:tcBorders>
            <w:vAlign w:val="center"/>
            <w:hideMark/>
          </w:tcPr>
          <w:p w14:paraId="5B25AB2B"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RUA 09 – LOT. V. VERDE</w:t>
            </w:r>
          </w:p>
        </w:tc>
        <w:tc>
          <w:tcPr>
            <w:tcW w:w="439" w:type="pct"/>
            <w:tcBorders>
              <w:top w:val="nil"/>
              <w:left w:val="nil"/>
              <w:bottom w:val="nil"/>
              <w:right w:val="single" w:sz="4" w:space="0" w:color="auto"/>
            </w:tcBorders>
            <w:vAlign w:val="center"/>
            <w:hideMark/>
          </w:tcPr>
          <w:p w14:paraId="4F247241"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45538</w:t>
            </w:r>
          </w:p>
        </w:tc>
        <w:tc>
          <w:tcPr>
            <w:tcW w:w="526" w:type="pct"/>
            <w:tcBorders>
              <w:top w:val="nil"/>
              <w:left w:val="nil"/>
              <w:bottom w:val="nil"/>
              <w:right w:val="single" w:sz="4" w:space="0" w:color="auto"/>
            </w:tcBorders>
            <w:vAlign w:val="center"/>
            <w:hideMark/>
          </w:tcPr>
          <w:p w14:paraId="443FF517" w14:textId="77777777" w:rsidR="00E71C11" w:rsidRPr="00F20AF5" w:rsidRDefault="00E71C11" w:rsidP="00E71C11">
            <w:pPr>
              <w:spacing w:before="60" w:after="60"/>
              <w:jc w:val="right"/>
              <w:rPr>
                <w:rFonts w:ascii="Arial Narrow" w:hAnsi="Arial Narrow" w:cs="Calibri"/>
                <w:strike/>
                <w:sz w:val="18"/>
                <w:szCs w:val="18"/>
                <w:lang w:eastAsia="pt-BR"/>
              </w:rPr>
            </w:pPr>
            <w:r w:rsidRPr="00F20AF5">
              <w:rPr>
                <w:rFonts w:ascii="Arial Narrow" w:hAnsi="Arial Narrow" w:cs="Calibri"/>
                <w:strike/>
                <w:sz w:val="18"/>
                <w:szCs w:val="18"/>
              </w:rPr>
              <w:t xml:space="preserve">        2,4320 </w:t>
            </w:r>
          </w:p>
        </w:tc>
        <w:tc>
          <w:tcPr>
            <w:tcW w:w="1226" w:type="pct"/>
            <w:tcBorders>
              <w:top w:val="nil"/>
              <w:left w:val="nil"/>
              <w:bottom w:val="nil"/>
              <w:right w:val="single" w:sz="4" w:space="0" w:color="auto"/>
            </w:tcBorders>
            <w:vAlign w:val="center"/>
            <w:hideMark/>
          </w:tcPr>
          <w:p w14:paraId="64AA4626" w14:textId="77777777" w:rsidR="00E71C11" w:rsidRPr="00F20AF5" w:rsidRDefault="00E71C11" w:rsidP="00E71C11">
            <w:pPr>
              <w:spacing w:before="60" w:after="60"/>
              <w:jc w:val="center"/>
              <w:rPr>
                <w:rFonts w:ascii="Arial Narrow" w:hAnsi="Arial Narrow" w:cs="Calibri"/>
                <w:strike/>
                <w:sz w:val="18"/>
                <w:szCs w:val="18"/>
                <w:lang w:eastAsia="pt-BR"/>
              </w:rPr>
            </w:pPr>
            <w:r w:rsidRPr="00F20AF5">
              <w:rPr>
                <w:rFonts w:ascii="Arial Narrow" w:hAnsi="Arial Narrow" w:cs="Calibri"/>
                <w:strike/>
                <w:sz w:val="18"/>
                <w:szCs w:val="18"/>
                <w:lang w:eastAsia="pt-BR"/>
              </w:rPr>
              <w:t>505</w:t>
            </w:r>
          </w:p>
        </w:tc>
      </w:tr>
      <w:tr w:rsidR="00F20AF5" w:rsidRPr="00F20AF5" w14:paraId="67FB3421" w14:textId="77777777" w:rsidTr="002D3180">
        <w:trPr>
          <w:trHeight w:val="300"/>
        </w:trPr>
        <w:tc>
          <w:tcPr>
            <w:tcW w:w="1021" w:type="pct"/>
            <w:tcBorders>
              <w:top w:val="nil"/>
              <w:left w:val="single" w:sz="4" w:space="0" w:color="auto"/>
              <w:bottom w:val="single" w:sz="4" w:space="0" w:color="auto"/>
              <w:right w:val="single" w:sz="4" w:space="0" w:color="auto"/>
            </w:tcBorders>
            <w:vAlign w:val="center"/>
          </w:tcPr>
          <w:p w14:paraId="380F3ACB" w14:textId="77777777" w:rsidR="00F20AF5" w:rsidRPr="00F20AF5" w:rsidRDefault="00F20AF5" w:rsidP="00F20AF5">
            <w:pPr>
              <w:spacing w:before="60" w:after="60"/>
              <w:rPr>
                <w:rFonts w:ascii="Arial Narrow" w:hAnsi="Arial Narrow" w:cs="Calibri"/>
                <w:strike/>
                <w:sz w:val="18"/>
                <w:szCs w:val="18"/>
                <w:lang w:eastAsia="pt-BR"/>
              </w:rPr>
            </w:pPr>
          </w:p>
        </w:tc>
        <w:tc>
          <w:tcPr>
            <w:tcW w:w="298" w:type="pct"/>
            <w:tcBorders>
              <w:top w:val="nil"/>
              <w:left w:val="nil"/>
              <w:bottom w:val="single" w:sz="4" w:space="0" w:color="auto"/>
              <w:right w:val="single" w:sz="4" w:space="0" w:color="auto"/>
            </w:tcBorders>
            <w:vAlign w:val="center"/>
          </w:tcPr>
          <w:p w14:paraId="3B4F54E3" w14:textId="77777777" w:rsidR="00F20AF5" w:rsidRPr="00F20AF5" w:rsidRDefault="00F20AF5" w:rsidP="00E71C11">
            <w:pPr>
              <w:spacing w:before="60" w:after="60"/>
              <w:jc w:val="center"/>
              <w:rPr>
                <w:rFonts w:ascii="Arial Narrow" w:hAnsi="Arial Narrow" w:cs="Calibri"/>
                <w:strike/>
                <w:sz w:val="18"/>
                <w:szCs w:val="18"/>
                <w:lang w:eastAsia="pt-BR"/>
              </w:rPr>
            </w:pPr>
          </w:p>
        </w:tc>
        <w:tc>
          <w:tcPr>
            <w:tcW w:w="1490" w:type="pct"/>
            <w:tcBorders>
              <w:top w:val="nil"/>
              <w:left w:val="nil"/>
              <w:bottom w:val="single" w:sz="4" w:space="0" w:color="auto"/>
              <w:right w:val="single" w:sz="4" w:space="0" w:color="auto"/>
            </w:tcBorders>
            <w:vAlign w:val="center"/>
          </w:tcPr>
          <w:p w14:paraId="6D786BD1" w14:textId="77777777" w:rsidR="00F20AF5" w:rsidRPr="00F20AF5" w:rsidRDefault="00F20AF5" w:rsidP="00E71C11">
            <w:pPr>
              <w:spacing w:before="60" w:after="60"/>
              <w:jc w:val="center"/>
              <w:rPr>
                <w:rFonts w:ascii="Arial Narrow" w:hAnsi="Arial Narrow" w:cs="Calibri"/>
                <w:strike/>
                <w:sz w:val="18"/>
                <w:szCs w:val="18"/>
                <w:lang w:eastAsia="pt-BR"/>
              </w:rPr>
            </w:pPr>
          </w:p>
        </w:tc>
        <w:tc>
          <w:tcPr>
            <w:tcW w:w="439" w:type="pct"/>
            <w:tcBorders>
              <w:top w:val="nil"/>
              <w:left w:val="nil"/>
              <w:bottom w:val="single" w:sz="4" w:space="0" w:color="auto"/>
              <w:right w:val="single" w:sz="4" w:space="0" w:color="auto"/>
            </w:tcBorders>
            <w:vAlign w:val="center"/>
          </w:tcPr>
          <w:p w14:paraId="3FCD2B95" w14:textId="77777777" w:rsidR="00F20AF5" w:rsidRPr="00F20AF5" w:rsidRDefault="00F20AF5" w:rsidP="00E71C11">
            <w:pPr>
              <w:spacing w:before="60" w:after="60"/>
              <w:jc w:val="center"/>
              <w:rPr>
                <w:rFonts w:ascii="Arial Narrow" w:hAnsi="Arial Narrow" w:cs="Calibri"/>
                <w:strike/>
                <w:sz w:val="18"/>
                <w:szCs w:val="18"/>
                <w:lang w:eastAsia="pt-BR"/>
              </w:rPr>
            </w:pPr>
          </w:p>
        </w:tc>
        <w:tc>
          <w:tcPr>
            <w:tcW w:w="526" w:type="pct"/>
            <w:tcBorders>
              <w:top w:val="nil"/>
              <w:left w:val="nil"/>
              <w:bottom w:val="single" w:sz="4" w:space="0" w:color="auto"/>
              <w:right w:val="single" w:sz="4" w:space="0" w:color="auto"/>
            </w:tcBorders>
            <w:vAlign w:val="center"/>
          </w:tcPr>
          <w:p w14:paraId="3D0DDA4E" w14:textId="77777777" w:rsidR="00F20AF5" w:rsidRPr="00F20AF5" w:rsidRDefault="00F20AF5" w:rsidP="00E71C11">
            <w:pPr>
              <w:spacing w:before="60" w:after="60"/>
              <w:jc w:val="right"/>
              <w:rPr>
                <w:rFonts w:ascii="Arial Narrow" w:hAnsi="Arial Narrow" w:cs="Calibri"/>
                <w:strike/>
                <w:sz w:val="18"/>
                <w:szCs w:val="18"/>
              </w:rPr>
            </w:pPr>
          </w:p>
        </w:tc>
        <w:tc>
          <w:tcPr>
            <w:tcW w:w="1226" w:type="pct"/>
            <w:tcBorders>
              <w:top w:val="nil"/>
              <w:left w:val="nil"/>
              <w:bottom w:val="single" w:sz="4" w:space="0" w:color="auto"/>
              <w:right w:val="single" w:sz="4" w:space="0" w:color="auto"/>
            </w:tcBorders>
            <w:vAlign w:val="center"/>
          </w:tcPr>
          <w:p w14:paraId="577CC0BF" w14:textId="77777777" w:rsidR="00F20AF5" w:rsidRPr="00F20AF5" w:rsidRDefault="00F20AF5" w:rsidP="00E71C11">
            <w:pPr>
              <w:spacing w:before="60" w:after="60"/>
              <w:jc w:val="center"/>
              <w:rPr>
                <w:rFonts w:ascii="Arial Narrow" w:hAnsi="Arial Narrow" w:cs="Calibri"/>
                <w:strike/>
                <w:sz w:val="18"/>
                <w:szCs w:val="18"/>
                <w:lang w:eastAsia="pt-BR"/>
              </w:rPr>
            </w:pPr>
          </w:p>
        </w:tc>
      </w:tr>
    </w:tbl>
    <w:p w14:paraId="464D7F70" w14:textId="77777777" w:rsidR="00FA336A" w:rsidRPr="00F20AF5" w:rsidRDefault="00FA336A">
      <w:pPr>
        <w:jc w:val="both"/>
        <w:rPr>
          <w:strike/>
        </w:rPr>
      </w:pPr>
    </w:p>
    <w:p w14:paraId="261ED530" w14:textId="77777777" w:rsidR="00FA336A" w:rsidRPr="006F1C7F" w:rsidRDefault="00FA336A">
      <w:pPr>
        <w:pStyle w:val="Corpodetexto"/>
      </w:pPr>
    </w:p>
    <w:p w14:paraId="07E562B0" w14:textId="43233780" w:rsidR="00F20AF5" w:rsidRDefault="00F20AF5">
      <w:r>
        <w:br w:type="page"/>
      </w:r>
    </w:p>
    <w:p w14:paraId="3DCFBEA7" w14:textId="13BCDA3B" w:rsidR="00F20AF5" w:rsidRPr="00F20AF5" w:rsidRDefault="00F20AF5">
      <w:pPr>
        <w:rPr>
          <w:color w:val="0070C0"/>
        </w:rPr>
      </w:pPr>
      <w:r w:rsidRPr="00F20AF5">
        <w:rPr>
          <w:highlight w:val="yellow"/>
        </w:rPr>
        <w:lastRenderedPageBreak/>
        <w:t>ANEXO XV</w:t>
      </w:r>
      <w:r w:rsidRPr="00F20AF5">
        <w:rPr>
          <w:color w:val="0070C0"/>
          <w:highlight w:val="yellow"/>
        </w:rPr>
        <w:t xml:space="preserve">  (nova redação dada pela Lei Complementar nº 179, de 31 de julho de 2023)</w:t>
      </w:r>
    </w:p>
    <w:p w14:paraId="3691D59E" w14:textId="77777777" w:rsidR="00F20AF5" w:rsidRDefault="00F20AF5"/>
    <w:tbl>
      <w:tblPr>
        <w:tblW w:w="5000" w:type="pct"/>
        <w:tblCellMar>
          <w:left w:w="70" w:type="dxa"/>
          <w:right w:w="70" w:type="dxa"/>
        </w:tblCellMar>
        <w:tblLook w:val="04A0" w:firstRow="1" w:lastRow="0" w:firstColumn="1" w:lastColumn="0" w:noHBand="0" w:noVBand="1"/>
      </w:tblPr>
      <w:tblGrid>
        <w:gridCol w:w="2081"/>
        <w:gridCol w:w="608"/>
        <w:gridCol w:w="3038"/>
        <w:gridCol w:w="895"/>
        <w:gridCol w:w="1072"/>
        <w:gridCol w:w="2500"/>
      </w:tblGrid>
      <w:tr w:rsidR="00F20AF5" w:rsidRPr="00F20AF5" w14:paraId="41A699AB" w14:textId="77777777" w:rsidTr="00D4060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C988C86" w14:textId="77777777" w:rsidR="00F20AF5" w:rsidRDefault="00F20AF5" w:rsidP="00F20AF5">
            <w:pPr>
              <w:spacing w:before="100" w:beforeAutospacing="1" w:after="100" w:afterAutospacing="1"/>
              <w:jc w:val="center"/>
              <w:rPr>
                <w:rFonts w:ascii="Verdana" w:hAnsi="Verdana"/>
                <w:b/>
                <w:bCs/>
                <w:sz w:val="26"/>
                <w:szCs w:val="26"/>
              </w:rPr>
            </w:pPr>
          </w:p>
          <w:p w14:paraId="4DDB4107" w14:textId="77777777" w:rsidR="00F20AF5" w:rsidRDefault="00F20AF5" w:rsidP="00F20AF5">
            <w:pPr>
              <w:spacing w:before="100" w:beforeAutospacing="1" w:after="100" w:afterAutospacing="1"/>
              <w:jc w:val="center"/>
              <w:rPr>
                <w:rFonts w:ascii="Verdana" w:hAnsi="Verdana"/>
                <w:b/>
                <w:bCs/>
                <w:sz w:val="26"/>
                <w:szCs w:val="26"/>
              </w:rPr>
            </w:pPr>
          </w:p>
          <w:p w14:paraId="75F48BDD" w14:textId="61BB57BD" w:rsidR="00F20AF5" w:rsidRPr="00F20AF5" w:rsidRDefault="00F20AF5" w:rsidP="00F20AF5">
            <w:pPr>
              <w:spacing w:before="100" w:beforeAutospacing="1" w:after="100" w:afterAutospacing="1"/>
              <w:jc w:val="center"/>
              <w:rPr>
                <w:rFonts w:ascii="Verdana" w:hAnsi="Verdana"/>
                <w:b/>
                <w:bCs/>
                <w:sz w:val="26"/>
                <w:szCs w:val="26"/>
              </w:rPr>
            </w:pPr>
          </w:p>
        </w:tc>
      </w:tr>
      <w:tr w:rsidR="00F20AF5" w:rsidRPr="00F20AF5" w14:paraId="5D276498" w14:textId="77777777" w:rsidTr="00D4060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61FCAE" w14:textId="77777777" w:rsidR="00F20AF5" w:rsidRPr="00F20AF5" w:rsidRDefault="00F20AF5" w:rsidP="00F20AF5">
            <w:pPr>
              <w:spacing w:before="100" w:beforeAutospacing="1" w:after="100" w:afterAutospacing="1"/>
              <w:jc w:val="center"/>
              <w:rPr>
                <w:rFonts w:ascii="Tahoma" w:hAnsi="Tahoma" w:cs="Tahoma"/>
                <w:b/>
                <w:bCs/>
                <w:sz w:val="26"/>
                <w:szCs w:val="26"/>
                <w:lang w:eastAsia="pt-BR"/>
              </w:rPr>
            </w:pPr>
            <w:r w:rsidRPr="00F20AF5">
              <w:rPr>
                <w:rFonts w:ascii="Tahoma" w:hAnsi="Tahoma" w:cs="Tahoma"/>
                <w:b/>
                <w:bCs/>
                <w:sz w:val="26"/>
                <w:szCs w:val="26"/>
                <w:lang w:eastAsia="pt-BR"/>
              </w:rPr>
              <w:t>Planta de Valores de Flores da Cunha – IPTU</w:t>
            </w:r>
          </w:p>
        </w:tc>
      </w:tr>
      <w:tr w:rsidR="00F20AF5" w:rsidRPr="00F20AF5" w14:paraId="3C50B677"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4B4AFCB3" w14:textId="77777777" w:rsidR="00F20AF5" w:rsidRPr="00F20AF5" w:rsidRDefault="00F20AF5" w:rsidP="00F20AF5">
            <w:pPr>
              <w:spacing w:before="60" w:after="60"/>
              <w:jc w:val="center"/>
              <w:rPr>
                <w:rFonts w:ascii="Arial Narrow" w:hAnsi="Arial Narrow" w:cs="Calibri"/>
                <w:sz w:val="20"/>
                <w:lang w:eastAsia="pt-BR"/>
              </w:rPr>
            </w:pPr>
            <w:r w:rsidRPr="00F20AF5">
              <w:rPr>
                <w:rFonts w:ascii="Arial Narrow" w:hAnsi="Arial Narrow" w:cs="Calibri"/>
                <w:sz w:val="20"/>
                <w:lang w:eastAsia="pt-BR"/>
              </w:rPr>
              <w:t>Nome Bairro</w:t>
            </w:r>
          </w:p>
        </w:tc>
        <w:tc>
          <w:tcPr>
            <w:tcW w:w="298" w:type="pct"/>
            <w:tcBorders>
              <w:top w:val="nil"/>
              <w:left w:val="nil"/>
              <w:bottom w:val="single" w:sz="4" w:space="0" w:color="auto"/>
              <w:right w:val="single" w:sz="4" w:space="0" w:color="auto"/>
            </w:tcBorders>
            <w:vAlign w:val="center"/>
            <w:hideMark/>
          </w:tcPr>
          <w:p w14:paraId="16CD44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Código Bairro</w:t>
            </w:r>
          </w:p>
        </w:tc>
        <w:tc>
          <w:tcPr>
            <w:tcW w:w="1490" w:type="pct"/>
            <w:tcBorders>
              <w:top w:val="nil"/>
              <w:left w:val="nil"/>
              <w:bottom w:val="single" w:sz="4" w:space="0" w:color="auto"/>
              <w:right w:val="single" w:sz="4" w:space="0" w:color="auto"/>
            </w:tcBorders>
            <w:vAlign w:val="center"/>
            <w:hideMark/>
          </w:tcPr>
          <w:p w14:paraId="5BDA397F" w14:textId="77777777" w:rsidR="00F20AF5" w:rsidRPr="00F20AF5" w:rsidRDefault="00F20AF5" w:rsidP="00F20AF5">
            <w:pPr>
              <w:spacing w:before="60" w:after="60"/>
              <w:jc w:val="center"/>
              <w:rPr>
                <w:rFonts w:ascii="Arial Narrow" w:hAnsi="Arial Narrow" w:cs="Calibri"/>
                <w:sz w:val="20"/>
                <w:lang w:eastAsia="pt-BR"/>
              </w:rPr>
            </w:pPr>
            <w:r w:rsidRPr="00F20AF5">
              <w:rPr>
                <w:rFonts w:ascii="Arial Narrow" w:hAnsi="Arial Narrow" w:cs="Calibri"/>
                <w:sz w:val="20"/>
                <w:lang w:eastAsia="pt-BR"/>
              </w:rPr>
              <w:t>Nome Logradouro</w:t>
            </w:r>
          </w:p>
        </w:tc>
        <w:tc>
          <w:tcPr>
            <w:tcW w:w="439" w:type="pct"/>
            <w:tcBorders>
              <w:top w:val="nil"/>
              <w:left w:val="nil"/>
              <w:bottom w:val="single" w:sz="4" w:space="0" w:color="auto"/>
              <w:right w:val="single" w:sz="4" w:space="0" w:color="auto"/>
            </w:tcBorders>
            <w:vAlign w:val="center"/>
            <w:hideMark/>
          </w:tcPr>
          <w:p w14:paraId="5DDCB1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Código Logradouro</w:t>
            </w:r>
          </w:p>
        </w:tc>
        <w:tc>
          <w:tcPr>
            <w:tcW w:w="526" w:type="pct"/>
            <w:tcBorders>
              <w:top w:val="nil"/>
              <w:left w:val="nil"/>
              <w:bottom w:val="single" w:sz="4" w:space="0" w:color="auto"/>
              <w:right w:val="single" w:sz="4" w:space="0" w:color="auto"/>
            </w:tcBorders>
            <w:vAlign w:val="center"/>
            <w:hideMark/>
          </w:tcPr>
          <w:p w14:paraId="769538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URM m² Terreno </w:t>
            </w:r>
          </w:p>
        </w:tc>
        <w:tc>
          <w:tcPr>
            <w:tcW w:w="1226" w:type="pct"/>
            <w:tcBorders>
              <w:top w:val="nil"/>
              <w:left w:val="nil"/>
              <w:bottom w:val="single" w:sz="4" w:space="0" w:color="auto"/>
              <w:right w:val="single" w:sz="4" w:space="0" w:color="auto"/>
            </w:tcBorders>
            <w:vAlign w:val="center"/>
            <w:hideMark/>
          </w:tcPr>
          <w:p w14:paraId="55A88059" w14:textId="77777777" w:rsidR="00F20AF5" w:rsidRPr="00F20AF5" w:rsidRDefault="00F20AF5" w:rsidP="00F20AF5">
            <w:pPr>
              <w:spacing w:before="60" w:after="60"/>
              <w:jc w:val="center"/>
              <w:rPr>
                <w:rFonts w:ascii="Arial Narrow" w:hAnsi="Arial Narrow" w:cs="Calibri"/>
                <w:sz w:val="20"/>
                <w:lang w:eastAsia="pt-BR"/>
              </w:rPr>
            </w:pPr>
            <w:r w:rsidRPr="00F20AF5">
              <w:rPr>
                <w:rFonts w:ascii="Arial Narrow" w:hAnsi="Arial Narrow" w:cs="Calibri"/>
                <w:sz w:val="20"/>
                <w:lang w:eastAsia="pt-BR"/>
              </w:rPr>
              <w:t>Quadras</w:t>
            </w:r>
          </w:p>
        </w:tc>
      </w:tr>
      <w:tr w:rsidR="00F20AF5" w:rsidRPr="00F20AF5" w14:paraId="7CB1C9E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F74CE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3F2E1A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66B15D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IMIGRANTES</w:t>
            </w:r>
          </w:p>
        </w:tc>
        <w:tc>
          <w:tcPr>
            <w:tcW w:w="439" w:type="pct"/>
            <w:tcBorders>
              <w:top w:val="nil"/>
              <w:left w:val="nil"/>
              <w:bottom w:val="single" w:sz="4" w:space="0" w:color="auto"/>
              <w:right w:val="single" w:sz="4" w:space="0" w:color="auto"/>
            </w:tcBorders>
            <w:vAlign w:val="center"/>
            <w:hideMark/>
          </w:tcPr>
          <w:p w14:paraId="3D5F61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737</w:t>
            </w:r>
          </w:p>
        </w:tc>
        <w:tc>
          <w:tcPr>
            <w:tcW w:w="526" w:type="pct"/>
            <w:tcBorders>
              <w:top w:val="nil"/>
              <w:left w:val="nil"/>
              <w:bottom w:val="single" w:sz="4" w:space="0" w:color="auto"/>
              <w:right w:val="single" w:sz="4" w:space="0" w:color="auto"/>
            </w:tcBorders>
            <w:vAlign w:val="center"/>
            <w:hideMark/>
          </w:tcPr>
          <w:p w14:paraId="0F2BBBC6" w14:textId="77777777" w:rsidR="00F20AF5" w:rsidRPr="00F20AF5" w:rsidRDefault="00F20AF5" w:rsidP="00F20AF5">
            <w:pPr>
              <w:spacing w:before="60" w:after="60"/>
              <w:jc w:val="right"/>
              <w:rPr>
                <w:rFonts w:ascii="Arial Narrow" w:hAnsi="Arial Narrow" w:cs="Calibri"/>
                <w:sz w:val="18"/>
                <w:szCs w:val="18"/>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BCF59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12, 13</w:t>
            </w:r>
          </w:p>
        </w:tc>
      </w:tr>
      <w:tr w:rsidR="00F20AF5" w:rsidRPr="00F20AF5" w14:paraId="0E865F4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B9C5A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483652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66FE32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GIROLAMO MIORANZA</w:t>
            </w:r>
          </w:p>
        </w:tc>
        <w:tc>
          <w:tcPr>
            <w:tcW w:w="439" w:type="pct"/>
            <w:tcBorders>
              <w:top w:val="nil"/>
              <w:left w:val="nil"/>
              <w:bottom w:val="single" w:sz="4" w:space="0" w:color="auto"/>
              <w:right w:val="single" w:sz="4" w:space="0" w:color="auto"/>
            </w:tcBorders>
            <w:vAlign w:val="center"/>
            <w:hideMark/>
          </w:tcPr>
          <w:p w14:paraId="40DD622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697</w:t>
            </w:r>
          </w:p>
        </w:tc>
        <w:tc>
          <w:tcPr>
            <w:tcW w:w="526" w:type="pct"/>
            <w:tcBorders>
              <w:top w:val="nil"/>
              <w:left w:val="nil"/>
              <w:bottom w:val="single" w:sz="4" w:space="0" w:color="auto"/>
              <w:right w:val="single" w:sz="4" w:space="0" w:color="auto"/>
            </w:tcBorders>
            <w:vAlign w:val="center"/>
            <w:hideMark/>
          </w:tcPr>
          <w:p w14:paraId="080B87B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D62B3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1, 2, 3, 4, 5, 6, 7, 8, 9, 10, 12</w:t>
            </w:r>
          </w:p>
        </w:tc>
      </w:tr>
      <w:tr w:rsidR="00F20AF5" w:rsidRPr="00F20AF5" w14:paraId="2BA5388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402F9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1120AB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2D5D17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02 – ALFREDO CHAVES</w:t>
            </w:r>
          </w:p>
        </w:tc>
        <w:tc>
          <w:tcPr>
            <w:tcW w:w="439" w:type="pct"/>
            <w:tcBorders>
              <w:top w:val="nil"/>
              <w:left w:val="nil"/>
              <w:bottom w:val="single" w:sz="4" w:space="0" w:color="auto"/>
              <w:right w:val="single" w:sz="4" w:space="0" w:color="auto"/>
            </w:tcBorders>
            <w:vAlign w:val="center"/>
            <w:hideMark/>
          </w:tcPr>
          <w:p w14:paraId="67534F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726</w:t>
            </w:r>
          </w:p>
        </w:tc>
        <w:tc>
          <w:tcPr>
            <w:tcW w:w="526" w:type="pct"/>
            <w:tcBorders>
              <w:top w:val="nil"/>
              <w:left w:val="nil"/>
              <w:bottom w:val="single" w:sz="4" w:space="0" w:color="auto"/>
              <w:right w:val="single" w:sz="4" w:space="0" w:color="auto"/>
            </w:tcBorders>
            <w:vAlign w:val="center"/>
            <w:hideMark/>
          </w:tcPr>
          <w:p w14:paraId="021F634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930AE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w:t>
            </w:r>
          </w:p>
        </w:tc>
      </w:tr>
      <w:tr w:rsidR="00F20AF5" w:rsidRPr="00F20AF5" w14:paraId="503E92D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C778E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11A45B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696390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03 – ALFREDO CHAVES</w:t>
            </w:r>
          </w:p>
        </w:tc>
        <w:tc>
          <w:tcPr>
            <w:tcW w:w="439" w:type="pct"/>
            <w:tcBorders>
              <w:top w:val="nil"/>
              <w:left w:val="nil"/>
              <w:bottom w:val="single" w:sz="4" w:space="0" w:color="auto"/>
              <w:right w:val="single" w:sz="4" w:space="0" w:color="auto"/>
            </w:tcBorders>
            <w:vAlign w:val="center"/>
            <w:hideMark/>
          </w:tcPr>
          <w:p w14:paraId="2BAAAE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727</w:t>
            </w:r>
          </w:p>
        </w:tc>
        <w:tc>
          <w:tcPr>
            <w:tcW w:w="526" w:type="pct"/>
            <w:tcBorders>
              <w:top w:val="nil"/>
              <w:left w:val="nil"/>
              <w:bottom w:val="single" w:sz="4" w:space="0" w:color="auto"/>
              <w:right w:val="single" w:sz="4" w:space="0" w:color="auto"/>
            </w:tcBorders>
            <w:vAlign w:val="center"/>
            <w:hideMark/>
          </w:tcPr>
          <w:p w14:paraId="4E0597A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798E9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1,5,6,10, 1</w:t>
            </w:r>
          </w:p>
        </w:tc>
      </w:tr>
      <w:tr w:rsidR="00F20AF5" w:rsidRPr="00F20AF5" w14:paraId="56F1C06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B9449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52D1B6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52433B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04 - ALFREDO CHAVES</w:t>
            </w:r>
          </w:p>
        </w:tc>
        <w:tc>
          <w:tcPr>
            <w:tcW w:w="439" w:type="pct"/>
            <w:tcBorders>
              <w:top w:val="nil"/>
              <w:left w:val="nil"/>
              <w:bottom w:val="single" w:sz="4" w:space="0" w:color="auto"/>
              <w:right w:val="single" w:sz="4" w:space="0" w:color="auto"/>
            </w:tcBorders>
            <w:vAlign w:val="center"/>
            <w:hideMark/>
          </w:tcPr>
          <w:p w14:paraId="784F02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728</w:t>
            </w:r>
          </w:p>
        </w:tc>
        <w:tc>
          <w:tcPr>
            <w:tcW w:w="526" w:type="pct"/>
            <w:tcBorders>
              <w:top w:val="nil"/>
              <w:left w:val="nil"/>
              <w:bottom w:val="single" w:sz="4" w:space="0" w:color="auto"/>
              <w:right w:val="single" w:sz="4" w:space="0" w:color="auto"/>
            </w:tcBorders>
            <w:vAlign w:val="center"/>
            <w:hideMark/>
          </w:tcPr>
          <w:p w14:paraId="0A1C264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4F430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w:t>
            </w:r>
          </w:p>
        </w:tc>
      </w:tr>
      <w:tr w:rsidR="00F20AF5" w:rsidRPr="00F20AF5" w14:paraId="1B36BA1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36DFE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7DC9C7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40E600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05 - ALFREDO CHAVES</w:t>
            </w:r>
          </w:p>
        </w:tc>
        <w:tc>
          <w:tcPr>
            <w:tcW w:w="439" w:type="pct"/>
            <w:tcBorders>
              <w:top w:val="nil"/>
              <w:left w:val="nil"/>
              <w:bottom w:val="single" w:sz="4" w:space="0" w:color="auto"/>
              <w:right w:val="single" w:sz="4" w:space="0" w:color="auto"/>
            </w:tcBorders>
            <w:vAlign w:val="center"/>
            <w:hideMark/>
          </w:tcPr>
          <w:p w14:paraId="52BEA8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729</w:t>
            </w:r>
          </w:p>
        </w:tc>
        <w:tc>
          <w:tcPr>
            <w:tcW w:w="526" w:type="pct"/>
            <w:tcBorders>
              <w:top w:val="nil"/>
              <w:left w:val="nil"/>
              <w:bottom w:val="single" w:sz="4" w:space="0" w:color="auto"/>
              <w:right w:val="single" w:sz="4" w:space="0" w:color="auto"/>
            </w:tcBorders>
            <w:vAlign w:val="center"/>
            <w:hideMark/>
          </w:tcPr>
          <w:p w14:paraId="774451D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303FE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7,8</w:t>
            </w:r>
          </w:p>
        </w:tc>
      </w:tr>
      <w:tr w:rsidR="00F20AF5" w:rsidRPr="00F20AF5" w14:paraId="284AED2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D8E4E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777253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77F89D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06 - ALFREDO CHAVES</w:t>
            </w:r>
          </w:p>
        </w:tc>
        <w:tc>
          <w:tcPr>
            <w:tcW w:w="439" w:type="pct"/>
            <w:tcBorders>
              <w:top w:val="nil"/>
              <w:left w:val="nil"/>
              <w:bottom w:val="single" w:sz="4" w:space="0" w:color="auto"/>
              <w:right w:val="single" w:sz="4" w:space="0" w:color="auto"/>
            </w:tcBorders>
            <w:vAlign w:val="center"/>
            <w:hideMark/>
          </w:tcPr>
          <w:p w14:paraId="17CA83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730</w:t>
            </w:r>
          </w:p>
        </w:tc>
        <w:tc>
          <w:tcPr>
            <w:tcW w:w="526" w:type="pct"/>
            <w:tcBorders>
              <w:top w:val="nil"/>
              <w:left w:val="nil"/>
              <w:bottom w:val="single" w:sz="4" w:space="0" w:color="auto"/>
              <w:right w:val="single" w:sz="4" w:space="0" w:color="auto"/>
            </w:tcBorders>
            <w:vAlign w:val="center"/>
            <w:hideMark/>
          </w:tcPr>
          <w:p w14:paraId="4F1D473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14111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9,1</w:t>
            </w:r>
          </w:p>
        </w:tc>
      </w:tr>
      <w:tr w:rsidR="00F20AF5" w:rsidRPr="00F20AF5" w14:paraId="699FC2E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D7965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1529B3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7BD3448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07 - ALFREDO CHAVES</w:t>
            </w:r>
          </w:p>
        </w:tc>
        <w:tc>
          <w:tcPr>
            <w:tcW w:w="439" w:type="pct"/>
            <w:tcBorders>
              <w:top w:val="nil"/>
              <w:left w:val="nil"/>
              <w:bottom w:val="single" w:sz="4" w:space="0" w:color="auto"/>
              <w:right w:val="single" w:sz="4" w:space="0" w:color="auto"/>
            </w:tcBorders>
            <w:vAlign w:val="center"/>
            <w:hideMark/>
          </w:tcPr>
          <w:p w14:paraId="72F933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731</w:t>
            </w:r>
          </w:p>
        </w:tc>
        <w:tc>
          <w:tcPr>
            <w:tcW w:w="526" w:type="pct"/>
            <w:tcBorders>
              <w:top w:val="nil"/>
              <w:left w:val="nil"/>
              <w:bottom w:val="single" w:sz="4" w:space="0" w:color="auto"/>
              <w:right w:val="single" w:sz="4" w:space="0" w:color="auto"/>
            </w:tcBorders>
            <w:vAlign w:val="center"/>
            <w:hideMark/>
          </w:tcPr>
          <w:p w14:paraId="5D425F6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653D8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1,11</w:t>
            </w:r>
          </w:p>
        </w:tc>
      </w:tr>
      <w:tr w:rsidR="00F20AF5" w:rsidRPr="00F20AF5" w14:paraId="17CAB29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105A3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405DBE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675DBC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08 - ALFREDO CHAVES</w:t>
            </w:r>
          </w:p>
        </w:tc>
        <w:tc>
          <w:tcPr>
            <w:tcW w:w="439" w:type="pct"/>
            <w:tcBorders>
              <w:top w:val="nil"/>
              <w:left w:val="nil"/>
              <w:bottom w:val="single" w:sz="4" w:space="0" w:color="auto"/>
              <w:right w:val="single" w:sz="4" w:space="0" w:color="auto"/>
            </w:tcBorders>
            <w:vAlign w:val="center"/>
            <w:hideMark/>
          </w:tcPr>
          <w:p w14:paraId="1222A5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732</w:t>
            </w:r>
          </w:p>
        </w:tc>
        <w:tc>
          <w:tcPr>
            <w:tcW w:w="526" w:type="pct"/>
            <w:tcBorders>
              <w:top w:val="nil"/>
              <w:left w:val="nil"/>
              <w:bottom w:val="single" w:sz="4" w:space="0" w:color="auto"/>
              <w:right w:val="single" w:sz="4" w:space="0" w:color="auto"/>
            </w:tcBorders>
            <w:vAlign w:val="center"/>
            <w:hideMark/>
          </w:tcPr>
          <w:p w14:paraId="562E435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7DA2B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r>
      <w:tr w:rsidR="00F20AF5" w:rsidRPr="00F20AF5" w14:paraId="1FBEE00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6311D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3555B7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347C28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09 - ALFREDO CHAVES</w:t>
            </w:r>
          </w:p>
        </w:tc>
        <w:tc>
          <w:tcPr>
            <w:tcW w:w="439" w:type="pct"/>
            <w:tcBorders>
              <w:top w:val="nil"/>
              <w:left w:val="nil"/>
              <w:bottom w:val="single" w:sz="4" w:space="0" w:color="auto"/>
              <w:right w:val="single" w:sz="4" w:space="0" w:color="auto"/>
            </w:tcBorders>
            <w:vAlign w:val="center"/>
            <w:hideMark/>
          </w:tcPr>
          <w:p w14:paraId="1A1A4B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733</w:t>
            </w:r>
          </w:p>
        </w:tc>
        <w:tc>
          <w:tcPr>
            <w:tcW w:w="526" w:type="pct"/>
            <w:tcBorders>
              <w:top w:val="nil"/>
              <w:left w:val="nil"/>
              <w:bottom w:val="single" w:sz="4" w:space="0" w:color="auto"/>
              <w:right w:val="single" w:sz="4" w:space="0" w:color="auto"/>
            </w:tcBorders>
            <w:vAlign w:val="center"/>
            <w:hideMark/>
          </w:tcPr>
          <w:p w14:paraId="7DE17EF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ED014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2, 14</w:t>
            </w:r>
          </w:p>
        </w:tc>
      </w:tr>
      <w:tr w:rsidR="00F20AF5" w:rsidRPr="00F20AF5" w14:paraId="371688A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8A514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701265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0CC418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10 - ALFREDO CHAVES</w:t>
            </w:r>
          </w:p>
        </w:tc>
        <w:tc>
          <w:tcPr>
            <w:tcW w:w="439" w:type="pct"/>
            <w:tcBorders>
              <w:top w:val="nil"/>
              <w:left w:val="nil"/>
              <w:bottom w:val="single" w:sz="4" w:space="0" w:color="auto"/>
              <w:right w:val="single" w:sz="4" w:space="0" w:color="auto"/>
            </w:tcBorders>
            <w:vAlign w:val="center"/>
            <w:hideMark/>
          </w:tcPr>
          <w:p w14:paraId="59F0B4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734</w:t>
            </w:r>
          </w:p>
        </w:tc>
        <w:tc>
          <w:tcPr>
            <w:tcW w:w="526" w:type="pct"/>
            <w:tcBorders>
              <w:top w:val="nil"/>
              <w:left w:val="nil"/>
              <w:bottom w:val="single" w:sz="4" w:space="0" w:color="auto"/>
              <w:right w:val="single" w:sz="4" w:space="0" w:color="auto"/>
            </w:tcBorders>
            <w:vAlign w:val="center"/>
            <w:hideMark/>
          </w:tcPr>
          <w:p w14:paraId="024E081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69903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r>
      <w:tr w:rsidR="00F20AF5" w:rsidRPr="00F20AF5" w14:paraId="73BE422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68630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150CE7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2B2742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11 - ALFREDO CHAVES</w:t>
            </w:r>
          </w:p>
        </w:tc>
        <w:tc>
          <w:tcPr>
            <w:tcW w:w="439" w:type="pct"/>
            <w:tcBorders>
              <w:top w:val="nil"/>
              <w:left w:val="nil"/>
              <w:bottom w:val="single" w:sz="4" w:space="0" w:color="auto"/>
              <w:right w:val="single" w:sz="4" w:space="0" w:color="auto"/>
            </w:tcBorders>
            <w:vAlign w:val="center"/>
            <w:hideMark/>
          </w:tcPr>
          <w:p w14:paraId="1C39A9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735</w:t>
            </w:r>
          </w:p>
        </w:tc>
        <w:tc>
          <w:tcPr>
            <w:tcW w:w="526" w:type="pct"/>
            <w:tcBorders>
              <w:top w:val="nil"/>
              <w:left w:val="nil"/>
              <w:bottom w:val="single" w:sz="4" w:space="0" w:color="auto"/>
              <w:right w:val="single" w:sz="4" w:space="0" w:color="auto"/>
            </w:tcBorders>
            <w:vAlign w:val="center"/>
            <w:hideMark/>
          </w:tcPr>
          <w:p w14:paraId="6B1752F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8D739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13, 14</w:t>
            </w:r>
          </w:p>
        </w:tc>
      </w:tr>
      <w:tr w:rsidR="00F20AF5" w:rsidRPr="00F20AF5" w14:paraId="5778472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FD6D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696ECB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5A8C71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PIETRO MIORANZA</w:t>
            </w:r>
          </w:p>
        </w:tc>
        <w:tc>
          <w:tcPr>
            <w:tcW w:w="439" w:type="pct"/>
            <w:tcBorders>
              <w:top w:val="nil"/>
              <w:left w:val="nil"/>
              <w:bottom w:val="single" w:sz="4" w:space="0" w:color="auto"/>
              <w:right w:val="single" w:sz="4" w:space="0" w:color="auto"/>
            </w:tcBorders>
            <w:vAlign w:val="center"/>
            <w:hideMark/>
          </w:tcPr>
          <w:p w14:paraId="58E55E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736</w:t>
            </w:r>
          </w:p>
        </w:tc>
        <w:tc>
          <w:tcPr>
            <w:tcW w:w="526" w:type="pct"/>
            <w:tcBorders>
              <w:top w:val="nil"/>
              <w:left w:val="nil"/>
              <w:bottom w:val="single" w:sz="4" w:space="0" w:color="auto"/>
              <w:right w:val="single" w:sz="4" w:space="0" w:color="auto"/>
            </w:tcBorders>
            <w:vAlign w:val="center"/>
            <w:hideMark/>
          </w:tcPr>
          <w:p w14:paraId="725F197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561E4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1, 2, 3, 4, 11</w:t>
            </w:r>
          </w:p>
        </w:tc>
      </w:tr>
      <w:tr w:rsidR="00F20AF5" w:rsidRPr="00F20AF5" w14:paraId="19D7E96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C4EAC96" w14:textId="77777777" w:rsidR="00F20AF5" w:rsidRPr="00F20AF5" w:rsidRDefault="00F20AF5" w:rsidP="00F20AF5">
            <w:pPr>
              <w:jc w:val="center"/>
              <w:rPr>
                <w:rFonts w:ascii="Arial Narrow" w:hAnsi="Arial Narrow" w:cs="Calibri"/>
                <w:sz w:val="18"/>
                <w:szCs w:val="18"/>
                <w:lang w:eastAsia="pt-BR"/>
              </w:rPr>
            </w:pPr>
            <w:r w:rsidRPr="00F20AF5">
              <w:rPr>
                <w:rFonts w:ascii="Arial Narrow" w:hAnsi="Arial Narrow" w:cs="Calibri"/>
                <w:sz w:val="18"/>
                <w:szCs w:val="18"/>
                <w:lang w:eastAsia="pt-BR"/>
              </w:rPr>
              <w:t>ALFREDO CHAVES</w:t>
            </w:r>
          </w:p>
        </w:tc>
        <w:tc>
          <w:tcPr>
            <w:tcW w:w="298" w:type="pct"/>
            <w:tcBorders>
              <w:top w:val="nil"/>
              <w:left w:val="nil"/>
              <w:bottom w:val="single" w:sz="4" w:space="0" w:color="auto"/>
              <w:right w:val="single" w:sz="4" w:space="0" w:color="auto"/>
            </w:tcBorders>
            <w:vAlign w:val="center"/>
            <w:hideMark/>
          </w:tcPr>
          <w:p w14:paraId="313FD54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1490" w:type="pct"/>
            <w:tcBorders>
              <w:top w:val="nil"/>
              <w:left w:val="nil"/>
              <w:bottom w:val="single" w:sz="4" w:space="0" w:color="auto"/>
              <w:right w:val="single" w:sz="4" w:space="0" w:color="auto"/>
            </w:tcBorders>
            <w:vAlign w:val="center"/>
            <w:hideMark/>
          </w:tcPr>
          <w:p w14:paraId="78E5D603"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VIA ÂNGELIO ARALDI</w:t>
            </w:r>
          </w:p>
        </w:tc>
        <w:tc>
          <w:tcPr>
            <w:tcW w:w="439" w:type="pct"/>
            <w:tcBorders>
              <w:top w:val="nil"/>
              <w:left w:val="nil"/>
              <w:bottom w:val="single" w:sz="4" w:space="0" w:color="auto"/>
              <w:right w:val="single" w:sz="4" w:space="0" w:color="auto"/>
            </w:tcBorders>
            <w:vAlign w:val="center"/>
            <w:hideMark/>
          </w:tcPr>
          <w:p w14:paraId="24502D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601</w:t>
            </w:r>
          </w:p>
        </w:tc>
        <w:tc>
          <w:tcPr>
            <w:tcW w:w="526" w:type="pct"/>
            <w:tcBorders>
              <w:top w:val="nil"/>
              <w:left w:val="nil"/>
              <w:bottom w:val="single" w:sz="4" w:space="0" w:color="auto"/>
              <w:right w:val="single" w:sz="4" w:space="0" w:color="auto"/>
            </w:tcBorders>
            <w:vAlign w:val="center"/>
            <w:hideMark/>
          </w:tcPr>
          <w:p w14:paraId="32EA62B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4D9FD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3, 4, 5, 6, 7, 8, 12, 13</w:t>
            </w:r>
          </w:p>
        </w:tc>
      </w:tr>
      <w:tr w:rsidR="00F20AF5" w:rsidRPr="00F20AF5" w14:paraId="6F476BD4"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0B224AF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3DA1EBA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07DB0373"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781FFDB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7E550C06"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1FBB4B60"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1C4C1E8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20088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98419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BE1F2EE"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163169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00AF19A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8785B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388,389</w:t>
            </w:r>
          </w:p>
        </w:tc>
      </w:tr>
      <w:tr w:rsidR="00F20AF5" w:rsidRPr="00F20AF5" w14:paraId="7C4BE8AB" w14:textId="77777777" w:rsidTr="00D40608">
        <w:trPr>
          <w:trHeight w:val="510"/>
        </w:trPr>
        <w:tc>
          <w:tcPr>
            <w:tcW w:w="1021" w:type="pct"/>
            <w:tcBorders>
              <w:top w:val="nil"/>
              <w:left w:val="single" w:sz="4" w:space="0" w:color="auto"/>
              <w:bottom w:val="single" w:sz="4" w:space="0" w:color="auto"/>
              <w:right w:val="single" w:sz="4" w:space="0" w:color="auto"/>
            </w:tcBorders>
            <w:vAlign w:val="center"/>
            <w:hideMark/>
          </w:tcPr>
          <w:p w14:paraId="2F3C39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46936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3551D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33580A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w:t>
            </w:r>
          </w:p>
        </w:tc>
        <w:tc>
          <w:tcPr>
            <w:tcW w:w="526" w:type="pct"/>
            <w:tcBorders>
              <w:top w:val="nil"/>
              <w:left w:val="nil"/>
              <w:bottom w:val="single" w:sz="4" w:space="0" w:color="auto"/>
              <w:right w:val="single" w:sz="4" w:space="0" w:color="auto"/>
            </w:tcBorders>
            <w:vAlign w:val="center"/>
            <w:hideMark/>
          </w:tcPr>
          <w:p w14:paraId="53982AD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FB05F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109, 110, 112, 113, 114, 115, 117, 118</w:t>
            </w:r>
          </w:p>
        </w:tc>
      </w:tr>
      <w:tr w:rsidR="00F20AF5" w:rsidRPr="00F20AF5" w14:paraId="002E3F7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729D3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A922E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0513A3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5D860D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w:t>
            </w:r>
          </w:p>
        </w:tc>
        <w:tc>
          <w:tcPr>
            <w:tcW w:w="526" w:type="pct"/>
            <w:tcBorders>
              <w:top w:val="nil"/>
              <w:left w:val="nil"/>
              <w:bottom w:val="single" w:sz="4" w:space="0" w:color="auto"/>
              <w:right w:val="single" w:sz="4" w:space="0" w:color="auto"/>
            </w:tcBorders>
            <w:vAlign w:val="center"/>
            <w:hideMark/>
          </w:tcPr>
          <w:p w14:paraId="7AC1C2D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65D9B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111, 116</w:t>
            </w:r>
          </w:p>
        </w:tc>
      </w:tr>
      <w:tr w:rsidR="00F20AF5" w:rsidRPr="00F20AF5" w14:paraId="1AB2DD1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45A3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F90F0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066FE4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ADÃO MAMBRINI</w:t>
            </w:r>
          </w:p>
        </w:tc>
        <w:tc>
          <w:tcPr>
            <w:tcW w:w="439" w:type="pct"/>
            <w:tcBorders>
              <w:top w:val="nil"/>
              <w:left w:val="nil"/>
              <w:bottom w:val="single" w:sz="4" w:space="0" w:color="auto"/>
              <w:right w:val="single" w:sz="4" w:space="0" w:color="auto"/>
            </w:tcBorders>
            <w:vAlign w:val="center"/>
            <w:hideMark/>
          </w:tcPr>
          <w:p w14:paraId="0D9C1F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526" w:type="pct"/>
            <w:tcBorders>
              <w:top w:val="nil"/>
              <w:left w:val="nil"/>
              <w:bottom w:val="single" w:sz="4" w:space="0" w:color="auto"/>
              <w:right w:val="single" w:sz="4" w:space="0" w:color="auto"/>
            </w:tcBorders>
            <w:vAlign w:val="center"/>
            <w:hideMark/>
          </w:tcPr>
          <w:p w14:paraId="396B275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ED133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251, 323</w:t>
            </w:r>
          </w:p>
        </w:tc>
      </w:tr>
      <w:tr w:rsidR="00F20AF5" w:rsidRPr="00F20AF5" w14:paraId="62F7600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AD7CE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410A8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E1167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ALBERTO SOGARI</w:t>
            </w:r>
          </w:p>
        </w:tc>
        <w:tc>
          <w:tcPr>
            <w:tcW w:w="439" w:type="pct"/>
            <w:tcBorders>
              <w:top w:val="nil"/>
              <w:left w:val="nil"/>
              <w:bottom w:val="single" w:sz="4" w:space="0" w:color="auto"/>
              <w:right w:val="single" w:sz="4" w:space="0" w:color="auto"/>
            </w:tcBorders>
            <w:vAlign w:val="center"/>
            <w:hideMark/>
          </w:tcPr>
          <w:p w14:paraId="6CB96B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421</w:t>
            </w:r>
          </w:p>
        </w:tc>
        <w:tc>
          <w:tcPr>
            <w:tcW w:w="526" w:type="pct"/>
            <w:tcBorders>
              <w:top w:val="nil"/>
              <w:left w:val="nil"/>
              <w:bottom w:val="single" w:sz="4" w:space="0" w:color="auto"/>
              <w:right w:val="single" w:sz="4" w:space="0" w:color="auto"/>
            </w:tcBorders>
            <w:vAlign w:val="center"/>
            <w:hideMark/>
          </w:tcPr>
          <w:p w14:paraId="20539DD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2DAE7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241, 242</w:t>
            </w:r>
          </w:p>
        </w:tc>
      </w:tr>
      <w:tr w:rsidR="00F20AF5" w:rsidRPr="00F20AF5" w14:paraId="6C81C8C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72C71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F1187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E8D3B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7B3EDB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526" w:type="pct"/>
            <w:tcBorders>
              <w:top w:val="nil"/>
              <w:left w:val="nil"/>
              <w:bottom w:val="single" w:sz="4" w:space="0" w:color="auto"/>
              <w:right w:val="single" w:sz="4" w:space="0" w:color="auto"/>
            </w:tcBorders>
            <w:vAlign w:val="center"/>
            <w:hideMark/>
          </w:tcPr>
          <w:p w14:paraId="3565E03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05809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1, 171, 324</w:t>
            </w:r>
          </w:p>
        </w:tc>
      </w:tr>
      <w:tr w:rsidR="00F20AF5" w:rsidRPr="00F20AF5" w14:paraId="042CFC2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A0041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6DF8E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95E00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364827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526" w:type="pct"/>
            <w:tcBorders>
              <w:top w:val="nil"/>
              <w:left w:val="nil"/>
              <w:bottom w:val="single" w:sz="4" w:space="0" w:color="auto"/>
              <w:right w:val="single" w:sz="4" w:space="0" w:color="auto"/>
            </w:tcBorders>
            <w:vAlign w:val="center"/>
            <w:hideMark/>
          </w:tcPr>
          <w:p w14:paraId="092E592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21ED7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2, 3, 4, 89, 90, 91</w:t>
            </w:r>
          </w:p>
        </w:tc>
      </w:tr>
      <w:tr w:rsidR="00F20AF5" w:rsidRPr="00F20AF5" w14:paraId="06EE3E0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CD2CD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E1F6C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6A069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72EFA5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526" w:type="pct"/>
            <w:tcBorders>
              <w:top w:val="nil"/>
              <w:left w:val="nil"/>
              <w:bottom w:val="single" w:sz="4" w:space="0" w:color="auto"/>
              <w:right w:val="single" w:sz="4" w:space="0" w:color="auto"/>
            </w:tcBorders>
            <w:vAlign w:val="center"/>
            <w:hideMark/>
          </w:tcPr>
          <w:p w14:paraId="6EB5F49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5750F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5, 93</w:t>
            </w:r>
          </w:p>
        </w:tc>
      </w:tr>
      <w:tr w:rsidR="00F20AF5" w:rsidRPr="00F20AF5" w14:paraId="32520AB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CCE0A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76846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671B9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ASA DA PAZ</w:t>
            </w:r>
          </w:p>
        </w:tc>
        <w:tc>
          <w:tcPr>
            <w:tcW w:w="439" w:type="pct"/>
            <w:tcBorders>
              <w:top w:val="nil"/>
              <w:left w:val="nil"/>
              <w:bottom w:val="single" w:sz="4" w:space="0" w:color="auto"/>
              <w:right w:val="single" w:sz="4" w:space="0" w:color="auto"/>
            </w:tcBorders>
            <w:vAlign w:val="center"/>
            <w:hideMark/>
          </w:tcPr>
          <w:p w14:paraId="13DC0F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423</w:t>
            </w:r>
          </w:p>
        </w:tc>
        <w:tc>
          <w:tcPr>
            <w:tcW w:w="526" w:type="pct"/>
            <w:tcBorders>
              <w:top w:val="nil"/>
              <w:left w:val="nil"/>
              <w:bottom w:val="single" w:sz="4" w:space="0" w:color="auto"/>
              <w:right w:val="single" w:sz="4" w:space="0" w:color="auto"/>
            </w:tcBorders>
            <w:vAlign w:val="center"/>
            <w:hideMark/>
          </w:tcPr>
          <w:p w14:paraId="7C4DB5D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C45F1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242</w:t>
            </w:r>
          </w:p>
        </w:tc>
      </w:tr>
      <w:tr w:rsidR="00F20AF5" w:rsidRPr="00F20AF5" w14:paraId="607DC20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7104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AB98D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1B6CFA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3EC6DB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526" w:type="pct"/>
            <w:tcBorders>
              <w:top w:val="nil"/>
              <w:left w:val="nil"/>
              <w:bottom w:val="single" w:sz="4" w:space="0" w:color="auto"/>
              <w:right w:val="single" w:sz="4" w:space="0" w:color="auto"/>
            </w:tcBorders>
            <w:vAlign w:val="center"/>
            <w:hideMark/>
          </w:tcPr>
          <w:p w14:paraId="6DEA410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ECE6E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1, 171, 324</w:t>
            </w:r>
          </w:p>
        </w:tc>
      </w:tr>
      <w:tr w:rsidR="00F20AF5" w:rsidRPr="00F20AF5" w14:paraId="3E732AC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8893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98223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5098A1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CAETANO BOSCATO</w:t>
            </w:r>
          </w:p>
        </w:tc>
        <w:tc>
          <w:tcPr>
            <w:tcW w:w="439" w:type="pct"/>
            <w:tcBorders>
              <w:top w:val="nil"/>
              <w:left w:val="nil"/>
              <w:bottom w:val="single" w:sz="4" w:space="0" w:color="auto"/>
              <w:right w:val="single" w:sz="4" w:space="0" w:color="auto"/>
            </w:tcBorders>
            <w:vAlign w:val="center"/>
            <w:hideMark/>
          </w:tcPr>
          <w:p w14:paraId="0A7092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526" w:type="pct"/>
            <w:tcBorders>
              <w:top w:val="nil"/>
              <w:left w:val="nil"/>
              <w:bottom w:val="single" w:sz="4" w:space="0" w:color="auto"/>
              <w:right w:val="single" w:sz="4" w:space="0" w:color="auto"/>
            </w:tcBorders>
            <w:vAlign w:val="center"/>
            <w:hideMark/>
          </w:tcPr>
          <w:p w14:paraId="1BA3250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CD04E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249, 250</w:t>
            </w:r>
          </w:p>
        </w:tc>
      </w:tr>
      <w:tr w:rsidR="00F20AF5" w:rsidRPr="00F20AF5" w14:paraId="2D39DFB4"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33C2F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6E669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075DA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64478D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526" w:type="pct"/>
            <w:tcBorders>
              <w:top w:val="nil"/>
              <w:left w:val="nil"/>
              <w:bottom w:val="single" w:sz="4" w:space="0" w:color="auto"/>
              <w:right w:val="single" w:sz="4" w:space="0" w:color="auto"/>
            </w:tcBorders>
            <w:vAlign w:val="center"/>
            <w:hideMark/>
          </w:tcPr>
          <w:p w14:paraId="28011F8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E22EF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104, 105, 108, 109, 110, 113, 242, 243</w:t>
            </w:r>
          </w:p>
        </w:tc>
      </w:tr>
      <w:tr w:rsidR="00F20AF5" w:rsidRPr="00F20AF5" w14:paraId="2C51EA6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47BA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AC2375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07D206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1F62A7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526" w:type="pct"/>
            <w:tcBorders>
              <w:top w:val="nil"/>
              <w:left w:val="nil"/>
              <w:bottom w:val="single" w:sz="4" w:space="0" w:color="auto"/>
              <w:right w:val="single" w:sz="4" w:space="0" w:color="auto"/>
            </w:tcBorders>
            <w:vAlign w:val="center"/>
            <w:hideMark/>
          </w:tcPr>
          <w:p w14:paraId="26B2253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B4B21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106, 107, 111, 112</w:t>
            </w:r>
          </w:p>
        </w:tc>
      </w:tr>
      <w:tr w:rsidR="00F20AF5" w:rsidRPr="00F20AF5" w14:paraId="7137B8A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D9A00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APARECIDA</w:t>
            </w:r>
          </w:p>
        </w:tc>
        <w:tc>
          <w:tcPr>
            <w:tcW w:w="298" w:type="pct"/>
            <w:tcBorders>
              <w:top w:val="nil"/>
              <w:left w:val="nil"/>
              <w:bottom w:val="single" w:sz="4" w:space="0" w:color="auto"/>
              <w:right w:val="single" w:sz="4" w:space="0" w:color="auto"/>
            </w:tcBorders>
            <w:vAlign w:val="center"/>
            <w:hideMark/>
          </w:tcPr>
          <w:p w14:paraId="782274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5CED0A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0CAB7A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w:t>
            </w:r>
          </w:p>
        </w:tc>
        <w:tc>
          <w:tcPr>
            <w:tcW w:w="526" w:type="pct"/>
            <w:tcBorders>
              <w:top w:val="nil"/>
              <w:left w:val="nil"/>
              <w:bottom w:val="single" w:sz="4" w:space="0" w:color="auto"/>
              <w:right w:val="single" w:sz="4" w:space="0" w:color="auto"/>
            </w:tcBorders>
            <w:vAlign w:val="center"/>
            <w:hideMark/>
          </w:tcPr>
          <w:p w14:paraId="29939F6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F573F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255, 385, 459, 460, 388</w:t>
            </w:r>
          </w:p>
        </w:tc>
      </w:tr>
      <w:tr w:rsidR="00F20AF5" w:rsidRPr="00F20AF5" w14:paraId="13E33E4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1B47B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3F194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65D98C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65E916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w:t>
            </w:r>
          </w:p>
        </w:tc>
        <w:tc>
          <w:tcPr>
            <w:tcW w:w="526" w:type="pct"/>
            <w:tcBorders>
              <w:top w:val="nil"/>
              <w:left w:val="nil"/>
              <w:bottom w:val="single" w:sz="4" w:space="0" w:color="auto"/>
              <w:right w:val="single" w:sz="4" w:space="0" w:color="auto"/>
            </w:tcBorders>
            <w:vAlign w:val="center"/>
            <w:hideMark/>
          </w:tcPr>
          <w:p w14:paraId="3A15B17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6D453A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106, 107, 111, 112, 116, 117</w:t>
            </w:r>
          </w:p>
        </w:tc>
      </w:tr>
      <w:tr w:rsidR="00F20AF5" w:rsidRPr="00F20AF5" w14:paraId="310DEC5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FD855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954DC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78BB7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55FEC6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w:t>
            </w:r>
          </w:p>
        </w:tc>
        <w:tc>
          <w:tcPr>
            <w:tcW w:w="526" w:type="pct"/>
            <w:tcBorders>
              <w:top w:val="nil"/>
              <w:left w:val="nil"/>
              <w:bottom w:val="single" w:sz="4" w:space="0" w:color="auto"/>
              <w:right w:val="single" w:sz="4" w:space="0" w:color="auto"/>
            </w:tcBorders>
            <w:vAlign w:val="center"/>
            <w:hideMark/>
          </w:tcPr>
          <w:p w14:paraId="2A162E4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2FFA51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4, 5, 91, 96, 97, 101, 102</w:t>
            </w:r>
          </w:p>
        </w:tc>
      </w:tr>
      <w:tr w:rsidR="00F20AF5" w:rsidRPr="00F20AF5" w14:paraId="7A47B58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E2F7D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EF8DE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C6BCA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3E3439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747BD01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CEB4F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109, 110, 114, 115</w:t>
            </w:r>
          </w:p>
        </w:tc>
      </w:tr>
      <w:tr w:rsidR="00F20AF5" w:rsidRPr="00F20AF5" w14:paraId="48EA848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C0BBE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98F99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50109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43E049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0E62D90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12D7B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89, 90, 94, 95, 100, 104, 105</w:t>
            </w:r>
          </w:p>
        </w:tc>
      </w:tr>
      <w:tr w:rsidR="00F20AF5" w:rsidRPr="00F20AF5" w14:paraId="4C41C12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7EC00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3D718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DC369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5CAF0F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42E0300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2D9F1D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2, 3</w:t>
            </w:r>
          </w:p>
        </w:tc>
      </w:tr>
      <w:tr w:rsidR="00F20AF5" w:rsidRPr="00F20AF5" w14:paraId="6B81431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19C9A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FE352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0ECE68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1F870D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526" w:type="pct"/>
            <w:tcBorders>
              <w:top w:val="nil"/>
              <w:left w:val="nil"/>
              <w:bottom w:val="single" w:sz="4" w:space="0" w:color="auto"/>
              <w:right w:val="single" w:sz="4" w:space="0" w:color="auto"/>
            </w:tcBorders>
            <w:vAlign w:val="center"/>
            <w:hideMark/>
          </w:tcPr>
          <w:p w14:paraId="1B1FE2E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1502A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201</w:t>
            </w:r>
          </w:p>
        </w:tc>
      </w:tr>
      <w:tr w:rsidR="00F20AF5" w:rsidRPr="00F20AF5" w14:paraId="5A7DA26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F80E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F568D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67DA0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4C7828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526" w:type="pct"/>
            <w:tcBorders>
              <w:top w:val="nil"/>
              <w:left w:val="nil"/>
              <w:bottom w:val="single" w:sz="4" w:space="0" w:color="auto"/>
              <w:right w:val="single" w:sz="4" w:space="0" w:color="auto"/>
            </w:tcBorders>
            <w:vAlign w:val="center"/>
            <w:hideMark/>
          </w:tcPr>
          <w:p w14:paraId="38AC5FF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7E9415F"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sz w:val="18"/>
                <w:szCs w:val="18"/>
                <w:lang w:eastAsia="pt-BR"/>
              </w:rPr>
              <w:t xml:space="preserve">114, 115, 117, 204, </w:t>
            </w:r>
            <w:r w:rsidRPr="00F20AF5">
              <w:rPr>
                <w:rFonts w:ascii="Arial Narrow" w:hAnsi="Arial Narrow" w:cs="Calibri"/>
                <w:b/>
                <w:bCs/>
                <w:sz w:val="18"/>
                <w:szCs w:val="18"/>
                <w:lang w:eastAsia="pt-BR"/>
              </w:rPr>
              <w:t>241</w:t>
            </w:r>
          </w:p>
        </w:tc>
      </w:tr>
      <w:tr w:rsidR="00F20AF5" w:rsidRPr="00F20AF5" w14:paraId="52086B0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CCB2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7EC55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08F3E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425ECF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526" w:type="pct"/>
            <w:tcBorders>
              <w:top w:val="nil"/>
              <w:left w:val="nil"/>
              <w:bottom w:val="single" w:sz="4" w:space="0" w:color="auto"/>
              <w:right w:val="single" w:sz="4" w:space="0" w:color="auto"/>
            </w:tcBorders>
            <w:vAlign w:val="center"/>
            <w:hideMark/>
          </w:tcPr>
          <w:p w14:paraId="4A56068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145E8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116, 255</w:t>
            </w:r>
          </w:p>
        </w:tc>
      </w:tr>
      <w:tr w:rsidR="00F20AF5" w:rsidRPr="00F20AF5" w14:paraId="261C9A5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FFF1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0F0AB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BF1F8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1CCE43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526" w:type="pct"/>
            <w:tcBorders>
              <w:top w:val="nil"/>
              <w:left w:val="nil"/>
              <w:bottom w:val="single" w:sz="4" w:space="0" w:color="auto"/>
              <w:right w:val="single" w:sz="4" w:space="0" w:color="auto"/>
            </w:tcBorders>
            <w:vAlign w:val="center"/>
            <w:hideMark/>
          </w:tcPr>
          <w:p w14:paraId="300C46C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202F2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459</w:t>
            </w:r>
          </w:p>
        </w:tc>
      </w:tr>
      <w:tr w:rsidR="00F20AF5" w:rsidRPr="00F20AF5" w14:paraId="348FC59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59F70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0660E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6399C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0B31D1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526" w:type="pct"/>
            <w:tcBorders>
              <w:top w:val="nil"/>
              <w:left w:val="nil"/>
              <w:bottom w:val="single" w:sz="4" w:space="0" w:color="auto"/>
              <w:right w:val="single" w:sz="4" w:space="0" w:color="auto"/>
            </w:tcBorders>
            <w:vAlign w:val="center"/>
            <w:hideMark/>
          </w:tcPr>
          <w:p w14:paraId="1145541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2BB75D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118, 385, 386</w:t>
            </w:r>
          </w:p>
        </w:tc>
      </w:tr>
      <w:tr w:rsidR="00F20AF5" w:rsidRPr="00F20AF5" w14:paraId="5F1ECCE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9B7B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9D656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EC312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LUNARDI</w:t>
            </w:r>
          </w:p>
        </w:tc>
        <w:tc>
          <w:tcPr>
            <w:tcW w:w="439" w:type="pct"/>
            <w:tcBorders>
              <w:top w:val="nil"/>
              <w:left w:val="nil"/>
              <w:bottom w:val="single" w:sz="4" w:space="0" w:color="auto"/>
              <w:right w:val="single" w:sz="4" w:space="0" w:color="auto"/>
            </w:tcBorders>
            <w:vAlign w:val="center"/>
            <w:hideMark/>
          </w:tcPr>
          <w:p w14:paraId="1CA2CF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80</w:t>
            </w:r>
          </w:p>
        </w:tc>
        <w:tc>
          <w:tcPr>
            <w:tcW w:w="526" w:type="pct"/>
            <w:tcBorders>
              <w:top w:val="nil"/>
              <w:left w:val="nil"/>
              <w:bottom w:val="single" w:sz="4" w:space="0" w:color="auto"/>
              <w:right w:val="single" w:sz="4" w:space="0" w:color="auto"/>
            </w:tcBorders>
            <w:vAlign w:val="center"/>
            <w:hideMark/>
          </w:tcPr>
          <w:p w14:paraId="2CF9510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3A6BF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459, 460</w:t>
            </w:r>
          </w:p>
        </w:tc>
      </w:tr>
      <w:tr w:rsidR="00F20AF5" w:rsidRPr="00F20AF5" w14:paraId="3BFA362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BA6BA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64C42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36943F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704C22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526" w:type="pct"/>
            <w:tcBorders>
              <w:top w:val="nil"/>
              <w:left w:val="nil"/>
              <w:bottom w:val="single" w:sz="4" w:space="0" w:color="auto"/>
              <w:right w:val="single" w:sz="4" w:space="0" w:color="auto"/>
            </w:tcBorders>
            <w:vAlign w:val="center"/>
            <w:hideMark/>
          </w:tcPr>
          <w:p w14:paraId="33CF43F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1704B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249, 323, 251</w:t>
            </w:r>
          </w:p>
        </w:tc>
      </w:tr>
      <w:tr w:rsidR="00F20AF5" w:rsidRPr="00F20AF5" w14:paraId="4F1C80C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8FBAF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A7D83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C3B2F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058A08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526" w:type="pct"/>
            <w:tcBorders>
              <w:top w:val="nil"/>
              <w:left w:val="nil"/>
              <w:bottom w:val="single" w:sz="4" w:space="0" w:color="auto"/>
              <w:right w:val="single" w:sz="4" w:space="0" w:color="auto"/>
            </w:tcBorders>
            <w:vAlign w:val="center"/>
            <w:hideMark/>
          </w:tcPr>
          <w:p w14:paraId="1B7508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3D861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171</w:t>
            </w:r>
          </w:p>
        </w:tc>
      </w:tr>
      <w:tr w:rsidR="00F20AF5" w:rsidRPr="00F20AF5" w14:paraId="562BE15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38467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972FA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AF371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IRENO TOMAS ZULIAN</w:t>
            </w:r>
          </w:p>
        </w:tc>
        <w:tc>
          <w:tcPr>
            <w:tcW w:w="439" w:type="pct"/>
            <w:tcBorders>
              <w:top w:val="nil"/>
              <w:left w:val="nil"/>
              <w:bottom w:val="single" w:sz="4" w:space="0" w:color="auto"/>
              <w:right w:val="single" w:sz="4" w:space="0" w:color="auto"/>
            </w:tcBorders>
            <w:vAlign w:val="center"/>
            <w:hideMark/>
          </w:tcPr>
          <w:p w14:paraId="5847B2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w:t>
            </w:r>
          </w:p>
        </w:tc>
        <w:tc>
          <w:tcPr>
            <w:tcW w:w="526" w:type="pct"/>
            <w:tcBorders>
              <w:top w:val="nil"/>
              <w:left w:val="nil"/>
              <w:bottom w:val="single" w:sz="4" w:space="0" w:color="auto"/>
              <w:right w:val="single" w:sz="4" w:space="0" w:color="auto"/>
            </w:tcBorders>
            <w:vAlign w:val="center"/>
            <w:hideMark/>
          </w:tcPr>
          <w:p w14:paraId="51AA6FF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2976C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203, 204</w:t>
            </w:r>
          </w:p>
        </w:tc>
      </w:tr>
      <w:tr w:rsidR="00F20AF5" w:rsidRPr="00F20AF5" w14:paraId="4122B93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C70C6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D7965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53867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0FD524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7EE61BB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CC308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171</w:t>
            </w:r>
          </w:p>
        </w:tc>
      </w:tr>
      <w:tr w:rsidR="00F20AF5" w:rsidRPr="00F20AF5" w14:paraId="1B2CA09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C27FF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57E8B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2BC9E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49240A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06A4E1D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E79A1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r>
      <w:tr w:rsidR="00F20AF5" w:rsidRPr="00F20AF5" w14:paraId="44738D4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A18C6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3729F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1F5886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223D31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20A5A6D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DFD2B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2, 3, 4, 5</w:t>
            </w:r>
          </w:p>
        </w:tc>
      </w:tr>
      <w:tr w:rsidR="00F20AF5" w:rsidRPr="00F20AF5" w14:paraId="0665E25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FFFC8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2B1B8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66F1C0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636DFC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0D794AA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1326C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110, 111, 115, 116</w:t>
            </w:r>
          </w:p>
        </w:tc>
      </w:tr>
      <w:tr w:rsidR="00F20AF5" w:rsidRPr="00F20AF5" w14:paraId="20CA883B" w14:textId="77777777" w:rsidTr="00D40608">
        <w:trPr>
          <w:trHeight w:val="275"/>
        </w:trPr>
        <w:tc>
          <w:tcPr>
            <w:tcW w:w="1021" w:type="pct"/>
            <w:tcBorders>
              <w:top w:val="nil"/>
              <w:left w:val="single" w:sz="4" w:space="0" w:color="auto"/>
              <w:bottom w:val="single" w:sz="4" w:space="0" w:color="auto"/>
              <w:right w:val="single" w:sz="4" w:space="0" w:color="auto"/>
            </w:tcBorders>
            <w:vAlign w:val="center"/>
            <w:hideMark/>
          </w:tcPr>
          <w:p w14:paraId="0DA9E3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98E4E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35E73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0987F35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3F8EF51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A5D85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90, 91, 95, 96, 100, 101, 105, 106</w:t>
            </w:r>
          </w:p>
        </w:tc>
      </w:tr>
      <w:tr w:rsidR="00F20AF5" w:rsidRPr="00F20AF5" w14:paraId="074F0BE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4D90F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632D5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723E3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46CE5F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762EE58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002786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3, 4</w:t>
            </w:r>
          </w:p>
        </w:tc>
      </w:tr>
      <w:tr w:rsidR="00F20AF5" w:rsidRPr="00F20AF5" w14:paraId="61135685"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7E893D17"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APARECIDA</w:t>
            </w:r>
          </w:p>
        </w:tc>
        <w:tc>
          <w:tcPr>
            <w:tcW w:w="298" w:type="pct"/>
            <w:tcBorders>
              <w:top w:val="nil"/>
              <w:left w:val="nil"/>
              <w:bottom w:val="single" w:sz="4" w:space="0" w:color="auto"/>
              <w:right w:val="single" w:sz="4" w:space="0" w:color="auto"/>
            </w:tcBorders>
            <w:vAlign w:val="center"/>
          </w:tcPr>
          <w:p w14:paraId="71F99A32"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2</w:t>
            </w:r>
          </w:p>
        </w:tc>
        <w:tc>
          <w:tcPr>
            <w:tcW w:w="1490" w:type="pct"/>
            <w:tcBorders>
              <w:top w:val="nil"/>
              <w:left w:val="nil"/>
              <w:bottom w:val="single" w:sz="4" w:space="0" w:color="auto"/>
              <w:right w:val="single" w:sz="4" w:space="0" w:color="auto"/>
            </w:tcBorders>
            <w:vAlign w:val="center"/>
          </w:tcPr>
          <w:p w14:paraId="0F9D750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JOSÉ PANIZZON NETO</w:t>
            </w:r>
          </w:p>
        </w:tc>
        <w:tc>
          <w:tcPr>
            <w:tcW w:w="439" w:type="pct"/>
            <w:tcBorders>
              <w:top w:val="nil"/>
              <w:left w:val="nil"/>
              <w:bottom w:val="single" w:sz="4" w:space="0" w:color="auto"/>
              <w:right w:val="single" w:sz="4" w:space="0" w:color="auto"/>
            </w:tcBorders>
            <w:vAlign w:val="center"/>
          </w:tcPr>
          <w:p w14:paraId="269ECFE1"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559</w:t>
            </w:r>
          </w:p>
        </w:tc>
        <w:tc>
          <w:tcPr>
            <w:tcW w:w="526" w:type="pct"/>
            <w:tcBorders>
              <w:top w:val="nil"/>
              <w:left w:val="nil"/>
              <w:bottom w:val="single" w:sz="4" w:space="0" w:color="auto"/>
              <w:right w:val="single" w:sz="4" w:space="0" w:color="auto"/>
            </w:tcBorders>
            <w:vAlign w:val="center"/>
          </w:tcPr>
          <w:p w14:paraId="3599B1C5"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13,6351</w:t>
            </w:r>
          </w:p>
        </w:tc>
        <w:tc>
          <w:tcPr>
            <w:tcW w:w="1226" w:type="pct"/>
            <w:tcBorders>
              <w:top w:val="nil"/>
              <w:left w:val="nil"/>
              <w:bottom w:val="single" w:sz="4" w:space="0" w:color="auto"/>
              <w:right w:val="single" w:sz="4" w:space="0" w:color="auto"/>
            </w:tcBorders>
            <w:vAlign w:val="center"/>
          </w:tcPr>
          <w:p w14:paraId="6445B3E5"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385, 388</w:t>
            </w:r>
          </w:p>
        </w:tc>
      </w:tr>
      <w:tr w:rsidR="00F20AF5" w:rsidRPr="00F20AF5" w14:paraId="571205D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DEB0F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DC22D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1D6808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JOSÉ PANIZZON NETO</w:t>
            </w:r>
          </w:p>
        </w:tc>
        <w:tc>
          <w:tcPr>
            <w:tcW w:w="439" w:type="pct"/>
            <w:tcBorders>
              <w:top w:val="nil"/>
              <w:left w:val="nil"/>
              <w:bottom w:val="single" w:sz="4" w:space="0" w:color="auto"/>
              <w:right w:val="single" w:sz="4" w:space="0" w:color="auto"/>
            </w:tcBorders>
            <w:vAlign w:val="center"/>
            <w:hideMark/>
          </w:tcPr>
          <w:p w14:paraId="3B1B14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559</w:t>
            </w:r>
          </w:p>
        </w:tc>
        <w:tc>
          <w:tcPr>
            <w:tcW w:w="526" w:type="pct"/>
            <w:tcBorders>
              <w:top w:val="nil"/>
              <w:left w:val="nil"/>
              <w:bottom w:val="single" w:sz="4" w:space="0" w:color="auto"/>
              <w:right w:val="single" w:sz="4" w:space="0" w:color="auto"/>
            </w:tcBorders>
            <w:vAlign w:val="center"/>
            <w:hideMark/>
          </w:tcPr>
          <w:p w14:paraId="18DB4DB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304160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386, 389</w:t>
            </w:r>
          </w:p>
        </w:tc>
      </w:tr>
      <w:tr w:rsidR="00F20AF5" w:rsidRPr="00F20AF5" w14:paraId="784042A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975FA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E12C10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60837A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2EF645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38C27AC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7ECF3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201, 202, 203, 204</w:t>
            </w:r>
          </w:p>
        </w:tc>
      </w:tr>
      <w:tr w:rsidR="00F20AF5" w:rsidRPr="00F20AF5" w14:paraId="7C7A47E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4499F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771A5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DD931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2040F9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77BDB38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39D16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109, 114, 241</w:t>
            </w:r>
          </w:p>
        </w:tc>
      </w:tr>
      <w:tr w:rsidR="00F20AF5" w:rsidRPr="00F20AF5" w14:paraId="2350F546"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7A2536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0B5D2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5A616C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669229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103C8EC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E3DC8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89, 94, 99, 104, 243, 244, 249, 250, 251, 323, 324,</w:t>
            </w:r>
          </w:p>
        </w:tc>
      </w:tr>
      <w:tr w:rsidR="00F20AF5" w:rsidRPr="00F20AF5" w14:paraId="08F1359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3DE50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2C22E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5E72C7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745F07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7CB3776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BF9CB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1, 2</w:t>
            </w:r>
          </w:p>
        </w:tc>
      </w:tr>
      <w:tr w:rsidR="00F20AF5" w:rsidRPr="00F20AF5" w14:paraId="0E6B7965"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8A245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4565F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3090D6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3F7BBB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w:t>
            </w:r>
          </w:p>
        </w:tc>
        <w:tc>
          <w:tcPr>
            <w:tcW w:w="526" w:type="pct"/>
            <w:tcBorders>
              <w:top w:val="nil"/>
              <w:left w:val="nil"/>
              <w:bottom w:val="single" w:sz="4" w:space="0" w:color="auto"/>
              <w:right w:val="single" w:sz="4" w:space="0" w:color="auto"/>
            </w:tcBorders>
            <w:vAlign w:val="center"/>
            <w:hideMark/>
          </w:tcPr>
          <w:p w14:paraId="08D5B71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9DD6B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99, 100, 101, 102, 104, 105, 106, 107</w:t>
            </w:r>
          </w:p>
        </w:tc>
      </w:tr>
      <w:tr w:rsidR="00F20AF5" w:rsidRPr="00F20AF5" w14:paraId="6414B6B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C1CBF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5DF16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5A81A2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3A35AA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w:t>
            </w:r>
          </w:p>
        </w:tc>
        <w:tc>
          <w:tcPr>
            <w:tcW w:w="526" w:type="pct"/>
            <w:tcBorders>
              <w:top w:val="nil"/>
              <w:left w:val="nil"/>
              <w:bottom w:val="single" w:sz="4" w:space="0" w:color="auto"/>
              <w:right w:val="single" w:sz="4" w:space="0" w:color="auto"/>
            </w:tcBorders>
            <w:vAlign w:val="center"/>
            <w:hideMark/>
          </w:tcPr>
          <w:p w14:paraId="37EDDEC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B87CE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103, 108</w:t>
            </w:r>
          </w:p>
        </w:tc>
      </w:tr>
      <w:tr w:rsidR="00F20AF5" w:rsidRPr="00F20AF5" w14:paraId="3BC3883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B309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47632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358844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PEDRO BULLA</w:t>
            </w:r>
          </w:p>
        </w:tc>
        <w:tc>
          <w:tcPr>
            <w:tcW w:w="439" w:type="pct"/>
            <w:tcBorders>
              <w:top w:val="nil"/>
              <w:left w:val="nil"/>
              <w:bottom w:val="single" w:sz="4" w:space="0" w:color="auto"/>
              <w:right w:val="single" w:sz="4" w:space="0" w:color="auto"/>
            </w:tcBorders>
            <w:vAlign w:val="center"/>
            <w:hideMark/>
          </w:tcPr>
          <w:p w14:paraId="47BCCF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434</w:t>
            </w:r>
          </w:p>
        </w:tc>
        <w:tc>
          <w:tcPr>
            <w:tcW w:w="526" w:type="pct"/>
            <w:tcBorders>
              <w:top w:val="nil"/>
              <w:left w:val="nil"/>
              <w:bottom w:val="single" w:sz="4" w:space="0" w:color="auto"/>
              <w:right w:val="single" w:sz="4" w:space="0" w:color="auto"/>
            </w:tcBorders>
            <w:vAlign w:val="center"/>
            <w:hideMark/>
          </w:tcPr>
          <w:p w14:paraId="3170DEC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22049F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243, 244</w:t>
            </w:r>
          </w:p>
        </w:tc>
      </w:tr>
      <w:tr w:rsidR="00F20AF5" w:rsidRPr="00F20AF5" w14:paraId="59D25AC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74D71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116C5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19103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PEDRO MAIOLI</w:t>
            </w:r>
          </w:p>
        </w:tc>
        <w:tc>
          <w:tcPr>
            <w:tcW w:w="439" w:type="pct"/>
            <w:tcBorders>
              <w:top w:val="nil"/>
              <w:left w:val="nil"/>
              <w:bottom w:val="single" w:sz="4" w:space="0" w:color="auto"/>
              <w:right w:val="single" w:sz="4" w:space="0" w:color="auto"/>
            </w:tcBorders>
            <w:vAlign w:val="center"/>
            <w:hideMark/>
          </w:tcPr>
          <w:p w14:paraId="633084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w:t>
            </w:r>
          </w:p>
        </w:tc>
        <w:tc>
          <w:tcPr>
            <w:tcW w:w="526" w:type="pct"/>
            <w:tcBorders>
              <w:top w:val="nil"/>
              <w:left w:val="nil"/>
              <w:bottom w:val="single" w:sz="4" w:space="0" w:color="auto"/>
              <w:right w:val="single" w:sz="4" w:space="0" w:color="auto"/>
            </w:tcBorders>
            <w:vAlign w:val="center"/>
            <w:hideMark/>
          </w:tcPr>
          <w:p w14:paraId="576AACA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5,5880 </w:t>
            </w:r>
          </w:p>
        </w:tc>
        <w:tc>
          <w:tcPr>
            <w:tcW w:w="1226" w:type="pct"/>
            <w:tcBorders>
              <w:top w:val="nil"/>
              <w:left w:val="nil"/>
              <w:bottom w:val="single" w:sz="4" w:space="0" w:color="auto"/>
              <w:right w:val="single" w:sz="4" w:space="0" w:color="auto"/>
            </w:tcBorders>
            <w:vAlign w:val="center"/>
            <w:hideMark/>
          </w:tcPr>
          <w:p w14:paraId="326EA5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201, 202</w:t>
            </w:r>
          </w:p>
        </w:tc>
      </w:tr>
      <w:tr w:rsidR="00F20AF5" w:rsidRPr="00F20AF5" w14:paraId="6CB5688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F274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71660F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737A63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394EC3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1D9ED16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0D314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117, 118</w:t>
            </w:r>
          </w:p>
        </w:tc>
      </w:tr>
      <w:tr w:rsidR="00F20AF5" w:rsidRPr="00F20AF5" w14:paraId="7A4ABFBE"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0677DE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F9559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5F9826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6AFF29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59EA060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1F6F6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5, 6, 92, 93, 97, 98, 102, 103, 107, 108</w:t>
            </w:r>
          </w:p>
        </w:tc>
      </w:tr>
      <w:tr w:rsidR="00F20AF5" w:rsidRPr="00F20AF5" w14:paraId="36B4396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AAC6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28DEB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2986CC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335CFA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10FDA54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DBAEA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386</w:t>
            </w:r>
          </w:p>
        </w:tc>
      </w:tr>
      <w:tr w:rsidR="00F20AF5" w:rsidRPr="00F20AF5" w14:paraId="1E25DB7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B0AB0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41002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154312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4936AF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14748</w:t>
            </w:r>
          </w:p>
        </w:tc>
        <w:tc>
          <w:tcPr>
            <w:tcW w:w="526" w:type="pct"/>
            <w:tcBorders>
              <w:top w:val="nil"/>
              <w:left w:val="nil"/>
              <w:bottom w:val="single" w:sz="4" w:space="0" w:color="auto"/>
              <w:right w:val="single" w:sz="4" w:space="0" w:color="auto"/>
            </w:tcBorders>
            <w:vAlign w:val="center"/>
            <w:hideMark/>
          </w:tcPr>
          <w:p w14:paraId="51EC235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B14F5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98, 103, 249, 323</w:t>
            </w:r>
          </w:p>
        </w:tc>
      </w:tr>
      <w:tr w:rsidR="00F20AF5" w:rsidRPr="00F20AF5" w14:paraId="256111D4"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D6033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5E9816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0BB234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4E938F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14748</w:t>
            </w:r>
          </w:p>
        </w:tc>
        <w:tc>
          <w:tcPr>
            <w:tcW w:w="526" w:type="pct"/>
            <w:tcBorders>
              <w:top w:val="nil"/>
              <w:left w:val="nil"/>
              <w:bottom w:val="single" w:sz="4" w:space="0" w:color="auto"/>
              <w:right w:val="single" w:sz="4" w:space="0" w:color="auto"/>
            </w:tcBorders>
            <w:vAlign w:val="center"/>
            <w:hideMark/>
          </w:tcPr>
          <w:p w14:paraId="0DFC910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D54B2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94, 95, 96, 97, 99, 100, 101, 102</w:t>
            </w:r>
          </w:p>
        </w:tc>
      </w:tr>
      <w:tr w:rsidR="00F20AF5" w:rsidRPr="00F20AF5" w14:paraId="786E0DF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F5C2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APARECIDA</w:t>
            </w:r>
          </w:p>
        </w:tc>
        <w:tc>
          <w:tcPr>
            <w:tcW w:w="298" w:type="pct"/>
            <w:tcBorders>
              <w:top w:val="nil"/>
              <w:left w:val="nil"/>
              <w:bottom w:val="single" w:sz="4" w:space="0" w:color="auto"/>
              <w:right w:val="single" w:sz="4" w:space="0" w:color="auto"/>
            </w:tcBorders>
            <w:vAlign w:val="center"/>
            <w:hideMark/>
          </w:tcPr>
          <w:p w14:paraId="4A3E91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5D6F3E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0FAC66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526" w:type="pct"/>
            <w:tcBorders>
              <w:top w:val="nil"/>
              <w:left w:val="nil"/>
              <w:bottom w:val="single" w:sz="4" w:space="0" w:color="auto"/>
              <w:right w:val="single" w:sz="4" w:space="0" w:color="auto"/>
            </w:tcBorders>
            <w:vAlign w:val="center"/>
            <w:hideMark/>
          </w:tcPr>
          <w:p w14:paraId="63DF0DD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F22E3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171, 250, 324</w:t>
            </w:r>
          </w:p>
        </w:tc>
      </w:tr>
      <w:tr w:rsidR="00F20AF5" w:rsidRPr="00F20AF5" w14:paraId="0789E48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119BF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43DB23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8F520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SEGREDO</w:t>
            </w:r>
          </w:p>
        </w:tc>
        <w:tc>
          <w:tcPr>
            <w:tcW w:w="439" w:type="pct"/>
            <w:tcBorders>
              <w:top w:val="nil"/>
              <w:left w:val="nil"/>
              <w:bottom w:val="single" w:sz="4" w:space="0" w:color="auto"/>
              <w:right w:val="single" w:sz="4" w:space="0" w:color="auto"/>
            </w:tcBorders>
            <w:vAlign w:val="center"/>
            <w:hideMark/>
          </w:tcPr>
          <w:p w14:paraId="7EFE20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84</w:t>
            </w:r>
          </w:p>
        </w:tc>
        <w:tc>
          <w:tcPr>
            <w:tcW w:w="526" w:type="pct"/>
            <w:tcBorders>
              <w:top w:val="nil"/>
              <w:left w:val="nil"/>
              <w:bottom w:val="single" w:sz="4" w:space="0" w:color="auto"/>
              <w:right w:val="single" w:sz="4" w:space="0" w:color="auto"/>
            </w:tcBorders>
            <w:vAlign w:val="center"/>
            <w:hideMark/>
          </w:tcPr>
          <w:p w14:paraId="763D7BD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FC3D9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385, 460</w:t>
            </w:r>
          </w:p>
        </w:tc>
      </w:tr>
      <w:tr w:rsidR="00F20AF5" w:rsidRPr="00F20AF5" w14:paraId="29A5AC81"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500FED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0E2848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3A80FC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016320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526" w:type="pct"/>
            <w:tcBorders>
              <w:top w:val="nil"/>
              <w:left w:val="nil"/>
              <w:bottom w:val="single" w:sz="4" w:space="0" w:color="auto"/>
              <w:right w:val="single" w:sz="4" w:space="0" w:color="auto"/>
            </w:tcBorders>
            <w:vAlign w:val="center"/>
            <w:hideMark/>
          </w:tcPr>
          <w:p w14:paraId="52F3E67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1DC40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89, 90, 91, 93, 94, 95, 96, 97, 98</w:t>
            </w:r>
          </w:p>
        </w:tc>
      </w:tr>
      <w:tr w:rsidR="00F20AF5" w:rsidRPr="00F20AF5" w14:paraId="3F81637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D7A2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128BDA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1A549F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3B82FB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2AFBEA8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D6179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171</w:t>
            </w:r>
          </w:p>
        </w:tc>
      </w:tr>
      <w:tr w:rsidR="00F20AF5" w:rsidRPr="00F20AF5" w14:paraId="7BE50C4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1D120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2ED1D9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4380E4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42BE50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1A106FB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039B67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386</w:t>
            </w:r>
          </w:p>
        </w:tc>
      </w:tr>
      <w:tr w:rsidR="00F20AF5" w:rsidRPr="00F20AF5" w14:paraId="3EEAC31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D159F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618718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16CB3E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0E324C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3AA01AD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B322C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103, 113, 108, 118</w:t>
            </w:r>
          </w:p>
        </w:tc>
      </w:tr>
      <w:tr w:rsidR="00F20AF5" w:rsidRPr="00F20AF5" w14:paraId="1EE112F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F4C57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APARECIDA</w:t>
            </w:r>
          </w:p>
        </w:tc>
        <w:tc>
          <w:tcPr>
            <w:tcW w:w="298" w:type="pct"/>
            <w:tcBorders>
              <w:top w:val="nil"/>
              <w:left w:val="nil"/>
              <w:bottom w:val="single" w:sz="4" w:space="0" w:color="auto"/>
              <w:right w:val="single" w:sz="4" w:space="0" w:color="auto"/>
            </w:tcBorders>
            <w:vAlign w:val="center"/>
            <w:hideMark/>
          </w:tcPr>
          <w:p w14:paraId="3EB833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1490" w:type="pct"/>
            <w:tcBorders>
              <w:top w:val="nil"/>
              <w:left w:val="nil"/>
              <w:bottom w:val="single" w:sz="4" w:space="0" w:color="auto"/>
              <w:right w:val="single" w:sz="4" w:space="0" w:color="auto"/>
            </w:tcBorders>
            <w:vAlign w:val="center"/>
            <w:hideMark/>
          </w:tcPr>
          <w:p w14:paraId="3B9523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63899C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3156D71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B866B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93, 98</w:t>
            </w:r>
          </w:p>
        </w:tc>
      </w:tr>
      <w:tr w:rsidR="00F20AF5" w:rsidRPr="00F20AF5" w14:paraId="2C3D5CB1"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BA0B88A"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1FD44BD2"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2E6D67EB"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63877CA"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F585CEC" w14:textId="77777777" w:rsidR="00F20AF5" w:rsidRPr="00F20AF5" w:rsidRDefault="00F20AF5" w:rsidP="00F20AF5">
            <w:pPr>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6BF189B9"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759775D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919CE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E040F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CCF2A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32967D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525F33A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94C77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321, 322</w:t>
            </w:r>
          </w:p>
        </w:tc>
      </w:tr>
      <w:tr w:rsidR="00F20AF5" w:rsidRPr="00F20AF5" w14:paraId="3DF19839"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4E91BF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87CF8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D4629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07B9A8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788F159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243C72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41, 42, 43, 44, 45, 46, 47, 49, 50, 51, 52, 53, 54, 55</w:t>
            </w:r>
          </w:p>
        </w:tc>
      </w:tr>
      <w:tr w:rsidR="00F20AF5" w:rsidRPr="00F20AF5" w14:paraId="5F2033A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869A1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7680F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E3589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26EA87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0E68389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4F5085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48, 56, 191, 192</w:t>
            </w:r>
          </w:p>
        </w:tc>
      </w:tr>
      <w:tr w:rsidR="00F20AF5" w:rsidRPr="00F20AF5" w14:paraId="46F3EB4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169BD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09D3D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B3D15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617D75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250B61B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0B04F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185, 186, 238, 239, 313</w:t>
            </w:r>
          </w:p>
        </w:tc>
      </w:tr>
      <w:tr w:rsidR="00F20AF5" w:rsidRPr="00F20AF5" w14:paraId="2E5645C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9707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B02A0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EE38C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VINDIMA</w:t>
            </w:r>
          </w:p>
        </w:tc>
        <w:tc>
          <w:tcPr>
            <w:tcW w:w="439" w:type="pct"/>
            <w:tcBorders>
              <w:top w:val="nil"/>
              <w:left w:val="nil"/>
              <w:bottom w:val="single" w:sz="4" w:space="0" w:color="auto"/>
              <w:right w:val="single" w:sz="4" w:space="0" w:color="auto"/>
            </w:tcBorders>
            <w:vAlign w:val="center"/>
            <w:hideMark/>
          </w:tcPr>
          <w:p w14:paraId="2A8433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78</w:t>
            </w:r>
          </w:p>
        </w:tc>
        <w:tc>
          <w:tcPr>
            <w:tcW w:w="526" w:type="pct"/>
            <w:tcBorders>
              <w:top w:val="nil"/>
              <w:left w:val="nil"/>
              <w:bottom w:val="single" w:sz="4" w:space="0" w:color="auto"/>
              <w:right w:val="single" w:sz="4" w:space="0" w:color="auto"/>
            </w:tcBorders>
            <w:vAlign w:val="center"/>
            <w:hideMark/>
          </w:tcPr>
          <w:p w14:paraId="2CACD13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CE312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236, 321</w:t>
            </w:r>
          </w:p>
        </w:tc>
      </w:tr>
      <w:tr w:rsidR="00F20AF5" w:rsidRPr="00F20AF5" w14:paraId="66D498D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EBFB9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C37D9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59F78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ANDRADE NEVES</w:t>
            </w:r>
          </w:p>
        </w:tc>
        <w:tc>
          <w:tcPr>
            <w:tcW w:w="439" w:type="pct"/>
            <w:tcBorders>
              <w:top w:val="nil"/>
              <w:left w:val="nil"/>
              <w:bottom w:val="single" w:sz="4" w:space="0" w:color="auto"/>
              <w:right w:val="single" w:sz="4" w:space="0" w:color="auto"/>
            </w:tcBorders>
            <w:vAlign w:val="center"/>
            <w:hideMark/>
          </w:tcPr>
          <w:p w14:paraId="31CCD3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526" w:type="pct"/>
            <w:tcBorders>
              <w:top w:val="nil"/>
              <w:left w:val="nil"/>
              <w:bottom w:val="single" w:sz="4" w:space="0" w:color="auto"/>
              <w:right w:val="single" w:sz="4" w:space="0" w:color="auto"/>
            </w:tcBorders>
            <w:vAlign w:val="center"/>
            <w:hideMark/>
          </w:tcPr>
          <w:p w14:paraId="19CC550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EE5F42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170, 174, 175</w:t>
            </w:r>
          </w:p>
        </w:tc>
      </w:tr>
      <w:tr w:rsidR="00F20AF5" w:rsidRPr="00F20AF5" w14:paraId="2D8460FB"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04F869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8E284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511EE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ANDRADE NEVES</w:t>
            </w:r>
          </w:p>
        </w:tc>
        <w:tc>
          <w:tcPr>
            <w:tcW w:w="439" w:type="pct"/>
            <w:tcBorders>
              <w:top w:val="nil"/>
              <w:left w:val="nil"/>
              <w:bottom w:val="single" w:sz="4" w:space="0" w:color="auto"/>
              <w:right w:val="single" w:sz="4" w:space="0" w:color="auto"/>
            </w:tcBorders>
            <w:vAlign w:val="center"/>
            <w:hideMark/>
          </w:tcPr>
          <w:p w14:paraId="0BF7C1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526" w:type="pct"/>
            <w:tcBorders>
              <w:top w:val="nil"/>
              <w:left w:val="nil"/>
              <w:bottom w:val="single" w:sz="4" w:space="0" w:color="auto"/>
              <w:right w:val="single" w:sz="4" w:space="0" w:color="auto"/>
            </w:tcBorders>
            <w:vAlign w:val="center"/>
            <w:hideMark/>
          </w:tcPr>
          <w:p w14:paraId="3AC62D6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FC898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9, 11, 12, 13, 14, 15, 17, 18, 19, 20, 21, 22, 23</w:t>
            </w:r>
          </w:p>
        </w:tc>
      </w:tr>
      <w:tr w:rsidR="00F20AF5" w:rsidRPr="00F20AF5" w14:paraId="1A72370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A893F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E4FFB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D7899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ANDRADE NEVES</w:t>
            </w:r>
          </w:p>
        </w:tc>
        <w:tc>
          <w:tcPr>
            <w:tcW w:w="439" w:type="pct"/>
            <w:tcBorders>
              <w:top w:val="nil"/>
              <w:left w:val="nil"/>
              <w:bottom w:val="single" w:sz="4" w:space="0" w:color="auto"/>
              <w:right w:val="single" w:sz="4" w:space="0" w:color="auto"/>
            </w:tcBorders>
            <w:vAlign w:val="center"/>
            <w:hideMark/>
          </w:tcPr>
          <w:p w14:paraId="06979E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526" w:type="pct"/>
            <w:tcBorders>
              <w:top w:val="nil"/>
              <w:left w:val="nil"/>
              <w:bottom w:val="single" w:sz="4" w:space="0" w:color="auto"/>
              <w:right w:val="single" w:sz="4" w:space="0" w:color="auto"/>
            </w:tcBorders>
            <w:vAlign w:val="center"/>
            <w:hideMark/>
          </w:tcPr>
          <w:p w14:paraId="01ADEBF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84357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16, 24</w:t>
            </w:r>
          </w:p>
        </w:tc>
      </w:tr>
      <w:tr w:rsidR="00F20AF5" w:rsidRPr="00F20AF5" w14:paraId="4AACE89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AB5CE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BB403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3F387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ÂNGELO OLIBONI</w:t>
            </w:r>
          </w:p>
        </w:tc>
        <w:tc>
          <w:tcPr>
            <w:tcW w:w="439" w:type="pct"/>
            <w:tcBorders>
              <w:top w:val="nil"/>
              <w:left w:val="nil"/>
              <w:bottom w:val="single" w:sz="4" w:space="0" w:color="auto"/>
              <w:right w:val="single" w:sz="4" w:space="0" w:color="auto"/>
            </w:tcBorders>
            <w:vAlign w:val="center"/>
            <w:hideMark/>
          </w:tcPr>
          <w:p w14:paraId="10A441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455</w:t>
            </w:r>
          </w:p>
        </w:tc>
        <w:tc>
          <w:tcPr>
            <w:tcW w:w="526" w:type="pct"/>
            <w:tcBorders>
              <w:top w:val="nil"/>
              <w:left w:val="nil"/>
              <w:bottom w:val="single" w:sz="4" w:space="0" w:color="auto"/>
              <w:right w:val="single" w:sz="4" w:space="0" w:color="auto"/>
            </w:tcBorders>
            <w:vAlign w:val="center"/>
            <w:hideMark/>
          </w:tcPr>
          <w:p w14:paraId="087DCE6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D636F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248, 321</w:t>
            </w:r>
          </w:p>
        </w:tc>
      </w:tr>
      <w:tr w:rsidR="00F20AF5" w:rsidRPr="00F20AF5" w14:paraId="5EDAF43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662C6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66B2B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86C5C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40232F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20D0AA9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02D24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r>
      <w:tr w:rsidR="00F20AF5" w:rsidRPr="00F20AF5" w14:paraId="54B577E9"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10D89A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09B07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685CD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462E9B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05018A8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72BC1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32, 40, 64, 72, 80, 88, 188, 189, 190, 253, 187</w:t>
            </w:r>
          </w:p>
        </w:tc>
      </w:tr>
      <w:tr w:rsidR="00F20AF5" w:rsidRPr="00F20AF5" w14:paraId="128AF28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0C5FB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64331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ABF1D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40DA3D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0F74D2E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0FCBA5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48, 192</w:t>
            </w:r>
          </w:p>
        </w:tc>
      </w:tr>
      <w:tr w:rsidR="00F20AF5" w:rsidRPr="00F20AF5" w14:paraId="55C0176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787E5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38DE6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5E12D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0A92B7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3986ACF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EA688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191</w:t>
            </w:r>
          </w:p>
        </w:tc>
      </w:tr>
      <w:tr w:rsidR="00F20AF5" w:rsidRPr="00F20AF5" w14:paraId="59B8CA0D"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454E88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0DE79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1DE06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5DBCB6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526" w:type="pct"/>
            <w:tcBorders>
              <w:top w:val="nil"/>
              <w:left w:val="nil"/>
              <w:bottom w:val="single" w:sz="4" w:space="0" w:color="auto"/>
              <w:right w:val="single" w:sz="4" w:space="0" w:color="auto"/>
            </w:tcBorders>
            <w:vAlign w:val="center"/>
            <w:hideMark/>
          </w:tcPr>
          <w:p w14:paraId="2BAC3EA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09ECBA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17, 25, 33, 41, 49, 57, 168, 169, 177, 321, 322</w:t>
            </w:r>
          </w:p>
        </w:tc>
      </w:tr>
      <w:tr w:rsidR="00F20AF5" w:rsidRPr="00F20AF5" w14:paraId="19D449C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12C48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AE5AF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8808A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163F0A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526" w:type="pct"/>
            <w:tcBorders>
              <w:top w:val="nil"/>
              <w:left w:val="nil"/>
              <w:bottom w:val="single" w:sz="4" w:space="0" w:color="auto"/>
              <w:right w:val="single" w:sz="4" w:space="0" w:color="auto"/>
            </w:tcBorders>
            <w:vAlign w:val="center"/>
            <w:hideMark/>
          </w:tcPr>
          <w:p w14:paraId="0B8557F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58B3D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9, 170</w:t>
            </w:r>
          </w:p>
        </w:tc>
      </w:tr>
      <w:tr w:rsidR="00F20AF5" w:rsidRPr="00F20AF5" w14:paraId="776475D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01E26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FBC23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F98ED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78DB6E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526" w:type="pct"/>
            <w:tcBorders>
              <w:top w:val="nil"/>
              <w:left w:val="nil"/>
              <w:bottom w:val="single" w:sz="4" w:space="0" w:color="auto"/>
              <w:right w:val="single" w:sz="4" w:space="0" w:color="auto"/>
            </w:tcBorders>
            <w:vAlign w:val="center"/>
            <w:hideMark/>
          </w:tcPr>
          <w:p w14:paraId="15278D1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95D32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65, 73, 81</w:t>
            </w:r>
          </w:p>
        </w:tc>
      </w:tr>
      <w:tr w:rsidR="00F20AF5" w:rsidRPr="00F20AF5" w14:paraId="2D60585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095E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6753A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A5017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BARROS CASSAL</w:t>
            </w:r>
          </w:p>
        </w:tc>
        <w:tc>
          <w:tcPr>
            <w:tcW w:w="439" w:type="pct"/>
            <w:tcBorders>
              <w:top w:val="nil"/>
              <w:left w:val="nil"/>
              <w:bottom w:val="single" w:sz="4" w:space="0" w:color="auto"/>
              <w:right w:val="single" w:sz="4" w:space="0" w:color="auto"/>
            </w:tcBorders>
            <w:vAlign w:val="center"/>
            <w:hideMark/>
          </w:tcPr>
          <w:p w14:paraId="1DA2A5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526" w:type="pct"/>
            <w:tcBorders>
              <w:top w:val="nil"/>
              <w:left w:val="nil"/>
              <w:bottom w:val="single" w:sz="4" w:space="0" w:color="auto"/>
              <w:right w:val="single" w:sz="4" w:space="0" w:color="auto"/>
            </w:tcBorders>
            <w:vAlign w:val="center"/>
            <w:hideMark/>
          </w:tcPr>
          <w:p w14:paraId="03C25F7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2D416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236</w:t>
            </w:r>
          </w:p>
        </w:tc>
      </w:tr>
      <w:tr w:rsidR="00F20AF5" w:rsidRPr="00F20AF5" w14:paraId="4F4E5BF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2A79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C7FE5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192F4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5DCA00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526" w:type="pct"/>
            <w:tcBorders>
              <w:top w:val="nil"/>
              <w:left w:val="nil"/>
              <w:bottom w:val="single" w:sz="4" w:space="0" w:color="auto"/>
              <w:right w:val="single" w:sz="4" w:space="0" w:color="auto"/>
            </w:tcBorders>
            <w:vAlign w:val="center"/>
            <w:hideMark/>
          </w:tcPr>
          <w:p w14:paraId="2978C29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8CEC4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w:t>
            </w:r>
          </w:p>
        </w:tc>
      </w:tr>
      <w:tr w:rsidR="00F20AF5" w:rsidRPr="00F20AF5" w14:paraId="2A0DDA8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C2B45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31C34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C27E5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419C6B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526" w:type="pct"/>
            <w:tcBorders>
              <w:top w:val="nil"/>
              <w:left w:val="nil"/>
              <w:bottom w:val="single" w:sz="4" w:space="0" w:color="auto"/>
              <w:right w:val="single" w:sz="4" w:space="0" w:color="auto"/>
            </w:tcBorders>
            <w:vAlign w:val="center"/>
            <w:hideMark/>
          </w:tcPr>
          <w:p w14:paraId="28DC395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391C3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67, 75</w:t>
            </w:r>
          </w:p>
        </w:tc>
      </w:tr>
      <w:tr w:rsidR="00F20AF5" w:rsidRPr="00F20AF5" w14:paraId="44240797"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708677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1AA8F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756B9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151E66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526" w:type="pct"/>
            <w:tcBorders>
              <w:top w:val="nil"/>
              <w:left w:val="nil"/>
              <w:bottom w:val="single" w:sz="4" w:space="0" w:color="auto"/>
              <w:right w:val="single" w:sz="4" w:space="0" w:color="auto"/>
            </w:tcBorders>
            <w:vAlign w:val="center"/>
            <w:hideMark/>
          </w:tcPr>
          <w:p w14:paraId="4A5627E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646C5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65, 68, 69, 70, 71, 72, 73, 78, 79, 80, 188, 189</w:t>
            </w:r>
          </w:p>
        </w:tc>
      </w:tr>
      <w:tr w:rsidR="00F20AF5" w:rsidRPr="00F20AF5" w14:paraId="66C412C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43F4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B006D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A6F79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BENTO GONÇALVES</w:t>
            </w:r>
          </w:p>
        </w:tc>
        <w:tc>
          <w:tcPr>
            <w:tcW w:w="439" w:type="pct"/>
            <w:tcBorders>
              <w:top w:val="nil"/>
              <w:left w:val="nil"/>
              <w:bottom w:val="single" w:sz="4" w:space="0" w:color="auto"/>
              <w:right w:val="single" w:sz="4" w:space="0" w:color="auto"/>
            </w:tcBorders>
            <w:vAlign w:val="center"/>
            <w:hideMark/>
          </w:tcPr>
          <w:p w14:paraId="1181B9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526" w:type="pct"/>
            <w:tcBorders>
              <w:top w:val="nil"/>
              <w:left w:val="nil"/>
              <w:bottom w:val="single" w:sz="4" w:space="0" w:color="auto"/>
              <w:right w:val="single" w:sz="4" w:space="0" w:color="auto"/>
            </w:tcBorders>
            <w:vAlign w:val="center"/>
            <w:hideMark/>
          </w:tcPr>
          <w:p w14:paraId="38A4656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5D350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236</w:t>
            </w:r>
          </w:p>
        </w:tc>
      </w:tr>
      <w:tr w:rsidR="00F20AF5" w:rsidRPr="00F20AF5" w14:paraId="3381093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B11DC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75248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AAB7E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6018ED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526" w:type="pct"/>
            <w:tcBorders>
              <w:top w:val="nil"/>
              <w:left w:val="nil"/>
              <w:bottom w:val="single" w:sz="4" w:space="0" w:color="auto"/>
              <w:right w:val="single" w:sz="4" w:space="0" w:color="auto"/>
            </w:tcBorders>
            <w:vAlign w:val="center"/>
            <w:hideMark/>
          </w:tcPr>
          <w:p w14:paraId="37590A7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DF38D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172, 281</w:t>
            </w:r>
          </w:p>
        </w:tc>
      </w:tr>
      <w:tr w:rsidR="00F20AF5" w:rsidRPr="00F20AF5" w14:paraId="44E9B51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84C0E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8CB83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288F4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6B2BBB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526" w:type="pct"/>
            <w:tcBorders>
              <w:top w:val="nil"/>
              <w:left w:val="nil"/>
              <w:bottom w:val="single" w:sz="4" w:space="0" w:color="auto"/>
              <w:right w:val="single" w:sz="4" w:space="0" w:color="auto"/>
            </w:tcBorders>
            <w:vAlign w:val="center"/>
            <w:hideMark/>
          </w:tcPr>
          <w:p w14:paraId="07C891B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48A9E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168, 322</w:t>
            </w:r>
          </w:p>
        </w:tc>
      </w:tr>
      <w:tr w:rsidR="00F20AF5" w:rsidRPr="00F20AF5" w14:paraId="50BB0C42"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54D612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386C6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470EE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0B6F10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526" w:type="pct"/>
            <w:tcBorders>
              <w:top w:val="nil"/>
              <w:left w:val="nil"/>
              <w:bottom w:val="single" w:sz="4" w:space="0" w:color="auto"/>
              <w:right w:val="single" w:sz="4" w:space="0" w:color="auto"/>
            </w:tcBorders>
            <w:vAlign w:val="center"/>
            <w:hideMark/>
          </w:tcPr>
          <w:p w14:paraId="3EC63C1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55FC72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33, 34, 35, 36, 37, 41, 42, 43, 45, 46</w:t>
            </w:r>
          </w:p>
        </w:tc>
      </w:tr>
      <w:tr w:rsidR="00F20AF5" w:rsidRPr="00F20AF5" w14:paraId="29EE0AA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D210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FD3A8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5F43E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760B7B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526" w:type="pct"/>
            <w:tcBorders>
              <w:top w:val="nil"/>
              <w:left w:val="nil"/>
              <w:bottom w:val="single" w:sz="4" w:space="0" w:color="auto"/>
              <w:right w:val="single" w:sz="4" w:space="0" w:color="auto"/>
            </w:tcBorders>
            <w:vAlign w:val="center"/>
            <w:hideMark/>
          </w:tcPr>
          <w:p w14:paraId="3196FEF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08BF32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39, 40, 47, 48, 192, 253</w:t>
            </w:r>
          </w:p>
        </w:tc>
      </w:tr>
      <w:tr w:rsidR="00F20AF5" w:rsidRPr="00F20AF5" w14:paraId="46B84F0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C1BB50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DFBEF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528C9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08BD80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526" w:type="pct"/>
            <w:tcBorders>
              <w:top w:val="nil"/>
              <w:left w:val="nil"/>
              <w:bottom w:val="single" w:sz="4" w:space="0" w:color="auto"/>
              <w:right w:val="single" w:sz="4" w:space="0" w:color="auto"/>
            </w:tcBorders>
            <w:vAlign w:val="center"/>
            <w:hideMark/>
          </w:tcPr>
          <w:p w14:paraId="69032F8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3A4366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316, 186</w:t>
            </w:r>
          </w:p>
        </w:tc>
      </w:tr>
      <w:tr w:rsidR="00F20AF5" w:rsidRPr="00F20AF5" w14:paraId="3DC7472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BD46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CENTRO</w:t>
            </w:r>
          </w:p>
        </w:tc>
        <w:tc>
          <w:tcPr>
            <w:tcW w:w="298" w:type="pct"/>
            <w:tcBorders>
              <w:top w:val="nil"/>
              <w:left w:val="nil"/>
              <w:bottom w:val="single" w:sz="4" w:space="0" w:color="auto"/>
              <w:right w:val="single" w:sz="4" w:space="0" w:color="auto"/>
            </w:tcBorders>
            <w:vAlign w:val="center"/>
            <w:hideMark/>
          </w:tcPr>
          <w:p w14:paraId="233C8B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4D096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CANABARRO</w:t>
            </w:r>
          </w:p>
        </w:tc>
        <w:tc>
          <w:tcPr>
            <w:tcW w:w="439" w:type="pct"/>
            <w:tcBorders>
              <w:top w:val="nil"/>
              <w:left w:val="nil"/>
              <w:bottom w:val="single" w:sz="4" w:space="0" w:color="auto"/>
              <w:right w:val="single" w:sz="4" w:space="0" w:color="auto"/>
            </w:tcBorders>
            <w:vAlign w:val="center"/>
            <w:hideMark/>
          </w:tcPr>
          <w:p w14:paraId="312D8E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526" w:type="pct"/>
            <w:tcBorders>
              <w:top w:val="nil"/>
              <w:left w:val="nil"/>
              <w:bottom w:val="single" w:sz="4" w:space="0" w:color="auto"/>
              <w:right w:val="single" w:sz="4" w:space="0" w:color="auto"/>
            </w:tcBorders>
            <w:vAlign w:val="center"/>
            <w:hideMark/>
          </w:tcPr>
          <w:p w14:paraId="3BB8CDF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BC2DD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73, 81, 83</w:t>
            </w:r>
          </w:p>
        </w:tc>
      </w:tr>
      <w:tr w:rsidR="00F20AF5" w:rsidRPr="00F20AF5" w14:paraId="226D8D2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10156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B4ECA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8C116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CESAR PIARDI</w:t>
            </w:r>
          </w:p>
        </w:tc>
        <w:tc>
          <w:tcPr>
            <w:tcW w:w="439" w:type="pct"/>
            <w:tcBorders>
              <w:top w:val="nil"/>
              <w:left w:val="nil"/>
              <w:bottom w:val="single" w:sz="4" w:space="0" w:color="auto"/>
              <w:right w:val="single" w:sz="4" w:space="0" w:color="auto"/>
            </w:tcBorders>
            <w:vAlign w:val="center"/>
            <w:hideMark/>
          </w:tcPr>
          <w:p w14:paraId="128153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441</w:t>
            </w:r>
          </w:p>
        </w:tc>
        <w:tc>
          <w:tcPr>
            <w:tcW w:w="526" w:type="pct"/>
            <w:tcBorders>
              <w:top w:val="nil"/>
              <w:left w:val="nil"/>
              <w:bottom w:val="single" w:sz="4" w:space="0" w:color="auto"/>
              <w:right w:val="single" w:sz="4" w:space="0" w:color="auto"/>
            </w:tcBorders>
            <w:vAlign w:val="center"/>
            <w:hideMark/>
          </w:tcPr>
          <w:p w14:paraId="0661B37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D2E40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236</w:t>
            </w:r>
          </w:p>
        </w:tc>
      </w:tr>
      <w:tr w:rsidR="00F20AF5" w:rsidRPr="00F20AF5" w14:paraId="2604CD1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FCBCC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8762B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876A1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5A17FB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651E950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14819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81, 83, 87, 88</w:t>
            </w:r>
          </w:p>
        </w:tc>
      </w:tr>
      <w:tr w:rsidR="00F20AF5" w:rsidRPr="00F20AF5" w14:paraId="41186E6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13D62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AF771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1C583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6157BF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7E4E460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BE1D0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181, 187, 280</w:t>
            </w:r>
          </w:p>
        </w:tc>
      </w:tr>
      <w:tr w:rsidR="00F20AF5" w:rsidRPr="00F20AF5" w14:paraId="403116F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1507D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7FD8C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50028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721241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416BA96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A4FBD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82</w:t>
            </w:r>
          </w:p>
        </w:tc>
      </w:tr>
      <w:tr w:rsidR="00F20AF5" w:rsidRPr="00F20AF5" w14:paraId="0427D95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64B1C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A8F91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0D5F1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5AAAE5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6924BC6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15C11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236</w:t>
            </w:r>
          </w:p>
        </w:tc>
      </w:tr>
      <w:tr w:rsidR="00F20AF5" w:rsidRPr="00F20AF5" w14:paraId="3B9D5FB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7CA5D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96C82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2D4F1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4E4A74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w:t>
            </w:r>
          </w:p>
        </w:tc>
        <w:tc>
          <w:tcPr>
            <w:tcW w:w="526" w:type="pct"/>
            <w:tcBorders>
              <w:top w:val="nil"/>
              <w:left w:val="nil"/>
              <w:bottom w:val="single" w:sz="4" w:space="0" w:color="auto"/>
              <w:right w:val="single" w:sz="4" w:space="0" w:color="auto"/>
            </w:tcBorders>
            <w:vAlign w:val="center"/>
            <w:hideMark/>
          </w:tcPr>
          <w:p w14:paraId="195B2CA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59CD7F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12, 13, 20, 21, 28, 29, 61</w:t>
            </w:r>
          </w:p>
        </w:tc>
      </w:tr>
      <w:tr w:rsidR="00F20AF5" w:rsidRPr="00F20AF5" w14:paraId="1154EED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F6EE7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CAA32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87197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28BBC0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w:t>
            </w:r>
          </w:p>
        </w:tc>
        <w:tc>
          <w:tcPr>
            <w:tcW w:w="526" w:type="pct"/>
            <w:tcBorders>
              <w:top w:val="nil"/>
              <w:left w:val="nil"/>
              <w:bottom w:val="single" w:sz="4" w:space="0" w:color="auto"/>
              <w:right w:val="single" w:sz="4" w:space="0" w:color="auto"/>
            </w:tcBorders>
            <w:vAlign w:val="center"/>
            <w:hideMark/>
          </w:tcPr>
          <w:p w14:paraId="45C2E09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602F4A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36, 37, 45, 53</w:t>
            </w:r>
          </w:p>
        </w:tc>
      </w:tr>
      <w:tr w:rsidR="00F20AF5" w:rsidRPr="00F20AF5" w14:paraId="5D4D8E2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25C79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09D40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BBD08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MONTAURY</w:t>
            </w:r>
          </w:p>
        </w:tc>
        <w:tc>
          <w:tcPr>
            <w:tcW w:w="439" w:type="pct"/>
            <w:tcBorders>
              <w:top w:val="nil"/>
              <w:left w:val="nil"/>
              <w:bottom w:val="single" w:sz="4" w:space="0" w:color="auto"/>
              <w:right w:val="single" w:sz="4" w:space="0" w:color="auto"/>
            </w:tcBorders>
            <w:vAlign w:val="center"/>
            <w:hideMark/>
          </w:tcPr>
          <w:p w14:paraId="3DEA36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w:t>
            </w:r>
          </w:p>
        </w:tc>
        <w:tc>
          <w:tcPr>
            <w:tcW w:w="526" w:type="pct"/>
            <w:tcBorders>
              <w:top w:val="nil"/>
              <w:left w:val="nil"/>
              <w:bottom w:val="single" w:sz="4" w:space="0" w:color="auto"/>
              <w:right w:val="single" w:sz="4" w:space="0" w:color="auto"/>
            </w:tcBorders>
            <w:vAlign w:val="center"/>
            <w:hideMark/>
          </w:tcPr>
          <w:p w14:paraId="5D4662F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0508D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68, 69</w:t>
            </w:r>
          </w:p>
        </w:tc>
      </w:tr>
      <w:tr w:rsidR="00F20AF5" w:rsidRPr="00F20AF5" w14:paraId="28E8503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353FB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7DA11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3CCFA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39C2AF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7CD9B94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47A53B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10, 11, 18, 19, 26, 58, 59</w:t>
            </w:r>
          </w:p>
        </w:tc>
      </w:tr>
      <w:tr w:rsidR="00F20AF5" w:rsidRPr="00F20AF5" w14:paraId="7692C84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35A99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5CA90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70CFE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488D77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761D313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58F629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34, 35, 42, 43, 50, 51</w:t>
            </w:r>
          </w:p>
        </w:tc>
      </w:tr>
      <w:tr w:rsidR="00F20AF5" w:rsidRPr="00F20AF5" w14:paraId="370D3C8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81AD1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7F300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06165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33807D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635E5D9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638AB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66, 67</w:t>
            </w:r>
          </w:p>
        </w:tc>
      </w:tr>
      <w:tr w:rsidR="00F20AF5" w:rsidRPr="00F20AF5" w14:paraId="4597D0C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1D75E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E4311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E012D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4E2C7E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1BF1CA5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5EB0E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83</w:t>
            </w:r>
          </w:p>
        </w:tc>
      </w:tr>
      <w:tr w:rsidR="00F20AF5" w:rsidRPr="00F20AF5" w14:paraId="302BF2B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C31A7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7E57D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4A0689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FLORENÇA</w:t>
            </w:r>
          </w:p>
        </w:tc>
        <w:tc>
          <w:tcPr>
            <w:tcW w:w="439" w:type="pct"/>
            <w:tcBorders>
              <w:top w:val="nil"/>
              <w:left w:val="nil"/>
              <w:bottom w:val="single" w:sz="4" w:space="0" w:color="auto"/>
              <w:right w:val="single" w:sz="4" w:space="0" w:color="auto"/>
            </w:tcBorders>
            <w:vAlign w:val="center"/>
            <w:hideMark/>
          </w:tcPr>
          <w:p w14:paraId="77D919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w:t>
            </w:r>
          </w:p>
        </w:tc>
        <w:tc>
          <w:tcPr>
            <w:tcW w:w="526" w:type="pct"/>
            <w:tcBorders>
              <w:top w:val="nil"/>
              <w:left w:val="nil"/>
              <w:bottom w:val="single" w:sz="4" w:space="0" w:color="auto"/>
              <w:right w:val="single" w:sz="4" w:space="0" w:color="auto"/>
            </w:tcBorders>
            <w:vAlign w:val="center"/>
            <w:hideMark/>
          </w:tcPr>
          <w:p w14:paraId="5EB6432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13B6F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238, 239</w:t>
            </w:r>
          </w:p>
        </w:tc>
      </w:tr>
      <w:tr w:rsidR="00F20AF5" w:rsidRPr="00F20AF5" w14:paraId="73294E83"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10C20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937ED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1A3A9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EUGÊNIO</w:t>
            </w:r>
          </w:p>
        </w:tc>
        <w:tc>
          <w:tcPr>
            <w:tcW w:w="439" w:type="pct"/>
            <w:tcBorders>
              <w:top w:val="nil"/>
              <w:left w:val="nil"/>
              <w:bottom w:val="single" w:sz="4" w:space="0" w:color="auto"/>
              <w:right w:val="single" w:sz="4" w:space="0" w:color="auto"/>
            </w:tcBorders>
            <w:vAlign w:val="center"/>
            <w:hideMark/>
          </w:tcPr>
          <w:p w14:paraId="1EA5C6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526" w:type="pct"/>
            <w:tcBorders>
              <w:top w:val="nil"/>
              <w:left w:val="nil"/>
              <w:bottom w:val="single" w:sz="4" w:space="0" w:color="auto"/>
              <w:right w:val="single" w:sz="4" w:space="0" w:color="auto"/>
            </w:tcBorders>
            <w:vAlign w:val="center"/>
            <w:hideMark/>
          </w:tcPr>
          <w:p w14:paraId="58ABDC6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54343D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49, 50, 51, 53, 54, 55, 57, 58, 59, 60, 61, 62, 63, 64</w:t>
            </w:r>
          </w:p>
        </w:tc>
      </w:tr>
      <w:tr w:rsidR="00F20AF5" w:rsidRPr="00F20AF5" w14:paraId="4102F3F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2B5FC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A93D1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43C78E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EUGÊNIO</w:t>
            </w:r>
          </w:p>
        </w:tc>
        <w:tc>
          <w:tcPr>
            <w:tcW w:w="439" w:type="pct"/>
            <w:tcBorders>
              <w:top w:val="nil"/>
              <w:left w:val="nil"/>
              <w:bottom w:val="single" w:sz="4" w:space="0" w:color="auto"/>
              <w:right w:val="single" w:sz="4" w:space="0" w:color="auto"/>
            </w:tcBorders>
            <w:vAlign w:val="center"/>
            <w:hideMark/>
          </w:tcPr>
          <w:p w14:paraId="59A086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526" w:type="pct"/>
            <w:tcBorders>
              <w:top w:val="nil"/>
              <w:left w:val="nil"/>
              <w:bottom w:val="single" w:sz="4" w:space="0" w:color="auto"/>
              <w:right w:val="single" w:sz="4" w:space="0" w:color="auto"/>
            </w:tcBorders>
            <w:vAlign w:val="center"/>
            <w:hideMark/>
          </w:tcPr>
          <w:p w14:paraId="7E463C7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678A55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190, 191</w:t>
            </w:r>
          </w:p>
        </w:tc>
      </w:tr>
      <w:tr w:rsidR="00F20AF5" w:rsidRPr="00F20AF5" w14:paraId="10DA34D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95586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11777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C4EB2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EUGÊNIO</w:t>
            </w:r>
          </w:p>
        </w:tc>
        <w:tc>
          <w:tcPr>
            <w:tcW w:w="439" w:type="pct"/>
            <w:tcBorders>
              <w:top w:val="nil"/>
              <w:left w:val="nil"/>
              <w:bottom w:val="single" w:sz="4" w:space="0" w:color="auto"/>
              <w:right w:val="single" w:sz="4" w:space="0" w:color="auto"/>
            </w:tcBorders>
            <w:vAlign w:val="center"/>
            <w:hideMark/>
          </w:tcPr>
          <w:p w14:paraId="421346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526" w:type="pct"/>
            <w:tcBorders>
              <w:top w:val="nil"/>
              <w:left w:val="nil"/>
              <w:bottom w:val="single" w:sz="4" w:space="0" w:color="auto"/>
              <w:right w:val="single" w:sz="4" w:space="0" w:color="auto"/>
            </w:tcBorders>
            <w:vAlign w:val="center"/>
            <w:hideMark/>
          </w:tcPr>
          <w:p w14:paraId="7890A2A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FBDD6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184, 185</w:t>
            </w:r>
          </w:p>
        </w:tc>
      </w:tr>
      <w:tr w:rsidR="00F20AF5" w:rsidRPr="00F20AF5" w14:paraId="70AD82E0" w14:textId="77777777" w:rsidTr="00D40608">
        <w:trPr>
          <w:trHeight w:val="566"/>
        </w:trPr>
        <w:tc>
          <w:tcPr>
            <w:tcW w:w="1021" w:type="pct"/>
            <w:tcBorders>
              <w:top w:val="nil"/>
              <w:left w:val="single" w:sz="4" w:space="0" w:color="auto"/>
              <w:bottom w:val="single" w:sz="4" w:space="0" w:color="auto"/>
              <w:right w:val="single" w:sz="4" w:space="0" w:color="auto"/>
            </w:tcBorders>
            <w:vAlign w:val="center"/>
            <w:hideMark/>
          </w:tcPr>
          <w:p w14:paraId="1E2984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9CA3A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E33A9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GARIBALDI</w:t>
            </w:r>
          </w:p>
        </w:tc>
        <w:tc>
          <w:tcPr>
            <w:tcW w:w="439" w:type="pct"/>
            <w:tcBorders>
              <w:top w:val="nil"/>
              <w:left w:val="nil"/>
              <w:bottom w:val="single" w:sz="4" w:space="0" w:color="auto"/>
              <w:right w:val="single" w:sz="4" w:space="0" w:color="auto"/>
            </w:tcBorders>
            <w:vAlign w:val="center"/>
            <w:hideMark/>
          </w:tcPr>
          <w:p w14:paraId="3EFB76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w:t>
            </w:r>
          </w:p>
        </w:tc>
        <w:tc>
          <w:tcPr>
            <w:tcW w:w="526" w:type="pct"/>
            <w:tcBorders>
              <w:top w:val="nil"/>
              <w:left w:val="nil"/>
              <w:bottom w:val="single" w:sz="4" w:space="0" w:color="auto"/>
              <w:right w:val="single" w:sz="4" w:space="0" w:color="auto"/>
            </w:tcBorders>
            <w:vAlign w:val="center"/>
            <w:hideMark/>
          </w:tcPr>
          <w:p w14:paraId="4FEFEB3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2206A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57, 58, 59, 61, 62, 63, 64, 65, 66, 67, 68, 69, 70, 71, 72, 189, 190</w:t>
            </w:r>
          </w:p>
        </w:tc>
      </w:tr>
      <w:tr w:rsidR="00F20AF5" w:rsidRPr="00F20AF5" w14:paraId="7308AF2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B82AD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F50B1F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5C8E7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GARIBALDI</w:t>
            </w:r>
          </w:p>
        </w:tc>
        <w:tc>
          <w:tcPr>
            <w:tcW w:w="439" w:type="pct"/>
            <w:tcBorders>
              <w:top w:val="nil"/>
              <w:left w:val="nil"/>
              <w:bottom w:val="single" w:sz="4" w:space="0" w:color="auto"/>
              <w:right w:val="single" w:sz="4" w:space="0" w:color="auto"/>
            </w:tcBorders>
            <w:vAlign w:val="center"/>
            <w:hideMark/>
          </w:tcPr>
          <w:p w14:paraId="07648E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w:t>
            </w:r>
          </w:p>
        </w:tc>
        <w:tc>
          <w:tcPr>
            <w:tcW w:w="526" w:type="pct"/>
            <w:tcBorders>
              <w:top w:val="nil"/>
              <w:left w:val="nil"/>
              <w:bottom w:val="single" w:sz="4" w:space="0" w:color="auto"/>
              <w:right w:val="single" w:sz="4" w:space="0" w:color="auto"/>
            </w:tcBorders>
            <w:vAlign w:val="center"/>
            <w:hideMark/>
          </w:tcPr>
          <w:p w14:paraId="37C289D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D2FEF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182, 184</w:t>
            </w:r>
          </w:p>
        </w:tc>
      </w:tr>
      <w:tr w:rsidR="00F20AF5" w:rsidRPr="00F20AF5" w14:paraId="2C05661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F3375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42815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0DF7C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48B41C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40B4B8C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0208E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15, 16, 23, 24</w:t>
            </w:r>
          </w:p>
        </w:tc>
      </w:tr>
      <w:tr w:rsidR="00F20AF5" w:rsidRPr="00F20AF5" w14:paraId="2731A4FA"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62A16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7A0F7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53AB3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680196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1FF90C6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05E28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31, 32, 39, 40, 71, 72, 79, 80, 87, 88</w:t>
            </w:r>
          </w:p>
        </w:tc>
      </w:tr>
      <w:tr w:rsidR="00F20AF5" w:rsidRPr="00F20AF5" w14:paraId="4DD511E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692D2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9B1B7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1E1D2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7F547A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66F9994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107AB0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47, 48, 55, 56, 63, 64</w:t>
            </w:r>
          </w:p>
        </w:tc>
      </w:tr>
      <w:tr w:rsidR="00F20AF5" w:rsidRPr="00F20AF5" w14:paraId="7453986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21CB9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30894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B2A20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3A3932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526" w:type="pct"/>
            <w:tcBorders>
              <w:top w:val="nil"/>
              <w:left w:val="nil"/>
              <w:bottom w:val="single" w:sz="4" w:space="0" w:color="auto"/>
              <w:right w:val="single" w:sz="4" w:space="0" w:color="auto"/>
            </w:tcBorders>
            <w:vAlign w:val="center"/>
            <w:hideMark/>
          </w:tcPr>
          <w:p w14:paraId="3F5D37F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63899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170, 175</w:t>
            </w:r>
          </w:p>
        </w:tc>
      </w:tr>
      <w:tr w:rsidR="00F20AF5" w:rsidRPr="00F20AF5" w14:paraId="3700A11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6099E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A0D9A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6E626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IRMÃS DE SÃO JOSÉ</w:t>
            </w:r>
          </w:p>
        </w:tc>
        <w:tc>
          <w:tcPr>
            <w:tcW w:w="439" w:type="pct"/>
            <w:tcBorders>
              <w:top w:val="nil"/>
              <w:left w:val="nil"/>
              <w:bottom w:val="single" w:sz="4" w:space="0" w:color="auto"/>
              <w:right w:val="single" w:sz="4" w:space="0" w:color="auto"/>
            </w:tcBorders>
            <w:vAlign w:val="center"/>
            <w:hideMark/>
          </w:tcPr>
          <w:p w14:paraId="766515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456</w:t>
            </w:r>
          </w:p>
        </w:tc>
        <w:tc>
          <w:tcPr>
            <w:tcW w:w="526" w:type="pct"/>
            <w:tcBorders>
              <w:top w:val="nil"/>
              <w:left w:val="nil"/>
              <w:bottom w:val="single" w:sz="4" w:space="0" w:color="auto"/>
              <w:right w:val="single" w:sz="4" w:space="0" w:color="auto"/>
            </w:tcBorders>
            <w:vAlign w:val="center"/>
            <w:hideMark/>
          </w:tcPr>
          <w:p w14:paraId="1F080A4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27F41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248, 321</w:t>
            </w:r>
          </w:p>
        </w:tc>
      </w:tr>
      <w:tr w:rsidR="00F20AF5" w:rsidRPr="00F20AF5" w14:paraId="1340041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E2FF3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0A305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91392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JOSÉ OLIBONI</w:t>
            </w:r>
          </w:p>
        </w:tc>
        <w:tc>
          <w:tcPr>
            <w:tcW w:w="439" w:type="pct"/>
            <w:tcBorders>
              <w:top w:val="nil"/>
              <w:left w:val="nil"/>
              <w:bottom w:val="single" w:sz="4" w:space="0" w:color="auto"/>
              <w:right w:val="single" w:sz="4" w:space="0" w:color="auto"/>
            </w:tcBorders>
            <w:vAlign w:val="center"/>
            <w:hideMark/>
          </w:tcPr>
          <w:p w14:paraId="4EF157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526" w:type="pct"/>
            <w:tcBorders>
              <w:top w:val="nil"/>
              <w:left w:val="nil"/>
              <w:bottom w:val="single" w:sz="4" w:space="0" w:color="auto"/>
              <w:right w:val="single" w:sz="4" w:space="0" w:color="auto"/>
            </w:tcBorders>
            <w:vAlign w:val="center"/>
            <w:hideMark/>
          </w:tcPr>
          <w:p w14:paraId="1BBE106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58751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169, 173</w:t>
            </w:r>
          </w:p>
        </w:tc>
      </w:tr>
      <w:tr w:rsidR="00F20AF5" w:rsidRPr="00F20AF5" w14:paraId="32A2B8E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9E949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5BE7C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7B368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58CFBC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346C432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85868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175, 170</w:t>
            </w:r>
          </w:p>
        </w:tc>
      </w:tr>
      <w:tr w:rsidR="00F20AF5" w:rsidRPr="00F20AF5" w14:paraId="2296C48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9D70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DE1A5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49711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2285E6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05EDBDF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C9DF3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r>
      <w:tr w:rsidR="00F20AF5" w:rsidRPr="00F20AF5" w14:paraId="3567AA1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CFED6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774C3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457BFB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407707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3155ED3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87B18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11, 12, 13, 14,</w:t>
            </w:r>
          </w:p>
        </w:tc>
      </w:tr>
      <w:tr w:rsidR="00F20AF5" w:rsidRPr="00F20AF5" w14:paraId="451E2F6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F4E1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182F2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7A3E9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26317A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53274A5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55B92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15, 16</w:t>
            </w:r>
          </w:p>
        </w:tc>
      </w:tr>
      <w:tr w:rsidR="00F20AF5" w:rsidRPr="00F20AF5" w14:paraId="110A379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0C89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5F7AD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9D980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182B0D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526" w:type="pct"/>
            <w:tcBorders>
              <w:top w:val="nil"/>
              <w:left w:val="nil"/>
              <w:bottom w:val="single" w:sz="4" w:space="0" w:color="auto"/>
              <w:right w:val="single" w:sz="4" w:space="0" w:color="auto"/>
            </w:tcBorders>
            <w:vAlign w:val="center"/>
            <w:hideMark/>
          </w:tcPr>
          <w:p w14:paraId="46B9481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D109A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184, 185, 186, 282, 281</w:t>
            </w:r>
          </w:p>
        </w:tc>
      </w:tr>
      <w:tr w:rsidR="00F20AF5" w:rsidRPr="00F20AF5" w14:paraId="644EC97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00348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8FECD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21C89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2BDA5D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526" w:type="pct"/>
            <w:tcBorders>
              <w:top w:val="nil"/>
              <w:left w:val="nil"/>
              <w:bottom w:val="single" w:sz="4" w:space="0" w:color="auto"/>
              <w:right w:val="single" w:sz="4" w:space="0" w:color="auto"/>
            </w:tcBorders>
            <w:vAlign w:val="center"/>
            <w:hideMark/>
          </w:tcPr>
          <w:p w14:paraId="7345E02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AB4C7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182, 279, 183</w:t>
            </w:r>
          </w:p>
        </w:tc>
      </w:tr>
      <w:tr w:rsidR="00F20AF5" w:rsidRPr="00F20AF5" w14:paraId="76232D1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D9485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5C69F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FD8AD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269235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526" w:type="pct"/>
            <w:tcBorders>
              <w:top w:val="nil"/>
              <w:left w:val="nil"/>
              <w:bottom w:val="single" w:sz="4" w:space="0" w:color="auto"/>
              <w:right w:val="single" w:sz="4" w:space="0" w:color="auto"/>
            </w:tcBorders>
            <w:vAlign w:val="center"/>
            <w:hideMark/>
          </w:tcPr>
          <w:p w14:paraId="5229964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07651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181, 280, 299</w:t>
            </w:r>
          </w:p>
        </w:tc>
      </w:tr>
      <w:tr w:rsidR="00F20AF5" w:rsidRPr="00F20AF5" w14:paraId="172A4F3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E85C5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CED89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FC314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JOAQUIM MASCARELLO</w:t>
            </w:r>
          </w:p>
        </w:tc>
        <w:tc>
          <w:tcPr>
            <w:tcW w:w="439" w:type="pct"/>
            <w:tcBorders>
              <w:top w:val="nil"/>
              <w:left w:val="nil"/>
              <w:bottom w:val="single" w:sz="4" w:space="0" w:color="auto"/>
              <w:right w:val="single" w:sz="4" w:space="0" w:color="auto"/>
            </w:tcBorders>
            <w:vAlign w:val="center"/>
            <w:hideMark/>
          </w:tcPr>
          <w:p w14:paraId="69EB06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w:t>
            </w:r>
          </w:p>
        </w:tc>
        <w:tc>
          <w:tcPr>
            <w:tcW w:w="526" w:type="pct"/>
            <w:tcBorders>
              <w:top w:val="nil"/>
              <w:left w:val="nil"/>
              <w:bottom w:val="single" w:sz="4" w:space="0" w:color="auto"/>
              <w:right w:val="single" w:sz="4" w:space="0" w:color="auto"/>
            </w:tcBorders>
            <w:vAlign w:val="center"/>
            <w:hideMark/>
          </w:tcPr>
          <w:p w14:paraId="785BACA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FFB4F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79, 80, 87, 88, 187, 188</w:t>
            </w:r>
          </w:p>
        </w:tc>
      </w:tr>
      <w:tr w:rsidR="00F20AF5" w:rsidRPr="00F20AF5" w14:paraId="4365FA3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D2DE3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48501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D8529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JOAQUIM MASCARELLO</w:t>
            </w:r>
          </w:p>
        </w:tc>
        <w:tc>
          <w:tcPr>
            <w:tcW w:w="439" w:type="pct"/>
            <w:tcBorders>
              <w:top w:val="nil"/>
              <w:left w:val="nil"/>
              <w:bottom w:val="single" w:sz="4" w:space="0" w:color="auto"/>
              <w:right w:val="single" w:sz="4" w:space="0" w:color="auto"/>
            </w:tcBorders>
            <w:vAlign w:val="center"/>
            <w:hideMark/>
          </w:tcPr>
          <w:p w14:paraId="689445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w:t>
            </w:r>
          </w:p>
        </w:tc>
        <w:tc>
          <w:tcPr>
            <w:tcW w:w="526" w:type="pct"/>
            <w:tcBorders>
              <w:top w:val="nil"/>
              <w:left w:val="nil"/>
              <w:bottom w:val="single" w:sz="4" w:space="0" w:color="auto"/>
              <w:right w:val="single" w:sz="4" w:space="0" w:color="auto"/>
            </w:tcBorders>
            <w:vAlign w:val="center"/>
            <w:hideMark/>
          </w:tcPr>
          <w:p w14:paraId="1B2B908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15420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181, 182, 280</w:t>
            </w:r>
          </w:p>
        </w:tc>
      </w:tr>
      <w:tr w:rsidR="00F20AF5" w:rsidRPr="00F20AF5" w14:paraId="1524E227" w14:textId="77777777" w:rsidTr="00D40608">
        <w:trPr>
          <w:trHeight w:val="322"/>
        </w:trPr>
        <w:tc>
          <w:tcPr>
            <w:tcW w:w="1021" w:type="pct"/>
            <w:tcBorders>
              <w:top w:val="nil"/>
              <w:left w:val="single" w:sz="4" w:space="0" w:color="auto"/>
              <w:bottom w:val="single" w:sz="4" w:space="0" w:color="auto"/>
              <w:right w:val="single" w:sz="4" w:space="0" w:color="auto"/>
            </w:tcBorders>
            <w:vAlign w:val="center"/>
            <w:hideMark/>
          </w:tcPr>
          <w:p w14:paraId="3A3DB8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CE08A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D1BCE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2EE08C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7777838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3EFD43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11, 12, 12, 19, 20, 27, 28, 59, 60</w:t>
            </w:r>
          </w:p>
        </w:tc>
      </w:tr>
      <w:tr w:rsidR="00F20AF5" w:rsidRPr="00F20AF5" w14:paraId="34E143C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304A4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4399D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166B3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6BFD8D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793D5B1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41DC20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35, 36, 43, 51, 52</w:t>
            </w:r>
          </w:p>
        </w:tc>
      </w:tr>
      <w:tr w:rsidR="00F20AF5" w:rsidRPr="00F20AF5" w14:paraId="18F7D17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0F24E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AB21F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E67FC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465E16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22975A8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379F6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67, 68</w:t>
            </w:r>
          </w:p>
        </w:tc>
      </w:tr>
      <w:tr w:rsidR="00F20AF5" w:rsidRPr="00F20AF5" w14:paraId="03C4279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62C6F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CENTRO</w:t>
            </w:r>
          </w:p>
        </w:tc>
        <w:tc>
          <w:tcPr>
            <w:tcW w:w="298" w:type="pct"/>
            <w:tcBorders>
              <w:top w:val="nil"/>
              <w:left w:val="nil"/>
              <w:bottom w:val="single" w:sz="4" w:space="0" w:color="auto"/>
              <w:right w:val="single" w:sz="4" w:space="0" w:color="auto"/>
            </w:tcBorders>
            <w:vAlign w:val="center"/>
            <w:hideMark/>
          </w:tcPr>
          <w:p w14:paraId="21ADC4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2462D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794352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26C7DA4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C0D42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76, 83</w:t>
            </w:r>
          </w:p>
        </w:tc>
      </w:tr>
      <w:tr w:rsidR="00F20AF5" w:rsidRPr="00F20AF5" w14:paraId="2FD40B7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2EA0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2BEB2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8E3A5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704E84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0F2E4E5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E80D7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241</w:t>
            </w:r>
          </w:p>
        </w:tc>
      </w:tr>
      <w:tr w:rsidR="00F20AF5" w:rsidRPr="00F20AF5" w14:paraId="142881FE" w14:textId="77777777" w:rsidTr="00D40608">
        <w:trPr>
          <w:trHeight w:val="316"/>
        </w:trPr>
        <w:tc>
          <w:tcPr>
            <w:tcW w:w="1021" w:type="pct"/>
            <w:tcBorders>
              <w:top w:val="nil"/>
              <w:left w:val="single" w:sz="4" w:space="0" w:color="auto"/>
              <w:bottom w:val="single" w:sz="4" w:space="0" w:color="auto"/>
              <w:right w:val="single" w:sz="4" w:space="0" w:color="auto"/>
            </w:tcBorders>
            <w:vAlign w:val="center"/>
            <w:hideMark/>
          </w:tcPr>
          <w:p w14:paraId="74C8C3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4EF96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65A54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526A2A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4DEC0C7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73A821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9, 10, 17, 18, 25, 26, 33, 34, 57, 58</w:t>
            </w:r>
          </w:p>
        </w:tc>
      </w:tr>
      <w:tr w:rsidR="00F20AF5" w:rsidRPr="00F20AF5" w14:paraId="6888FD9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10FAB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12925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2896C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0D12FB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2C46726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259F3A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41, 42, 49, 50</w:t>
            </w:r>
          </w:p>
        </w:tc>
      </w:tr>
      <w:tr w:rsidR="00F20AF5" w:rsidRPr="00F20AF5" w14:paraId="443FC8F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74CB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DA92C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7E14AD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7A3EF4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5C42681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A9F16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65, 66, 73, 74, 81, 82</w:t>
            </w:r>
          </w:p>
        </w:tc>
      </w:tr>
      <w:tr w:rsidR="00F20AF5" w:rsidRPr="00F20AF5" w14:paraId="7CC5FB6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0D3B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CBD82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4D5632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LINCEU FALAVIGNA</w:t>
            </w:r>
          </w:p>
        </w:tc>
        <w:tc>
          <w:tcPr>
            <w:tcW w:w="439" w:type="pct"/>
            <w:tcBorders>
              <w:top w:val="nil"/>
              <w:left w:val="nil"/>
              <w:bottom w:val="single" w:sz="4" w:space="0" w:color="auto"/>
              <w:right w:val="single" w:sz="4" w:space="0" w:color="auto"/>
            </w:tcBorders>
            <w:vAlign w:val="center"/>
            <w:hideMark/>
          </w:tcPr>
          <w:p w14:paraId="7ECC9F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w:t>
            </w:r>
          </w:p>
        </w:tc>
        <w:tc>
          <w:tcPr>
            <w:tcW w:w="526" w:type="pct"/>
            <w:tcBorders>
              <w:top w:val="nil"/>
              <w:left w:val="nil"/>
              <w:bottom w:val="single" w:sz="4" w:space="0" w:color="auto"/>
              <w:right w:val="single" w:sz="4" w:space="0" w:color="auto"/>
            </w:tcBorders>
            <w:vAlign w:val="center"/>
            <w:hideMark/>
          </w:tcPr>
          <w:p w14:paraId="0B2045C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022A9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174</w:t>
            </w:r>
          </w:p>
        </w:tc>
      </w:tr>
      <w:tr w:rsidR="00F20AF5" w:rsidRPr="00F20AF5" w14:paraId="069F443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249EE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93FBC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D23D4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028FD9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w:t>
            </w:r>
          </w:p>
        </w:tc>
        <w:tc>
          <w:tcPr>
            <w:tcW w:w="526" w:type="pct"/>
            <w:tcBorders>
              <w:top w:val="nil"/>
              <w:left w:val="nil"/>
              <w:bottom w:val="single" w:sz="4" w:space="0" w:color="auto"/>
              <w:right w:val="single" w:sz="4" w:space="0" w:color="auto"/>
            </w:tcBorders>
            <w:vAlign w:val="center"/>
            <w:hideMark/>
          </w:tcPr>
          <w:p w14:paraId="6385C61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E0D7D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104</w:t>
            </w:r>
          </w:p>
        </w:tc>
      </w:tr>
      <w:tr w:rsidR="00F20AF5" w:rsidRPr="00F20AF5" w14:paraId="21F69AFB"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707B9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E7001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A05F4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318591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6C1F9EB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141919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13, 14, 21, 22, 29, 30, 37, 38, 61, 62</w:t>
            </w:r>
          </w:p>
        </w:tc>
      </w:tr>
      <w:tr w:rsidR="00F20AF5" w:rsidRPr="00F20AF5" w14:paraId="459AC62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CA457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7C5DA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C64E3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658599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516D205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627F38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45, 46, 53</w:t>
            </w:r>
          </w:p>
        </w:tc>
      </w:tr>
      <w:tr w:rsidR="00F20AF5" w:rsidRPr="00F20AF5" w14:paraId="2A6ABF7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DB09B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B5085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B2DAA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61FDBF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5EB6F2E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B9266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69, 70</w:t>
            </w:r>
          </w:p>
        </w:tc>
      </w:tr>
      <w:tr w:rsidR="00F20AF5" w:rsidRPr="00F20AF5" w14:paraId="614BF5A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C40BE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AC705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02752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7F84A7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w:t>
            </w:r>
          </w:p>
        </w:tc>
        <w:tc>
          <w:tcPr>
            <w:tcW w:w="526" w:type="pct"/>
            <w:tcBorders>
              <w:top w:val="nil"/>
              <w:left w:val="nil"/>
              <w:bottom w:val="single" w:sz="4" w:space="0" w:color="auto"/>
              <w:right w:val="single" w:sz="4" w:space="0" w:color="auto"/>
            </w:tcBorders>
            <w:vAlign w:val="center"/>
            <w:hideMark/>
          </w:tcPr>
          <w:p w14:paraId="1F130D3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8EFC4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197</w:t>
            </w:r>
          </w:p>
        </w:tc>
      </w:tr>
      <w:tr w:rsidR="00F20AF5" w:rsidRPr="00F20AF5" w14:paraId="0ECCA37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A1BDC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9E392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A7F75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RAIMUNDO MONTANARI</w:t>
            </w:r>
          </w:p>
        </w:tc>
        <w:tc>
          <w:tcPr>
            <w:tcW w:w="439" w:type="pct"/>
            <w:tcBorders>
              <w:top w:val="nil"/>
              <w:left w:val="nil"/>
              <w:bottom w:val="single" w:sz="4" w:space="0" w:color="auto"/>
              <w:right w:val="single" w:sz="4" w:space="0" w:color="auto"/>
            </w:tcBorders>
            <w:vAlign w:val="center"/>
            <w:hideMark/>
          </w:tcPr>
          <w:p w14:paraId="56C6E5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w:t>
            </w:r>
          </w:p>
        </w:tc>
        <w:tc>
          <w:tcPr>
            <w:tcW w:w="526" w:type="pct"/>
            <w:tcBorders>
              <w:top w:val="nil"/>
              <w:left w:val="nil"/>
              <w:bottom w:val="single" w:sz="4" w:space="0" w:color="auto"/>
              <w:right w:val="single" w:sz="4" w:space="0" w:color="auto"/>
            </w:tcBorders>
            <w:vAlign w:val="center"/>
            <w:hideMark/>
          </w:tcPr>
          <w:p w14:paraId="275982B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2FF96C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25, 26, 28, 29, 33, 34, 35, 36, 37</w:t>
            </w:r>
          </w:p>
        </w:tc>
      </w:tr>
      <w:tr w:rsidR="00F20AF5" w:rsidRPr="00F20AF5" w14:paraId="10FEBC2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BA6DC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B5E3C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95450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RAIMUNDO MONTANARI</w:t>
            </w:r>
          </w:p>
        </w:tc>
        <w:tc>
          <w:tcPr>
            <w:tcW w:w="439" w:type="pct"/>
            <w:tcBorders>
              <w:top w:val="nil"/>
              <w:left w:val="nil"/>
              <w:bottom w:val="single" w:sz="4" w:space="0" w:color="auto"/>
              <w:right w:val="single" w:sz="4" w:space="0" w:color="auto"/>
            </w:tcBorders>
            <w:vAlign w:val="center"/>
            <w:hideMark/>
          </w:tcPr>
          <w:p w14:paraId="12AD8A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w:t>
            </w:r>
          </w:p>
        </w:tc>
        <w:tc>
          <w:tcPr>
            <w:tcW w:w="526" w:type="pct"/>
            <w:tcBorders>
              <w:top w:val="nil"/>
              <w:left w:val="nil"/>
              <w:bottom w:val="single" w:sz="4" w:space="0" w:color="auto"/>
              <w:right w:val="single" w:sz="4" w:space="0" w:color="auto"/>
            </w:tcBorders>
            <w:vAlign w:val="center"/>
            <w:hideMark/>
          </w:tcPr>
          <w:p w14:paraId="26B0579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61C26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172, 173, 253</w:t>
            </w:r>
          </w:p>
        </w:tc>
      </w:tr>
      <w:tr w:rsidR="00F20AF5" w:rsidRPr="00F20AF5" w14:paraId="73344EB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84AC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57DFB0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B9041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RAIMUNDO MONTANARI</w:t>
            </w:r>
          </w:p>
        </w:tc>
        <w:tc>
          <w:tcPr>
            <w:tcW w:w="439" w:type="pct"/>
            <w:tcBorders>
              <w:top w:val="nil"/>
              <w:left w:val="nil"/>
              <w:bottom w:val="single" w:sz="4" w:space="0" w:color="auto"/>
              <w:right w:val="single" w:sz="4" w:space="0" w:color="auto"/>
            </w:tcBorders>
            <w:vAlign w:val="center"/>
            <w:hideMark/>
          </w:tcPr>
          <w:p w14:paraId="282185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w:t>
            </w:r>
          </w:p>
        </w:tc>
        <w:tc>
          <w:tcPr>
            <w:tcW w:w="526" w:type="pct"/>
            <w:tcBorders>
              <w:top w:val="nil"/>
              <w:left w:val="nil"/>
              <w:bottom w:val="single" w:sz="4" w:space="0" w:color="auto"/>
              <w:right w:val="single" w:sz="4" w:space="0" w:color="auto"/>
            </w:tcBorders>
            <w:vAlign w:val="center"/>
            <w:hideMark/>
          </w:tcPr>
          <w:p w14:paraId="2908D99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390C0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30, 31, 32, 39, 40, 168, 169</w:t>
            </w:r>
          </w:p>
        </w:tc>
      </w:tr>
      <w:tr w:rsidR="00F20AF5" w:rsidRPr="00F20AF5" w14:paraId="4CDC8EF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BC0F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19B5B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00DDF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RODOLFO FORTUNATTI</w:t>
            </w:r>
          </w:p>
        </w:tc>
        <w:tc>
          <w:tcPr>
            <w:tcW w:w="439" w:type="pct"/>
            <w:tcBorders>
              <w:top w:val="nil"/>
              <w:left w:val="nil"/>
              <w:bottom w:val="single" w:sz="4" w:space="0" w:color="auto"/>
              <w:right w:val="single" w:sz="4" w:space="0" w:color="auto"/>
            </w:tcBorders>
            <w:vAlign w:val="center"/>
            <w:hideMark/>
          </w:tcPr>
          <w:p w14:paraId="0F349E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w:t>
            </w:r>
          </w:p>
        </w:tc>
        <w:tc>
          <w:tcPr>
            <w:tcW w:w="526" w:type="pct"/>
            <w:tcBorders>
              <w:top w:val="nil"/>
              <w:left w:val="nil"/>
              <w:bottom w:val="single" w:sz="4" w:space="0" w:color="auto"/>
              <w:right w:val="single" w:sz="4" w:space="0" w:color="auto"/>
            </w:tcBorders>
            <w:vAlign w:val="center"/>
            <w:hideMark/>
          </w:tcPr>
          <w:p w14:paraId="70BBB97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CC7ED0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236</w:t>
            </w:r>
          </w:p>
        </w:tc>
      </w:tr>
      <w:tr w:rsidR="00F20AF5" w:rsidRPr="00F20AF5" w14:paraId="691BE5F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46666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770D6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EE942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459F9E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w:t>
            </w:r>
          </w:p>
        </w:tc>
        <w:tc>
          <w:tcPr>
            <w:tcW w:w="526" w:type="pct"/>
            <w:tcBorders>
              <w:top w:val="nil"/>
              <w:left w:val="nil"/>
              <w:bottom w:val="single" w:sz="4" w:space="0" w:color="auto"/>
              <w:right w:val="single" w:sz="4" w:space="0" w:color="auto"/>
            </w:tcBorders>
            <w:vAlign w:val="center"/>
            <w:hideMark/>
          </w:tcPr>
          <w:p w14:paraId="178D2A7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1DA1F4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192</w:t>
            </w:r>
          </w:p>
        </w:tc>
      </w:tr>
      <w:tr w:rsidR="00F20AF5" w:rsidRPr="00F20AF5" w14:paraId="2F5B0CD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E5145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EDA04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4CE057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5584A3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w:t>
            </w:r>
          </w:p>
        </w:tc>
        <w:tc>
          <w:tcPr>
            <w:tcW w:w="526" w:type="pct"/>
            <w:tcBorders>
              <w:top w:val="nil"/>
              <w:left w:val="nil"/>
              <w:bottom w:val="single" w:sz="4" w:space="0" w:color="auto"/>
              <w:right w:val="single" w:sz="4" w:space="0" w:color="auto"/>
            </w:tcBorders>
            <w:vAlign w:val="center"/>
            <w:hideMark/>
          </w:tcPr>
          <w:p w14:paraId="5C80D34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5536B8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184, 185, 190, 191, 253, 316</w:t>
            </w:r>
          </w:p>
        </w:tc>
      </w:tr>
      <w:tr w:rsidR="00F20AF5" w:rsidRPr="00F20AF5" w14:paraId="33BD249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08AB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EB7E3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3FA49D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293989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w:t>
            </w:r>
          </w:p>
        </w:tc>
        <w:tc>
          <w:tcPr>
            <w:tcW w:w="526" w:type="pct"/>
            <w:tcBorders>
              <w:top w:val="nil"/>
              <w:left w:val="nil"/>
              <w:bottom w:val="single" w:sz="4" w:space="0" w:color="auto"/>
              <w:right w:val="single" w:sz="4" w:space="0" w:color="auto"/>
            </w:tcBorders>
            <w:vAlign w:val="center"/>
            <w:hideMark/>
          </w:tcPr>
          <w:p w14:paraId="1F4A2D6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BBD99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181, 182, 187, 188, 189</w:t>
            </w:r>
          </w:p>
        </w:tc>
      </w:tr>
      <w:tr w:rsidR="00F20AF5" w:rsidRPr="00F20AF5" w14:paraId="1E50874E"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7A327F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E5874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27741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540B60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5394B25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A8B55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14, 15, 22, 23, 30, 31, 39, 70, 71, 79, 86, 87</w:t>
            </w:r>
          </w:p>
        </w:tc>
      </w:tr>
      <w:tr w:rsidR="00F20AF5" w:rsidRPr="00F20AF5" w14:paraId="289BEA0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26385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F144B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89D84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6DF164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609A942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43,8351 </w:t>
            </w:r>
          </w:p>
        </w:tc>
        <w:tc>
          <w:tcPr>
            <w:tcW w:w="1226" w:type="pct"/>
            <w:tcBorders>
              <w:top w:val="nil"/>
              <w:left w:val="nil"/>
              <w:bottom w:val="single" w:sz="4" w:space="0" w:color="auto"/>
              <w:right w:val="single" w:sz="4" w:space="0" w:color="auto"/>
            </w:tcBorders>
            <w:vAlign w:val="center"/>
            <w:hideMark/>
          </w:tcPr>
          <w:p w14:paraId="2532CA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46, 47</w:t>
            </w:r>
          </w:p>
        </w:tc>
      </w:tr>
      <w:tr w:rsidR="00F20AF5" w:rsidRPr="00F20AF5" w14:paraId="65075E5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06CEA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D73BF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0C79CA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374892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762B693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7A713B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54, 55, 62, 63</w:t>
            </w:r>
          </w:p>
        </w:tc>
      </w:tr>
      <w:tr w:rsidR="00F20AF5" w:rsidRPr="00F20AF5" w14:paraId="0CE4A23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6BA93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ECAF6DF"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w:t>
            </w:r>
          </w:p>
        </w:tc>
        <w:tc>
          <w:tcPr>
            <w:tcW w:w="1490" w:type="pct"/>
            <w:tcBorders>
              <w:top w:val="nil"/>
              <w:left w:val="nil"/>
              <w:bottom w:val="single" w:sz="4" w:space="0" w:color="auto"/>
              <w:right w:val="single" w:sz="4" w:space="0" w:color="auto"/>
            </w:tcBorders>
            <w:vAlign w:val="center"/>
            <w:hideMark/>
          </w:tcPr>
          <w:p w14:paraId="6B6D8C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64C03C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539</w:t>
            </w:r>
          </w:p>
        </w:tc>
        <w:tc>
          <w:tcPr>
            <w:tcW w:w="526" w:type="pct"/>
            <w:tcBorders>
              <w:top w:val="nil"/>
              <w:left w:val="nil"/>
              <w:bottom w:val="single" w:sz="4" w:space="0" w:color="auto"/>
              <w:right w:val="single" w:sz="4" w:space="0" w:color="auto"/>
            </w:tcBorders>
            <w:vAlign w:val="center"/>
            <w:hideMark/>
          </w:tcPr>
          <w:p w14:paraId="3DECC02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E959E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313</w:t>
            </w:r>
          </w:p>
        </w:tc>
      </w:tr>
      <w:tr w:rsidR="00F20AF5" w:rsidRPr="00F20AF5" w14:paraId="405B079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A2EFA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374662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222F37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TIRADENTES</w:t>
            </w:r>
          </w:p>
        </w:tc>
        <w:tc>
          <w:tcPr>
            <w:tcW w:w="439" w:type="pct"/>
            <w:tcBorders>
              <w:top w:val="nil"/>
              <w:left w:val="nil"/>
              <w:bottom w:val="single" w:sz="4" w:space="0" w:color="auto"/>
              <w:right w:val="single" w:sz="4" w:space="0" w:color="auto"/>
            </w:tcBorders>
            <w:vAlign w:val="center"/>
            <w:hideMark/>
          </w:tcPr>
          <w:p w14:paraId="088036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w:t>
            </w:r>
          </w:p>
        </w:tc>
        <w:tc>
          <w:tcPr>
            <w:tcW w:w="526" w:type="pct"/>
            <w:tcBorders>
              <w:top w:val="nil"/>
              <w:left w:val="nil"/>
              <w:bottom w:val="single" w:sz="4" w:space="0" w:color="auto"/>
              <w:right w:val="single" w:sz="4" w:space="0" w:color="auto"/>
            </w:tcBorders>
            <w:vAlign w:val="center"/>
            <w:hideMark/>
          </w:tcPr>
          <w:p w14:paraId="39C9755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0A7CC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17, 19, 20, 23, 24, 25, 28, 31, 32</w:t>
            </w:r>
          </w:p>
        </w:tc>
      </w:tr>
      <w:tr w:rsidR="00F20AF5" w:rsidRPr="00F20AF5" w14:paraId="311FE39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F3EB4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23A426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6B6EAE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TIRADENTES</w:t>
            </w:r>
          </w:p>
        </w:tc>
        <w:tc>
          <w:tcPr>
            <w:tcW w:w="439" w:type="pct"/>
            <w:tcBorders>
              <w:top w:val="nil"/>
              <w:left w:val="nil"/>
              <w:bottom w:val="single" w:sz="4" w:space="0" w:color="auto"/>
              <w:right w:val="single" w:sz="4" w:space="0" w:color="auto"/>
            </w:tcBorders>
            <w:vAlign w:val="center"/>
            <w:hideMark/>
          </w:tcPr>
          <w:p w14:paraId="101E95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w:t>
            </w:r>
          </w:p>
        </w:tc>
        <w:tc>
          <w:tcPr>
            <w:tcW w:w="526" w:type="pct"/>
            <w:tcBorders>
              <w:top w:val="nil"/>
              <w:left w:val="nil"/>
              <w:bottom w:val="single" w:sz="4" w:space="0" w:color="auto"/>
              <w:right w:val="single" w:sz="4" w:space="0" w:color="auto"/>
            </w:tcBorders>
            <w:vAlign w:val="center"/>
            <w:hideMark/>
          </w:tcPr>
          <w:p w14:paraId="0066A6A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28,2480 </w:t>
            </w:r>
          </w:p>
        </w:tc>
        <w:tc>
          <w:tcPr>
            <w:tcW w:w="1226" w:type="pct"/>
            <w:tcBorders>
              <w:top w:val="nil"/>
              <w:left w:val="nil"/>
              <w:bottom w:val="single" w:sz="4" w:space="0" w:color="auto"/>
              <w:right w:val="single" w:sz="4" w:space="0" w:color="auto"/>
            </w:tcBorders>
            <w:vAlign w:val="center"/>
            <w:hideMark/>
          </w:tcPr>
          <w:p w14:paraId="7D1531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21, 29, 30, 26</w:t>
            </w:r>
          </w:p>
        </w:tc>
      </w:tr>
      <w:tr w:rsidR="00F20AF5" w:rsidRPr="00F20AF5" w14:paraId="020588B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F69DD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0B5828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0186B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53D0F7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w:t>
            </w:r>
          </w:p>
        </w:tc>
        <w:tc>
          <w:tcPr>
            <w:tcW w:w="526" w:type="pct"/>
            <w:tcBorders>
              <w:top w:val="nil"/>
              <w:left w:val="nil"/>
              <w:bottom w:val="single" w:sz="4" w:space="0" w:color="auto"/>
              <w:right w:val="single" w:sz="4" w:space="0" w:color="auto"/>
            </w:tcBorders>
            <w:vAlign w:val="center"/>
            <w:hideMark/>
          </w:tcPr>
          <w:p w14:paraId="12C1E76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3D80A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248</w:t>
            </w:r>
          </w:p>
        </w:tc>
      </w:tr>
      <w:tr w:rsidR="00F20AF5" w:rsidRPr="00F20AF5" w14:paraId="3B9B956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95968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6614A3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40CCCD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0BEDEA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w:t>
            </w:r>
          </w:p>
        </w:tc>
        <w:tc>
          <w:tcPr>
            <w:tcW w:w="526" w:type="pct"/>
            <w:tcBorders>
              <w:top w:val="nil"/>
              <w:left w:val="nil"/>
              <w:bottom w:val="single" w:sz="4" w:space="0" w:color="auto"/>
              <w:right w:val="single" w:sz="4" w:space="0" w:color="auto"/>
            </w:tcBorders>
            <w:vAlign w:val="center"/>
            <w:hideMark/>
          </w:tcPr>
          <w:p w14:paraId="414937C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0EE28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238, 239</w:t>
            </w:r>
          </w:p>
        </w:tc>
      </w:tr>
      <w:tr w:rsidR="00F20AF5" w:rsidRPr="00F20AF5" w14:paraId="7CC3994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AC00D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14D3BDD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1A2704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VICENZA</w:t>
            </w:r>
          </w:p>
        </w:tc>
        <w:tc>
          <w:tcPr>
            <w:tcW w:w="439" w:type="pct"/>
            <w:tcBorders>
              <w:top w:val="nil"/>
              <w:left w:val="nil"/>
              <w:bottom w:val="single" w:sz="4" w:space="0" w:color="auto"/>
              <w:right w:val="single" w:sz="4" w:space="0" w:color="auto"/>
            </w:tcBorders>
            <w:vAlign w:val="center"/>
            <w:hideMark/>
          </w:tcPr>
          <w:p w14:paraId="65E288B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lang w:eastAsia="pt-BR"/>
              </w:rPr>
              <w:t>74</w:t>
            </w:r>
          </w:p>
        </w:tc>
        <w:tc>
          <w:tcPr>
            <w:tcW w:w="526" w:type="pct"/>
            <w:tcBorders>
              <w:top w:val="nil"/>
              <w:left w:val="nil"/>
              <w:bottom w:val="single" w:sz="4" w:space="0" w:color="auto"/>
              <w:right w:val="single" w:sz="4" w:space="0" w:color="auto"/>
            </w:tcBorders>
            <w:vAlign w:val="center"/>
            <w:hideMark/>
          </w:tcPr>
          <w:p w14:paraId="3EA3C59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BE149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238, 248, 321</w:t>
            </w:r>
          </w:p>
        </w:tc>
      </w:tr>
      <w:tr w:rsidR="00F20AF5" w:rsidRPr="00F20AF5" w14:paraId="4F9DA4D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6DB22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4FBE41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50E2B6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248A68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534</w:t>
            </w:r>
          </w:p>
        </w:tc>
        <w:tc>
          <w:tcPr>
            <w:tcW w:w="526" w:type="pct"/>
            <w:tcBorders>
              <w:top w:val="nil"/>
              <w:left w:val="nil"/>
              <w:bottom w:val="single" w:sz="4" w:space="0" w:color="auto"/>
              <w:right w:val="single" w:sz="4" w:space="0" w:color="auto"/>
            </w:tcBorders>
            <w:vAlign w:val="center"/>
            <w:hideMark/>
          </w:tcPr>
          <w:p w14:paraId="6CC6954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195AE8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313</w:t>
            </w:r>
          </w:p>
        </w:tc>
      </w:tr>
      <w:tr w:rsidR="00F20AF5" w:rsidRPr="00F20AF5" w14:paraId="01FD835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DC9C4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CENTRO</w:t>
            </w:r>
          </w:p>
        </w:tc>
        <w:tc>
          <w:tcPr>
            <w:tcW w:w="298" w:type="pct"/>
            <w:tcBorders>
              <w:top w:val="nil"/>
              <w:left w:val="nil"/>
              <w:bottom w:val="single" w:sz="4" w:space="0" w:color="auto"/>
              <w:right w:val="single" w:sz="4" w:space="0" w:color="auto"/>
            </w:tcBorders>
            <w:vAlign w:val="center"/>
            <w:hideMark/>
          </w:tcPr>
          <w:p w14:paraId="7081F1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w:t>
            </w:r>
          </w:p>
        </w:tc>
        <w:tc>
          <w:tcPr>
            <w:tcW w:w="1490" w:type="pct"/>
            <w:tcBorders>
              <w:top w:val="nil"/>
              <w:left w:val="nil"/>
              <w:bottom w:val="single" w:sz="4" w:space="0" w:color="auto"/>
              <w:right w:val="single" w:sz="4" w:space="0" w:color="auto"/>
            </w:tcBorders>
            <w:vAlign w:val="center"/>
            <w:hideMark/>
          </w:tcPr>
          <w:p w14:paraId="442BDB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VIRGINIO CARLETTI</w:t>
            </w:r>
          </w:p>
        </w:tc>
        <w:tc>
          <w:tcPr>
            <w:tcW w:w="439" w:type="pct"/>
            <w:tcBorders>
              <w:top w:val="nil"/>
              <w:left w:val="nil"/>
              <w:bottom w:val="single" w:sz="4" w:space="0" w:color="auto"/>
              <w:right w:val="single" w:sz="4" w:space="0" w:color="auto"/>
            </w:tcBorders>
            <w:vAlign w:val="center"/>
            <w:hideMark/>
          </w:tcPr>
          <w:p w14:paraId="618EEB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526" w:type="pct"/>
            <w:tcBorders>
              <w:top w:val="nil"/>
              <w:left w:val="nil"/>
              <w:bottom w:val="single" w:sz="4" w:space="0" w:color="auto"/>
              <w:right w:val="single" w:sz="4" w:space="0" w:color="auto"/>
            </w:tcBorders>
            <w:vAlign w:val="center"/>
            <w:hideMark/>
          </w:tcPr>
          <w:p w14:paraId="42F8D83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F8B67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168, 172, 173</w:t>
            </w:r>
          </w:p>
        </w:tc>
      </w:tr>
      <w:tr w:rsidR="00F20AF5" w:rsidRPr="00F20AF5" w14:paraId="68463320"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75A37E3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1C2EAC67"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4598A57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0C117D7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1607C60E"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4345CFEB"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7DCA6D5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8243A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50EFAA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156152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13 DE MAIO</w:t>
            </w:r>
          </w:p>
        </w:tc>
        <w:tc>
          <w:tcPr>
            <w:tcW w:w="439" w:type="pct"/>
            <w:tcBorders>
              <w:top w:val="nil"/>
              <w:left w:val="nil"/>
              <w:bottom w:val="single" w:sz="4" w:space="0" w:color="auto"/>
              <w:right w:val="single" w:sz="4" w:space="0" w:color="auto"/>
            </w:tcBorders>
            <w:vAlign w:val="center"/>
            <w:hideMark/>
          </w:tcPr>
          <w:p w14:paraId="51A3E8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526" w:type="pct"/>
            <w:tcBorders>
              <w:top w:val="nil"/>
              <w:left w:val="nil"/>
              <w:bottom w:val="single" w:sz="4" w:space="0" w:color="auto"/>
              <w:right w:val="single" w:sz="4" w:space="0" w:color="auto"/>
            </w:tcBorders>
            <w:vAlign w:val="center"/>
            <w:hideMark/>
          </w:tcPr>
          <w:p w14:paraId="18212C5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BAE6E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143</w:t>
            </w:r>
          </w:p>
        </w:tc>
      </w:tr>
      <w:tr w:rsidR="00F20AF5" w:rsidRPr="00F20AF5" w14:paraId="2B3AEBB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9D290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7DFD96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048C21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0EEC4E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526" w:type="pct"/>
            <w:tcBorders>
              <w:top w:val="nil"/>
              <w:left w:val="nil"/>
              <w:bottom w:val="single" w:sz="4" w:space="0" w:color="auto"/>
              <w:right w:val="single" w:sz="4" w:space="0" w:color="auto"/>
            </w:tcBorders>
            <w:vAlign w:val="center"/>
            <w:hideMark/>
          </w:tcPr>
          <w:p w14:paraId="1A9A211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5F461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143, 144, 146</w:t>
            </w:r>
          </w:p>
        </w:tc>
      </w:tr>
      <w:tr w:rsidR="00F20AF5" w:rsidRPr="00F20AF5" w14:paraId="2E36709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E7178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32235A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1142B5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47478C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526" w:type="pct"/>
            <w:tcBorders>
              <w:top w:val="nil"/>
              <w:left w:val="nil"/>
              <w:bottom w:val="single" w:sz="4" w:space="0" w:color="auto"/>
              <w:right w:val="single" w:sz="4" w:space="0" w:color="auto"/>
            </w:tcBorders>
            <w:vAlign w:val="center"/>
            <w:hideMark/>
          </w:tcPr>
          <w:p w14:paraId="1EE77F4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2096A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228, 229, 234, 235</w:t>
            </w:r>
          </w:p>
        </w:tc>
      </w:tr>
      <w:tr w:rsidR="00F20AF5" w:rsidRPr="00F20AF5" w14:paraId="631091AD"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7989C14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COLINA DE FLORES</w:t>
            </w:r>
          </w:p>
        </w:tc>
        <w:tc>
          <w:tcPr>
            <w:tcW w:w="298" w:type="pct"/>
            <w:tcBorders>
              <w:top w:val="nil"/>
              <w:left w:val="nil"/>
              <w:bottom w:val="single" w:sz="4" w:space="0" w:color="auto"/>
              <w:right w:val="single" w:sz="4" w:space="0" w:color="auto"/>
            </w:tcBorders>
            <w:vAlign w:val="center"/>
          </w:tcPr>
          <w:p w14:paraId="34C8564C"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w:t>
            </w:r>
          </w:p>
        </w:tc>
        <w:tc>
          <w:tcPr>
            <w:tcW w:w="1490" w:type="pct"/>
            <w:tcBorders>
              <w:top w:val="nil"/>
              <w:left w:val="nil"/>
              <w:bottom w:val="single" w:sz="4" w:space="0" w:color="auto"/>
              <w:right w:val="single" w:sz="4" w:space="0" w:color="auto"/>
            </w:tcBorders>
            <w:vAlign w:val="center"/>
          </w:tcPr>
          <w:p w14:paraId="04A3808C"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14 DE JULHO</w:t>
            </w:r>
          </w:p>
        </w:tc>
        <w:tc>
          <w:tcPr>
            <w:tcW w:w="439" w:type="pct"/>
            <w:tcBorders>
              <w:top w:val="nil"/>
              <w:left w:val="nil"/>
              <w:bottom w:val="single" w:sz="4" w:space="0" w:color="auto"/>
              <w:right w:val="single" w:sz="4" w:space="0" w:color="auto"/>
            </w:tcBorders>
            <w:vAlign w:val="center"/>
          </w:tcPr>
          <w:p w14:paraId="0F8733A9"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39</w:t>
            </w:r>
          </w:p>
        </w:tc>
        <w:tc>
          <w:tcPr>
            <w:tcW w:w="526" w:type="pct"/>
            <w:tcBorders>
              <w:top w:val="nil"/>
              <w:left w:val="nil"/>
              <w:bottom w:val="single" w:sz="4" w:space="0" w:color="auto"/>
              <w:right w:val="single" w:sz="4" w:space="0" w:color="auto"/>
            </w:tcBorders>
            <w:vAlign w:val="center"/>
          </w:tcPr>
          <w:p w14:paraId="50D581BB"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19,4809</w:t>
            </w:r>
          </w:p>
        </w:tc>
        <w:tc>
          <w:tcPr>
            <w:tcW w:w="1226" w:type="pct"/>
            <w:tcBorders>
              <w:top w:val="nil"/>
              <w:left w:val="nil"/>
              <w:bottom w:val="single" w:sz="4" w:space="0" w:color="auto"/>
              <w:right w:val="single" w:sz="4" w:space="0" w:color="auto"/>
            </w:tcBorders>
            <w:vAlign w:val="center"/>
          </w:tcPr>
          <w:p w14:paraId="29DECAA3"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313</w:t>
            </w:r>
          </w:p>
        </w:tc>
      </w:tr>
      <w:tr w:rsidR="00F20AF5" w:rsidRPr="00F20AF5" w14:paraId="685E9D8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DB178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C5990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431BB9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19AC7A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w:t>
            </w:r>
          </w:p>
        </w:tc>
        <w:tc>
          <w:tcPr>
            <w:tcW w:w="526" w:type="pct"/>
            <w:tcBorders>
              <w:top w:val="nil"/>
              <w:left w:val="nil"/>
              <w:bottom w:val="single" w:sz="4" w:space="0" w:color="auto"/>
              <w:right w:val="single" w:sz="4" w:space="0" w:color="auto"/>
            </w:tcBorders>
            <w:vAlign w:val="center"/>
            <w:hideMark/>
          </w:tcPr>
          <w:p w14:paraId="08D1342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CCABA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144, 145</w:t>
            </w:r>
          </w:p>
        </w:tc>
      </w:tr>
      <w:tr w:rsidR="00F20AF5" w:rsidRPr="00F20AF5" w14:paraId="5D15ED4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CED5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9D9FC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6AAC71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749151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w:t>
            </w:r>
          </w:p>
        </w:tc>
        <w:tc>
          <w:tcPr>
            <w:tcW w:w="526" w:type="pct"/>
            <w:tcBorders>
              <w:top w:val="nil"/>
              <w:left w:val="nil"/>
              <w:bottom w:val="single" w:sz="4" w:space="0" w:color="auto"/>
              <w:right w:val="single" w:sz="4" w:space="0" w:color="auto"/>
            </w:tcBorders>
            <w:vAlign w:val="center"/>
            <w:hideMark/>
          </w:tcPr>
          <w:p w14:paraId="05EC198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D9B62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149</w:t>
            </w:r>
          </w:p>
        </w:tc>
      </w:tr>
      <w:tr w:rsidR="00F20AF5" w:rsidRPr="00F20AF5" w14:paraId="6772762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3D5C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261600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352B3F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572474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2C9523D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08CDF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146, 234</w:t>
            </w:r>
          </w:p>
        </w:tc>
      </w:tr>
      <w:tr w:rsidR="00F20AF5" w:rsidRPr="00F20AF5" w14:paraId="2F522D6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2B25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COLINA DE FLORES</w:t>
            </w:r>
          </w:p>
        </w:tc>
        <w:tc>
          <w:tcPr>
            <w:tcW w:w="298" w:type="pct"/>
            <w:tcBorders>
              <w:top w:val="nil"/>
              <w:left w:val="nil"/>
              <w:bottom w:val="single" w:sz="4" w:space="0" w:color="auto"/>
              <w:right w:val="single" w:sz="4" w:space="0" w:color="auto"/>
            </w:tcBorders>
            <w:vAlign w:val="center"/>
            <w:hideMark/>
          </w:tcPr>
          <w:p w14:paraId="6B4EA6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4344BB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3EE1BB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74EDEE3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6D909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147, 149, 235</w:t>
            </w:r>
          </w:p>
        </w:tc>
      </w:tr>
      <w:tr w:rsidR="00F20AF5" w:rsidRPr="00F20AF5" w14:paraId="1C5EE401"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7EA42400"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COLINA DE FLORES</w:t>
            </w:r>
          </w:p>
        </w:tc>
        <w:tc>
          <w:tcPr>
            <w:tcW w:w="298" w:type="pct"/>
            <w:tcBorders>
              <w:top w:val="nil"/>
              <w:left w:val="nil"/>
              <w:bottom w:val="single" w:sz="4" w:space="0" w:color="auto"/>
              <w:right w:val="single" w:sz="4" w:space="0" w:color="auto"/>
            </w:tcBorders>
            <w:vAlign w:val="center"/>
          </w:tcPr>
          <w:p w14:paraId="7A06098F"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w:t>
            </w:r>
          </w:p>
        </w:tc>
        <w:tc>
          <w:tcPr>
            <w:tcW w:w="1490" w:type="pct"/>
            <w:tcBorders>
              <w:top w:val="nil"/>
              <w:left w:val="nil"/>
              <w:bottom w:val="single" w:sz="4" w:space="0" w:color="auto"/>
              <w:right w:val="single" w:sz="4" w:space="0" w:color="auto"/>
            </w:tcBorders>
            <w:vAlign w:val="center"/>
          </w:tcPr>
          <w:p w14:paraId="54A9B300"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DON FINOTTE</w:t>
            </w:r>
          </w:p>
        </w:tc>
        <w:tc>
          <w:tcPr>
            <w:tcW w:w="439" w:type="pct"/>
            <w:tcBorders>
              <w:top w:val="nil"/>
              <w:left w:val="nil"/>
              <w:bottom w:val="single" w:sz="4" w:space="0" w:color="auto"/>
              <w:right w:val="single" w:sz="4" w:space="0" w:color="auto"/>
            </w:tcBorders>
            <w:vAlign w:val="center"/>
          </w:tcPr>
          <w:p w14:paraId="0D44F12D"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11</w:t>
            </w:r>
          </w:p>
        </w:tc>
        <w:tc>
          <w:tcPr>
            <w:tcW w:w="526" w:type="pct"/>
            <w:tcBorders>
              <w:top w:val="nil"/>
              <w:left w:val="nil"/>
              <w:bottom w:val="single" w:sz="4" w:space="0" w:color="auto"/>
              <w:right w:val="single" w:sz="4" w:space="0" w:color="auto"/>
            </w:tcBorders>
            <w:vAlign w:val="center"/>
          </w:tcPr>
          <w:p w14:paraId="28E50D96"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19,4809</w:t>
            </w:r>
          </w:p>
        </w:tc>
        <w:tc>
          <w:tcPr>
            <w:tcW w:w="1226" w:type="pct"/>
            <w:tcBorders>
              <w:top w:val="nil"/>
              <w:left w:val="nil"/>
              <w:bottom w:val="single" w:sz="4" w:space="0" w:color="auto"/>
              <w:right w:val="single" w:sz="4" w:space="0" w:color="auto"/>
            </w:tcBorders>
            <w:vAlign w:val="center"/>
          </w:tcPr>
          <w:p w14:paraId="7646FCD8"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313</w:t>
            </w:r>
          </w:p>
        </w:tc>
      </w:tr>
      <w:tr w:rsidR="00F20AF5" w:rsidRPr="00F20AF5" w14:paraId="451F724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F5DC5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4B7AB9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3E2722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7E7099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40BAC61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84E0B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142, 146</w:t>
            </w:r>
          </w:p>
        </w:tc>
      </w:tr>
      <w:tr w:rsidR="00F20AF5" w:rsidRPr="00F20AF5" w14:paraId="134F87D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26FE0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78F690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2610A8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6809FD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625156E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580A5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228, 234, 230</w:t>
            </w:r>
          </w:p>
        </w:tc>
      </w:tr>
      <w:tr w:rsidR="00F20AF5" w:rsidRPr="00F20AF5" w14:paraId="5AEEA54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D1A76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2B4AA0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68F97F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FREIS CAPUCHINHOS</w:t>
            </w:r>
          </w:p>
        </w:tc>
        <w:tc>
          <w:tcPr>
            <w:tcW w:w="439" w:type="pct"/>
            <w:tcBorders>
              <w:top w:val="nil"/>
              <w:left w:val="nil"/>
              <w:bottom w:val="single" w:sz="4" w:space="0" w:color="auto"/>
              <w:right w:val="single" w:sz="4" w:space="0" w:color="auto"/>
            </w:tcBorders>
            <w:vAlign w:val="center"/>
            <w:hideMark/>
          </w:tcPr>
          <w:p w14:paraId="4698FA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526" w:type="pct"/>
            <w:tcBorders>
              <w:top w:val="nil"/>
              <w:left w:val="nil"/>
              <w:bottom w:val="single" w:sz="4" w:space="0" w:color="auto"/>
              <w:right w:val="single" w:sz="4" w:space="0" w:color="auto"/>
            </w:tcBorders>
            <w:vAlign w:val="center"/>
            <w:hideMark/>
          </w:tcPr>
          <w:p w14:paraId="75D255D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133CA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145, 147, 148, 229, 235, 314</w:t>
            </w:r>
          </w:p>
        </w:tc>
      </w:tr>
      <w:tr w:rsidR="00F20AF5" w:rsidRPr="00F20AF5" w14:paraId="1D3CE99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4803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35C72D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351790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640AB8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0A53CEA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C2AB3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148, 157</w:t>
            </w:r>
          </w:p>
        </w:tc>
      </w:tr>
      <w:tr w:rsidR="00F20AF5" w:rsidRPr="00F20AF5" w14:paraId="36A012A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4DA20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7F213F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3998D0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367CAC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67F5C55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A9F91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144, 145, 147, 149</w:t>
            </w:r>
          </w:p>
        </w:tc>
      </w:tr>
      <w:tr w:rsidR="00F20AF5" w:rsidRPr="00F20AF5" w14:paraId="6E081C4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F9A7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4599EB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3CF9D4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575819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69E433A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29F8D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143, 146</w:t>
            </w:r>
          </w:p>
        </w:tc>
      </w:tr>
      <w:tr w:rsidR="00F20AF5" w:rsidRPr="00F20AF5" w14:paraId="30FBD4B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83250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4D555C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5EDB72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23D3CA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526" w:type="pct"/>
            <w:tcBorders>
              <w:top w:val="nil"/>
              <w:left w:val="nil"/>
              <w:bottom w:val="single" w:sz="4" w:space="0" w:color="auto"/>
              <w:right w:val="single" w:sz="4" w:space="0" w:color="auto"/>
            </w:tcBorders>
            <w:vAlign w:val="center"/>
            <w:hideMark/>
          </w:tcPr>
          <w:p w14:paraId="0F0209C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C3D26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228, 229, 230, 231, 232, 233</w:t>
            </w:r>
          </w:p>
        </w:tc>
      </w:tr>
      <w:tr w:rsidR="00F20AF5" w:rsidRPr="00F20AF5" w14:paraId="520ADD7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81C82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08BC5C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3D4803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0EC276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w:t>
            </w:r>
          </w:p>
        </w:tc>
        <w:tc>
          <w:tcPr>
            <w:tcW w:w="526" w:type="pct"/>
            <w:tcBorders>
              <w:top w:val="nil"/>
              <w:left w:val="nil"/>
              <w:bottom w:val="single" w:sz="4" w:space="0" w:color="auto"/>
              <w:right w:val="single" w:sz="4" w:space="0" w:color="auto"/>
            </w:tcBorders>
            <w:vAlign w:val="center"/>
            <w:hideMark/>
          </w:tcPr>
          <w:p w14:paraId="554792E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5DBF3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228, 234</w:t>
            </w:r>
          </w:p>
        </w:tc>
      </w:tr>
      <w:tr w:rsidR="00F20AF5" w:rsidRPr="00F20AF5" w14:paraId="1A0F338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DF7C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9C257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5F9729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SÃO JOSÉ</w:t>
            </w:r>
          </w:p>
        </w:tc>
        <w:tc>
          <w:tcPr>
            <w:tcW w:w="439" w:type="pct"/>
            <w:tcBorders>
              <w:top w:val="nil"/>
              <w:left w:val="nil"/>
              <w:bottom w:val="single" w:sz="4" w:space="0" w:color="auto"/>
              <w:right w:val="single" w:sz="4" w:space="0" w:color="auto"/>
            </w:tcBorders>
            <w:vAlign w:val="center"/>
            <w:hideMark/>
          </w:tcPr>
          <w:p w14:paraId="451AFB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w:t>
            </w:r>
          </w:p>
        </w:tc>
        <w:tc>
          <w:tcPr>
            <w:tcW w:w="526" w:type="pct"/>
            <w:tcBorders>
              <w:top w:val="nil"/>
              <w:left w:val="nil"/>
              <w:bottom w:val="single" w:sz="4" w:space="0" w:color="auto"/>
              <w:right w:val="single" w:sz="4" w:space="0" w:color="auto"/>
            </w:tcBorders>
            <w:vAlign w:val="center"/>
            <w:hideMark/>
          </w:tcPr>
          <w:p w14:paraId="371DFDE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4A1B0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229, 235</w:t>
            </w:r>
          </w:p>
        </w:tc>
      </w:tr>
      <w:tr w:rsidR="00F20AF5" w:rsidRPr="00F20AF5" w14:paraId="47ED6CB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4395B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377FB3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391DB3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4378DE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0EED30D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C774D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144, 145</w:t>
            </w:r>
          </w:p>
        </w:tc>
      </w:tr>
      <w:tr w:rsidR="00F20AF5" w:rsidRPr="00F20AF5" w14:paraId="5439AFA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A70F0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59B777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6E8363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417FB0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5A94974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117BC4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143, 138</w:t>
            </w:r>
          </w:p>
        </w:tc>
      </w:tr>
      <w:tr w:rsidR="00F20AF5" w:rsidRPr="00F20AF5" w14:paraId="70A88D1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415A3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0D3966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6E25FD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428B54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76385F6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BB097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148</w:t>
            </w:r>
          </w:p>
        </w:tc>
      </w:tr>
      <w:tr w:rsidR="00F20AF5" w:rsidRPr="00F20AF5" w14:paraId="507149E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D3936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66DC29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27301E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7C0D79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539</w:t>
            </w:r>
          </w:p>
        </w:tc>
        <w:tc>
          <w:tcPr>
            <w:tcW w:w="526" w:type="pct"/>
            <w:tcBorders>
              <w:top w:val="nil"/>
              <w:left w:val="nil"/>
              <w:bottom w:val="single" w:sz="4" w:space="0" w:color="auto"/>
              <w:right w:val="single" w:sz="4" w:space="0" w:color="auto"/>
            </w:tcBorders>
            <w:vAlign w:val="center"/>
            <w:hideMark/>
          </w:tcPr>
          <w:p w14:paraId="2BF5151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435D6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285, 457, 595</w:t>
            </w:r>
          </w:p>
        </w:tc>
      </w:tr>
      <w:tr w:rsidR="00F20AF5" w:rsidRPr="00F20AF5" w14:paraId="54A4B175"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252DFA0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COLINA DE FLORES</w:t>
            </w:r>
          </w:p>
        </w:tc>
        <w:tc>
          <w:tcPr>
            <w:tcW w:w="298" w:type="pct"/>
            <w:tcBorders>
              <w:top w:val="nil"/>
              <w:left w:val="nil"/>
              <w:bottom w:val="single" w:sz="4" w:space="0" w:color="auto"/>
              <w:right w:val="single" w:sz="4" w:space="0" w:color="auto"/>
            </w:tcBorders>
            <w:vAlign w:val="center"/>
          </w:tcPr>
          <w:p w14:paraId="6FDD3B06"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w:t>
            </w:r>
          </w:p>
        </w:tc>
        <w:tc>
          <w:tcPr>
            <w:tcW w:w="1490" w:type="pct"/>
            <w:tcBorders>
              <w:top w:val="nil"/>
              <w:left w:val="nil"/>
              <w:bottom w:val="single" w:sz="4" w:space="0" w:color="auto"/>
              <w:right w:val="single" w:sz="4" w:space="0" w:color="auto"/>
            </w:tcBorders>
            <w:vAlign w:val="center"/>
          </w:tcPr>
          <w:p w14:paraId="152E51A3"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TEREZINHA MARI ZORGI</w:t>
            </w:r>
          </w:p>
        </w:tc>
        <w:tc>
          <w:tcPr>
            <w:tcW w:w="439" w:type="pct"/>
            <w:tcBorders>
              <w:top w:val="nil"/>
              <w:left w:val="nil"/>
              <w:bottom w:val="single" w:sz="4" w:space="0" w:color="auto"/>
              <w:right w:val="single" w:sz="4" w:space="0" w:color="auto"/>
            </w:tcBorders>
            <w:vAlign w:val="center"/>
          </w:tcPr>
          <w:p w14:paraId="2CFEA8D1"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539</w:t>
            </w:r>
          </w:p>
        </w:tc>
        <w:tc>
          <w:tcPr>
            <w:tcW w:w="526" w:type="pct"/>
            <w:tcBorders>
              <w:top w:val="nil"/>
              <w:left w:val="nil"/>
              <w:bottom w:val="single" w:sz="4" w:space="0" w:color="auto"/>
              <w:right w:val="single" w:sz="4" w:space="0" w:color="auto"/>
            </w:tcBorders>
            <w:vAlign w:val="center"/>
          </w:tcPr>
          <w:p w14:paraId="409F2228"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19,4809</w:t>
            </w:r>
          </w:p>
        </w:tc>
        <w:tc>
          <w:tcPr>
            <w:tcW w:w="1226" w:type="pct"/>
            <w:tcBorders>
              <w:top w:val="nil"/>
              <w:left w:val="nil"/>
              <w:bottom w:val="single" w:sz="4" w:space="0" w:color="auto"/>
              <w:right w:val="single" w:sz="4" w:space="0" w:color="auto"/>
            </w:tcBorders>
            <w:vAlign w:val="center"/>
          </w:tcPr>
          <w:p w14:paraId="33EE3645"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597</w:t>
            </w:r>
          </w:p>
        </w:tc>
      </w:tr>
      <w:tr w:rsidR="00F20AF5" w:rsidRPr="00F20AF5" w14:paraId="0841278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D38BE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COLINA DE FLORES</w:t>
            </w:r>
          </w:p>
        </w:tc>
        <w:tc>
          <w:tcPr>
            <w:tcW w:w="298" w:type="pct"/>
            <w:tcBorders>
              <w:top w:val="nil"/>
              <w:left w:val="nil"/>
              <w:bottom w:val="single" w:sz="4" w:space="0" w:color="auto"/>
              <w:right w:val="single" w:sz="4" w:space="0" w:color="auto"/>
            </w:tcBorders>
            <w:vAlign w:val="center"/>
            <w:hideMark/>
          </w:tcPr>
          <w:p w14:paraId="14FBBA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c>
          <w:tcPr>
            <w:tcW w:w="1490" w:type="pct"/>
            <w:tcBorders>
              <w:top w:val="nil"/>
              <w:left w:val="nil"/>
              <w:bottom w:val="single" w:sz="4" w:space="0" w:color="auto"/>
              <w:right w:val="single" w:sz="4" w:space="0" w:color="auto"/>
            </w:tcBorders>
            <w:vAlign w:val="center"/>
            <w:hideMark/>
          </w:tcPr>
          <w:p w14:paraId="181B66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6E35F2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534</w:t>
            </w:r>
          </w:p>
        </w:tc>
        <w:tc>
          <w:tcPr>
            <w:tcW w:w="526" w:type="pct"/>
            <w:tcBorders>
              <w:top w:val="nil"/>
              <w:left w:val="nil"/>
              <w:bottom w:val="single" w:sz="4" w:space="0" w:color="auto"/>
              <w:right w:val="single" w:sz="4" w:space="0" w:color="auto"/>
            </w:tcBorders>
            <w:vAlign w:val="center"/>
            <w:hideMark/>
          </w:tcPr>
          <w:p w14:paraId="26952B8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3B4C0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597, 598, 599</w:t>
            </w:r>
          </w:p>
        </w:tc>
      </w:tr>
      <w:tr w:rsidR="00F20AF5" w:rsidRPr="00F20AF5" w14:paraId="6D3EF561"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469647A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0E48855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0F2F93F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2F4BA01A"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0349E296"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44863F80"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01B68A9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3587F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153174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255EA3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3ABDC5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1D47547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4815C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879, 895</w:t>
            </w:r>
          </w:p>
        </w:tc>
      </w:tr>
      <w:tr w:rsidR="00F20AF5" w:rsidRPr="00F20AF5" w14:paraId="4CA3098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2EE96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26142E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6F513018"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18AEEE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09F105C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7E7795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850, 895, 899</w:t>
            </w:r>
          </w:p>
        </w:tc>
      </w:tr>
      <w:tr w:rsidR="00F20AF5" w:rsidRPr="00F20AF5" w14:paraId="6F280C1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5B0AD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5FEAE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66E9CCC"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2C81FA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1179A98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36906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449, 450, 451</w:t>
            </w:r>
          </w:p>
        </w:tc>
      </w:tr>
      <w:tr w:rsidR="00F20AF5" w:rsidRPr="00F20AF5" w14:paraId="174BF5B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E63AF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15C64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508A52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ADIR GIRONDI</w:t>
            </w:r>
          </w:p>
        </w:tc>
        <w:tc>
          <w:tcPr>
            <w:tcW w:w="439" w:type="pct"/>
            <w:tcBorders>
              <w:top w:val="nil"/>
              <w:left w:val="nil"/>
              <w:bottom w:val="single" w:sz="4" w:space="0" w:color="auto"/>
              <w:right w:val="single" w:sz="4" w:space="0" w:color="auto"/>
            </w:tcBorders>
            <w:vAlign w:val="center"/>
            <w:hideMark/>
          </w:tcPr>
          <w:p w14:paraId="6591E44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518</w:t>
            </w:r>
          </w:p>
        </w:tc>
        <w:tc>
          <w:tcPr>
            <w:tcW w:w="526" w:type="pct"/>
            <w:tcBorders>
              <w:top w:val="nil"/>
              <w:left w:val="nil"/>
              <w:bottom w:val="single" w:sz="4" w:space="0" w:color="auto"/>
              <w:right w:val="single" w:sz="4" w:space="0" w:color="auto"/>
            </w:tcBorders>
            <w:vAlign w:val="center"/>
            <w:hideMark/>
          </w:tcPr>
          <w:p w14:paraId="28EF56A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0DC1C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325, 326, 335, 336, 339, 340</w:t>
            </w:r>
          </w:p>
        </w:tc>
      </w:tr>
      <w:tr w:rsidR="00F20AF5" w:rsidRPr="00F20AF5" w14:paraId="597456E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1F61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46E68B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15763E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7454F9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526" w:type="pct"/>
            <w:tcBorders>
              <w:top w:val="nil"/>
              <w:left w:val="nil"/>
              <w:bottom w:val="single" w:sz="4" w:space="0" w:color="auto"/>
              <w:right w:val="single" w:sz="4" w:space="0" w:color="auto"/>
            </w:tcBorders>
            <w:vAlign w:val="center"/>
            <w:hideMark/>
          </w:tcPr>
          <w:p w14:paraId="7AFC01B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0DAEA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330, 331</w:t>
            </w:r>
          </w:p>
        </w:tc>
      </w:tr>
      <w:tr w:rsidR="00F20AF5" w:rsidRPr="00F20AF5" w14:paraId="2046F6F1"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5F36A1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4DE267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01BA37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5FF411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526" w:type="pct"/>
            <w:tcBorders>
              <w:top w:val="nil"/>
              <w:left w:val="nil"/>
              <w:bottom w:val="single" w:sz="4" w:space="0" w:color="auto"/>
              <w:right w:val="single" w:sz="4" w:space="0" w:color="auto"/>
            </w:tcBorders>
            <w:vAlign w:val="center"/>
            <w:hideMark/>
          </w:tcPr>
          <w:p w14:paraId="315D71D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8E47A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325, 326, 327, 328, 329, 332, 333, 334, 335, 336, 337</w:t>
            </w:r>
          </w:p>
        </w:tc>
      </w:tr>
      <w:tr w:rsidR="00F20AF5" w:rsidRPr="00F20AF5" w14:paraId="03BFA80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D7C3C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2277A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F82AE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HILDEBRANDO C. PEREIRA</w:t>
            </w:r>
          </w:p>
        </w:tc>
        <w:tc>
          <w:tcPr>
            <w:tcW w:w="439" w:type="pct"/>
            <w:tcBorders>
              <w:top w:val="nil"/>
              <w:left w:val="nil"/>
              <w:bottom w:val="single" w:sz="4" w:space="0" w:color="auto"/>
              <w:right w:val="single" w:sz="4" w:space="0" w:color="auto"/>
            </w:tcBorders>
            <w:vAlign w:val="center"/>
            <w:hideMark/>
          </w:tcPr>
          <w:p w14:paraId="1378B3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520</w:t>
            </w:r>
          </w:p>
        </w:tc>
        <w:tc>
          <w:tcPr>
            <w:tcW w:w="526" w:type="pct"/>
            <w:tcBorders>
              <w:top w:val="nil"/>
              <w:left w:val="nil"/>
              <w:bottom w:val="single" w:sz="4" w:space="0" w:color="auto"/>
              <w:right w:val="single" w:sz="4" w:space="0" w:color="auto"/>
            </w:tcBorders>
            <w:vAlign w:val="center"/>
            <w:hideMark/>
          </w:tcPr>
          <w:p w14:paraId="1879327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C91E3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328, 329, 332, 333</w:t>
            </w:r>
          </w:p>
        </w:tc>
      </w:tr>
      <w:tr w:rsidR="00F20AF5" w:rsidRPr="00F20AF5" w14:paraId="1D859C2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9D49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2F1B13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CD312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HILDEBRANDO C. PEREIRA</w:t>
            </w:r>
          </w:p>
        </w:tc>
        <w:tc>
          <w:tcPr>
            <w:tcW w:w="439" w:type="pct"/>
            <w:tcBorders>
              <w:top w:val="nil"/>
              <w:left w:val="nil"/>
              <w:bottom w:val="single" w:sz="4" w:space="0" w:color="auto"/>
              <w:right w:val="single" w:sz="4" w:space="0" w:color="auto"/>
            </w:tcBorders>
            <w:vAlign w:val="center"/>
            <w:hideMark/>
          </w:tcPr>
          <w:p w14:paraId="087435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520</w:t>
            </w:r>
          </w:p>
        </w:tc>
        <w:tc>
          <w:tcPr>
            <w:tcW w:w="526" w:type="pct"/>
            <w:tcBorders>
              <w:top w:val="nil"/>
              <w:left w:val="nil"/>
              <w:bottom w:val="single" w:sz="4" w:space="0" w:color="auto"/>
              <w:right w:val="single" w:sz="4" w:space="0" w:color="auto"/>
            </w:tcBorders>
            <w:vAlign w:val="center"/>
            <w:hideMark/>
          </w:tcPr>
          <w:p w14:paraId="6D3286E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66EA3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341, 342</w:t>
            </w:r>
          </w:p>
        </w:tc>
      </w:tr>
      <w:tr w:rsidR="00F20AF5" w:rsidRPr="00F20AF5" w14:paraId="2704B3D6"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9C4AA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78C860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A2F55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SEGUNDO BERTOLINI</w:t>
            </w:r>
          </w:p>
        </w:tc>
        <w:tc>
          <w:tcPr>
            <w:tcW w:w="439" w:type="pct"/>
            <w:tcBorders>
              <w:top w:val="nil"/>
              <w:left w:val="nil"/>
              <w:bottom w:val="single" w:sz="4" w:space="0" w:color="auto"/>
              <w:right w:val="single" w:sz="4" w:space="0" w:color="auto"/>
            </w:tcBorders>
            <w:vAlign w:val="center"/>
            <w:hideMark/>
          </w:tcPr>
          <w:p w14:paraId="44DDE0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480</w:t>
            </w:r>
          </w:p>
        </w:tc>
        <w:tc>
          <w:tcPr>
            <w:tcW w:w="526" w:type="pct"/>
            <w:tcBorders>
              <w:top w:val="nil"/>
              <w:left w:val="nil"/>
              <w:bottom w:val="single" w:sz="4" w:space="0" w:color="auto"/>
              <w:right w:val="single" w:sz="4" w:space="0" w:color="auto"/>
            </w:tcBorders>
            <w:vAlign w:val="center"/>
            <w:hideMark/>
          </w:tcPr>
          <w:p w14:paraId="0EF1215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398C6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176, 330, 331, 340, 341, 342, 343, 344</w:t>
            </w:r>
          </w:p>
        </w:tc>
      </w:tr>
      <w:tr w:rsidR="00F20AF5" w:rsidRPr="00F20AF5" w14:paraId="73E534C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A73D2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485447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644E54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2C02C8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526" w:type="pct"/>
            <w:tcBorders>
              <w:top w:val="nil"/>
              <w:left w:val="nil"/>
              <w:bottom w:val="single" w:sz="4" w:space="0" w:color="auto"/>
              <w:right w:val="single" w:sz="4" w:space="0" w:color="auto"/>
            </w:tcBorders>
            <w:vAlign w:val="center"/>
            <w:hideMark/>
          </w:tcPr>
          <w:p w14:paraId="01D8B1B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126AD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337, 338</w:t>
            </w:r>
          </w:p>
        </w:tc>
      </w:tr>
      <w:tr w:rsidR="00F20AF5" w:rsidRPr="00F20AF5" w14:paraId="01EF286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B27DC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3493C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2B9568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HILARIO FONTANA</w:t>
            </w:r>
          </w:p>
        </w:tc>
        <w:tc>
          <w:tcPr>
            <w:tcW w:w="439" w:type="pct"/>
            <w:tcBorders>
              <w:top w:val="nil"/>
              <w:left w:val="nil"/>
              <w:bottom w:val="single" w:sz="4" w:space="0" w:color="auto"/>
              <w:right w:val="single" w:sz="4" w:space="0" w:color="auto"/>
            </w:tcBorders>
            <w:vAlign w:val="center"/>
            <w:hideMark/>
          </w:tcPr>
          <w:p w14:paraId="1DCB6A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526" w:type="pct"/>
            <w:tcBorders>
              <w:top w:val="nil"/>
              <w:left w:val="nil"/>
              <w:bottom w:val="single" w:sz="4" w:space="0" w:color="auto"/>
              <w:right w:val="single" w:sz="4" w:space="0" w:color="auto"/>
            </w:tcBorders>
            <w:vAlign w:val="center"/>
            <w:hideMark/>
          </w:tcPr>
          <w:p w14:paraId="1FAFAF4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1E38E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176</w:t>
            </w:r>
          </w:p>
        </w:tc>
      </w:tr>
      <w:tr w:rsidR="00F20AF5" w:rsidRPr="00F20AF5" w14:paraId="5CE26C7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EED35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7D23CF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61E6E4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IVO MAIOLI</w:t>
            </w:r>
          </w:p>
        </w:tc>
        <w:tc>
          <w:tcPr>
            <w:tcW w:w="439" w:type="pct"/>
            <w:tcBorders>
              <w:top w:val="nil"/>
              <w:left w:val="nil"/>
              <w:bottom w:val="single" w:sz="4" w:space="0" w:color="auto"/>
              <w:right w:val="single" w:sz="4" w:space="0" w:color="auto"/>
            </w:tcBorders>
            <w:vAlign w:val="center"/>
            <w:hideMark/>
          </w:tcPr>
          <w:p w14:paraId="71CE64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521</w:t>
            </w:r>
          </w:p>
        </w:tc>
        <w:tc>
          <w:tcPr>
            <w:tcW w:w="526" w:type="pct"/>
            <w:tcBorders>
              <w:top w:val="nil"/>
              <w:left w:val="nil"/>
              <w:bottom w:val="single" w:sz="4" w:space="0" w:color="auto"/>
              <w:right w:val="single" w:sz="4" w:space="0" w:color="auto"/>
            </w:tcBorders>
            <w:vAlign w:val="center"/>
            <w:hideMark/>
          </w:tcPr>
          <w:p w14:paraId="15EAD90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D93DF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329, 330, 331, 332</w:t>
            </w:r>
          </w:p>
        </w:tc>
      </w:tr>
      <w:tr w:rsidR="00F20AF5" w:rsidRPr="00F20AF5" w14:paraId="6EDA3A4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68F0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55DC20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78C92A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IVO MAIOLI</w:t>
            </w:r>
          </w:p>
        </w:tc>
        <w:tc>
          <w:tcPr>
            <w:tcW w:w="439" w:type="pct"/>
            <w:tcBorders>
              <w:top w:val="nil"/>
              <w:left w:val="nil"/>
              <w:bottom w:val="single" w:sz="4" w:space="0" w:color="auto"/>
              <w:right w:val="single" w:sz="4" w:space="0" w:color="auto"/>
            </w:tcBorders>
            <w:vAlign w:val="center"/>
            <w:hideMark/>
          </w:tcPr>
          <w:p w14:paraId="587B65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521</w:t>
            </w:r>
          </w:p>
        </w:tc>
        <w:tc>
          <w:tcPr>
            <w:tcW w:w="526" w:type="pct"/>
            <w:tcBorders>
              <w:top w:val="nil"/>
              <w:left w:val="nil"/>
              <w:bottom w:val="single" w:sz="4" w:space="0" w:color="auto"/>
              <w:right w:val="single" w:sz="4" w:space="0" w:color="auto"/>
            </w:tcBorders>
            <w:vAlign w:val="center"/>
            <w:hideMark/>
          </w:tcPr>
          <w:p w14:paraId="1102B16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F5BC6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342</w:t>
            </w:r>
          </w:p>
        </w:tc>
      </w:tr>
      <w:tr w:rsidR="00F20AF5" w:rsidRPr="00F20AF5" w14:paraId="2AB9C6A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4FA3D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4F24F8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5862A6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5B94CC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7677E86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11AC3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176</w:t>
            </w:r>
          </w:p>
        </w:tc>
      </w:tr>
      <w:tr w:rsidR="00F20AF5" w:rsidRPr="00F20AF5" w14:paraId="3060E86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405E08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6083BD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90EF6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SLAVIERO</w:t>
            </w:r>
          </w:p>
        </w:tc>
        <w:tc>
          <w:tcPr>
            <w:tcW w:w="439" w:type="pct"/>
            <w:tcBorders>
              <w:top w:val="nil"/>
              <w:left w:val="nil"/>
              <w:bottom w:val="single" w:sz="4" w:space="0" w:color="auto"/>
              <w:right w:val="single" w:sz="4" w:space="0" w:color="auto"/>
            </w:tcBorders>
            <w:vAlign w:val="center"/>
            <w:hideMark/>
          </w:tcPr>
          <w:p w14:paraId="0E07D0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516</w:t>
            </w:r>
          </w:p>
        </w:tc>
        <w:tc>
          <w:tcPr>
            <w:tcW w:w="526" w:type="pct"/>
            <w:tcBorders>
              <w:top w:val="nil"/>
              <w:left w:val="nil"/>
              <w:bottom w:val="single" w:sz="4" w:space="0" w:color="auto"/>
              <w:right w:val="single" w:sz="4" w:space="0" w:color="auto"/>
            </w:tcBorders>
            <w:vAlign w:val="center"/>
            <w:hideMark/>
          </w:tcPr>
          <w:p w14:paraId="5CC948E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0FE8C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336, 337, 338, 339</w:t>
            </w:r>
          </w:p>
        </w:tc>
      </w:tr>
      <w:tr w:rsidR="00F20AF5" w:rsidRPr="00F20AF5" w14:paraId="166EA54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BFE8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2D3F66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744394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MARIA BOSCHI ZORGI</w:t>
            </w:r>
          </w:p>
        </w:tc>
        <w:tc>
          <w:tcPr>
            <w:tcW w:w="439" w:type="pct"/>
            <w:tcBorders>
              <w:top w:val="nil"/>
              <w:left w:val="nil"/>
              <w:bottom w:val="single" w:sz="4" w:space="0" w:color="auto"/>
              <w:right w:val="single" w:sz="4" w:space="0" w:color="auto"/>
            </w:tcBorders>
            <w:vAlign w:val="center"/>
            <w:hideMark/>
          </w:tcPr>
          <w:p w14:paraId="5F9B28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522</w:t>
            </w:r>
          </w:p>
        </w:tc>
        <w:tc>
          <w:tcPr>
            <w:tcW w:w="526" w:type="pct"/>
            <w:tcBorders>
              <w:top w:val="nil"/>
              <w:left w:val="nil"/>
              <w:bottom w:val="single" w:sz="4" w:space="0" w:color="auto"/>
              <w:right w:val="single" w:sz="4" w:space="0" w:color="auto"/>
            </w:tcBorders>
            <w:vAlign w:val="center"/>
            <w:hideMark/>
          </w:tcPr>
          <w:p w14:paraId="5E735A9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A666C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331</w:t>
            </w:r>
          </w:p>
        </w:tc>
      </w:tr>
      <w:tr w:rsidR="00F20AF5" w:rsidRPr="00F20AF5" w14:paraId="042F659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C790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5BFC74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7F0290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PEDRO ÂNGELO ZAMBONI</w:t>
            </w:r>
          </w:p>
        </w:tc>
        <w:tc>
          <w:tcPr>
            <w:tcW w:w="439" w:type="pct"/>
            <w:tcBorders>
              <w:top w:val="nil"/>
              <w:left w:val="nil"/>
              <w:bottom w:val="single" w:sz="4" w:space="0" w:color="auto"/>
              <w:right w:val="single" w:sz="4" w:space="0" w:color="auto"/>
            </w:tcBorders>
            <w:vAlign w:val="center"/>
            <w:hideMark/>
          </w:tcPr>
          <w:p w14:paraId="207840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519</w:t>
            </w:r>
          </w:p>
        </w:tc>
        <w:tc>
          <w:tcPr>
            <w:tcW w:w="526" w:type="pct"/>
            <w:tcBorders>
              <w:top w:val="nil"/>
              <w:left w:val="nil"/>
              <w:bottom w:val="single" w:sz="4" w:space="0" w:color="auto"/>
              <w:right w:val="single" w:sz="4" w:space="0" w:color="auto"/>
            </w:tcBorders>
            <w:vAlign w:val="center"/>
            <w:hideMark/>
          </w:tcPr>
          <w:p w14:paraId="40443A7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48317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327, 328, 333, 334</w:t>
            </w:r>
          </w:p>
        </w:tc>
      </w:tr>
      <w:tr w:rsidR="00F20AF5" w:rsidRPr="00F20AF5" w14:paraId="2096CBD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95A33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46BB6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34507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PEDRO ÂNGELO ZAMBONI</w:t>
            </w:r>
          </w:p>
        </w:tc>
        <w:tc>
          <w:tcPr>
            <w:tcW w:w="439" w:type="pct"/>
            <w:tcBorders>
              <w:top w:val="nil"/>
              <w:left w:val="nil"/>
              <w:bottom w:val="single" w:sz="4" w:space="0" w:color="auto"/>
              <w:right w:val="single" w:sz="4" w:space="0" w:color="auto"/>
            </w:tcBorders>
            <w:vAlign w:val="center"/>
            <w:hideMark/>
          </w:tcPr>
          <w:p w14:paraId="7A2DFF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519</w:t>
            </w:r>
          </w:p>
        </w:tc>
        <w:tc>
          <w:tcPr>
            <w:tcW w:w="526" w:type="pct"/>
            <w:tcBorders>
              <w:top w:val="nil"/>
              <w:left w:val="nil"/>
              <w:bottom w:val="single" w:sz="4" w:space="0" w:color="auto"/>
              <w:right w:val="single" w:sz="4" w:space="0" w:color="auto"/>
            </w:tcBorders>
            <w:vAlign w:val="center"/>
            <w:hideMark/>
          </w:tcPr>
          <w:p w14:paraId="51A465C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AE14E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340, 341</w:t>
            </w:r>
          </w:p>
        </w:tc>
      </w:tr>
      <w:tr w:rsidR="00F20AF5" w:rsidRPr="00F20AF5" w14:paraId="4580ADA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4175B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1F2076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B687E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32CDF7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w:t>
            </w:r>
          </w:p>
        </w:tc>
        <w:tc>
          <w:tcPr>
            <w:tcW w:w="526" w:type="pct"/>
            <w:tcBorders>
              <w:top w:val="nil"/>
              <w:left w:val="nil"/>
              <w:bottom w:val="single" w:sz="4" w:space="0" w:color="auto"/>
              <w:right w:val="single" w:sz="4" w:space="0" w:color="auto"/>
            </w:tcBorders>
            <w:vAlign w:val="center"/>
            <w:hideMark/>
          </w:tcPr>
          <w:p w14:paraId="229AA2E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1689D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331, 343</w:t>
            </w:r>
          </w:p>
        </w:tc>
      </w:tr>
      <w:tr w:rsidR="00F20AF5" w:rsidRPr="00F20AF5" w14:paraId="2FC19F3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491A2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GRANJA UNIÃO</w:t>
            </w:r>
          </w:p>
        </w:tc>
        <w:tc>
          <w:tcPr>
            <w:tcW w:w="298" w:type="pct"/>
            <w:tcBorders>
              <w:top w:val="nil"/>
              <w:left w:val="nil"/>
              <w:bottom w:val="single" w:sz="4" w:space="0" w:color="auto"/>
              <w:right w:val="single" w:sz="4" w:space="0" w:color="auto"/>
            </w:tcBorders>
            <w:vAlign w:val="center"/>
            <w:hideMark/>
          </w:tcPr>
          <w:p w14:paraId="122702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7D9BB2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5918C9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w:t>
            </w:r>
          </w:p>
        </w:tc>
        <w:tc>
          <w:tcPr>
            <w:tcW w:w="526" w:type="pct"/>
            <w:tcBorders>
              <w:top w:val="nil"/>
              <w:left w:val="nil"/>
              <w:bottom w:val="single" w:sz="4" w:space="0" w:color="auto"/>
              <w:right w:val="single" w:sz="4" w:space="0" w:color="auto"/>
            </w:tcBorders>
            <w:vAlign w:val="center"/>
            <w:hideMark/>
          </w:tcPr>
          <w:p w14:paraId="26F06B2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04C07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332, 333, 334, 335, 340, 341, 342</w:t>
            </w:r>
          </w:p>
        </w:tc>
      </w:tr>
      <w:tr w:rsidR="00F20AF5" w:rsidRPr="00F20AF5" w14:paraId="37B1A97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0502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054C30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56F44C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7535A9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w:t>
            </w:r>
          </w:p>
        </w:tc>
        <w:tc>
          <w:tcPr>
            <w:tcW w:w="526" w:type="pct"/>
            <w:tcBorders>
              <w:top w:val="nil"/>
              <w:left w:val="nil"/>
              <w:bottom w:val="single" w:sz="4" w:space="0" w:color="auto"/>
              <w:right w:val="single" w:sz="4" w:space="0" w:color="auto"/>
            </w:tcBorders>
            <w:vAlign w:val="center"/>
            <w:hideMark/>
          </w:tcPr>
          <w:p w14:paraId="26ADDCB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6F889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336, 337, 338, 339</w:t>
            </w:r>
          </w:p>
        </w:tc>
      </w:tr>
      <w:tr w:rsidR="00F20AF5" w:rsidRPr="00F20AF5" w14:paraId="0C5A965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BF9C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12D5DD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199C2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72C5A0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526" w:type="pct"/>
            <w:tcBorders>
              <w:top w:val="nil"/>
              <w:left w:val="nil"/>
              <w:bottom w:val="single" w:sz="4" w:space="0" w:color="auto"/>
              <w:right w:val="single" w:sz="4" w:space="0" w:color="auto"/>
            </w:tcBorders>
            <w:vAlign w:val="center"/>
            <w:hideMark/>
          </w:tcPr>
          <w:p w14:paraId="229EB57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DA55F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340</w:t>
            </w:r>
          </w:p>
        </w:tc>
      </w:tr>
      <w:tr w:rsidR="00F20AF5" w:rsidRPr="00F20AF5" w14:paraId="21D0F8B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4777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72B204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326F28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6D6542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526" w:type="pct"/>
            <w:tcBorders>
              <w:top w:val="nil"/>
              <w:left w:val="nil"/>
              <w:bottom w:val="single" w:sz="4" w:space="0" w:color="auto"/>
              <w:right w:val="single" w:sz="4" w:space="0" w:color="auto"/>
            </w:tcBorders>
            <w:vAlign w:val="center"/>
            <w:hideMark/>
          </w:tcPr>
          <w:p w14:paraId="60AF682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43AE0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338, 339, 344</w:t>
            </w:r>
          </w:p>
        </w:tc>
      </w:tr>
      <w:tr w:rsidR="00F20AF5" w:rsidRPr="00F20AF5" w14:paraId="2CA7B52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8E359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GRANJA UNIÃO</w:t>
            </w:r>
          </w:p>
        </w:tc>
        <w:tc>
          <w:tcPr>
            <w:tcW w:w="298" w:type="pct"/>
            <w:tcBorders>
              <w:top w:val="nil"/>
              <w:left w:val="nil"/>
              <w:bottom w:val="single" w:sz="4" w:space="0" w:color="auto"/>
              <w:right w:val="single" w:sz="4" w:space="0" w:color="auto"/>
            </w:tcBorders>
            <w:vAlign w:val="center"/>
            <w:hideMark/>
          </w:tcPr>
          <w:p w14:paraId="74FDCF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1490" w:type="pct"/>
            <w:tcBorders>
              <w:top w:val="nil"/>
              <w:left w:val="nil"/>
              <w:bottom w:val="single" w:sz="4" w:space="0" w:color="auto"/>
              <w:right w:val="single" w:sz="4" w:space="0" w:color="auto"/>
            </w:tcBorders>
            <w:vAlign w:val="center"/>
            <w:hideMark/>
          </w:tcPr>
          <w:p w14:paraId="480222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VALENTIN BERTON</w:t>
            </w:r>
          </w:p>
        </w:tc>
        <w:tc>
          <w:tcPr>
            <w:tcW w:w="439" w:type="pct"/>
            <w:tcBorders>
              <w:top w:val="nil"/>
              <w:left w:val="nil"/>
              <w:bottom w:val="single" w:sz="4" w:space="0" w:color="auto"/>
              <w:right w:val="single" w:sz="4" w:space="0" w:color="auto"/>
            </w:tcBorders>
            <w:vAlign w:val="center"/>
            <w:hideMark/>
          </w:tcPr>
          <w:p w14:paraId="14E32C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517</w:t>
            </w:r>
          </w:p>
        </w:tc>
        <w:tc>
          <w:tcPr>
            <w:tcW w:w="526" w:type="pct"/>
            <w:tcBorders>
              <w:top w:val="nil"/>
              <w:left w:val="nil"/>
              <w:bottom w:val="single" w:sz="4" w:space="0" w:color="auto"/>
              <w:right w:val="single" w:sz="4" w:space="0" w:color="auto"/>
            </w:tcBorders>
            <w:vAlign w:val="center"/>
            <w:hideMark/>
          </w:tcPr>
          <w:p w14:paraId="6A22369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D9588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326, 327, 334, 335, 340</w:t>
            </w:r>
          </w:p>
        </w:tc>
      </w:tr>
      <w:tr w:rsidR="00F20AF5" w:rsidRPr="00F20AF5" w14:paraId="4AF8E287"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8DC5348"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7773D60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31E5F74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E4D0017"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4B095842"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408BB70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71C7D1A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91739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1AFB13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2D384B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SANTO ANTÔNIO</w:t>
            </w:r>
          </w:p>
        </w:tc>
        <w:tc>
          <w:tcPr>
            <w:tcW w:w="439" w:type="pct"/>
            <w:tcBorders>
              <w:top w:val="nil"/>
              <w:left w:val="nil"/>
              <w:bottom w:val="single" w:sz="4" w:space="0" w:color="auto"/>
              <w:right w:val="single" w:sz="4" w:space="0" w:color="auto"/>
            </w:tcBorders>
            <w:vAlign w:val="center"/>
            <w:hideMark/>
          </w:tcPr>
          <w:p w14:paraId="63AAF1F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578</w:t>
            </w:r>
          </w:p>
        </w:tc>
        <w:tc>
          <w:tcPr>
            <w:tcW w:w="526" w:type="pct"/>
            <w:tcBorders>
              <w:top w:val="nil"/>
              <w:left w:val="nil"/>
              <w:bottom w:val="single" w:sz="4" w:space="0" w:color="auto"/>
              <w:right w:val="single" w:sz="4" w:space="0" w:color="auto"/>
            </w:tcBorders>
            <w:vAlign w:val="center"/>
            <w:hideMark/>
          </w:tcPr>
          <w:p w14:paraId="30129C2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54FC65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463, 464</w:t>
            </w:r>
          </w:p>
        </w:tc>
      </w:tr>
      <w:tr w:rsidR="00F20AF5" w:rsidRPr="00F20AF5" w14:paraId="3812386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9C1FB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41D3D0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75FE62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DOS VINHAIS</w:t>
            </w:r>
          </w:p>
        </w:tc>
        <w:tc>
          <w:tcPr>
            <w:tcW w:w="439" w:type="pct"/>
            <w:tcBorders>
              <w:top w:val="nil"/>
              <w:left w:val="nil"/>
              <w:bottom w:val="single" w:sz="4" w:space="0" w:color="auto"/>
              <w:right w:val="single" w:sz="4" w:space="0" w:color="auto"/>
            </w:tcBorders>
            <w:vAlign w:val="center"/>
            <w:hideMark/>
          </w:tcPr>
          <w:p w14:paraId="3B10DA2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699</w:t>
            </w:r>
          </w:p>
        </w:tc>
        <w:tc>
          <w:tcPr>
            <w:tcW w:w="526" w:type="pct"/>
            <w:tcBorders>
              <w:top w:val="nil"/>
              <w:left w:val="nil"/>
              <w:bottom w:val="single" w:sz="4" w:space="0" w:color="auto"/>
              <w:right w:val="single" w:sz="4" w:space="0" w:color="auto"/>
            </w:tcBorders>
            <w:vAlign w:val="center"/>
            <w:hideMark/>
          </w:tcPr>
          <w:p w14:paraId="108E364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3AC524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950</w:t>
            </w:r>
          </w:p>
        </w:tc>
      </w:tr>
      <w:tr w:rsidR="00F20AF5" w:rsidRPr="00F20AF5" w14:paraId="0F18DBA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E0A3E4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5A03FD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66207A20"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VIA ÂNGELIO ARALDI</w:t>
            </w:r>
          </w:p>
        </w:tc>
        <w:tc>
          <w:tcPr>
            <w:tcW w:w="439" w:type="pct"/>
            <w:tcBorders>
              <w:top w:val="nil"/>
              <w:left w:val="nil"/>
              <w:bottom w:val="single" w:sz="4" w:space="0" w:color="auto"/>
              <w:right w:val="single" w:sz="4" w:space="0" w:color="auto"/>
            </w:tcBorders>
            <w:vAlign w:val="center"/>
            <w:hideMark/>
          </w:tcPr>
          <w:p w14:paraId="06FA16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601</w:t>
            </w:r>
          </w:p>
        </w:tc>
        <w:tc>
          <w:tcPr>
            <w:tcW w:w="526" w:type="pct"/>
            <w:tcBorders>
              <w:top w:val="nil"/>
              <w:left w:val="nil"/>
              <w:bottom w:val="single" w:sz="4" w:space="0" w:color="auto"/>
              <w:right w:val="single" w:sz="4" w:space="0" w:color="auto"/>
            </w:tcBorders>
            <w:vAlign w:val="center"/>
            <w:hideMark/>
          </w:tcPr>
          <w:p w14:paraId="432C2D2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0CC77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985, 990</w:t>
            </w:r>
          </w:p>
        </w:tc>
      </w:tr>
      <w:tr w:rsidR="00F20AF5" w:rsidRPr="00F20AF5" w14:paraId="7A4B262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7AF76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315E14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013221E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7B4ACB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7F790BC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61C5BF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950, 970, 971, 980, 981, 990</w:t>
            </w:r>
          </w:p>
        </w:tc>
      </w:tr>
      <w:tr w:rsidR="00F20AF5" w:rsidRPr="00F20AF5" w14:paraId="4D9C1F3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00492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3A8523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20BF29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DARIO MASCARELLO</w:t>
            </w:r>
          </w:p>
        </w:tc>
        <w:tc>
          <w:tcPr>
            <w:tcW w:w="439" w:type="pct"/>
            <w:tcBorders>
              <w:top w:val="nil"/>
              <w:left w:val="nil"/>
              <w:bottom w:val="single" w:sz="4" w:space="0" w:color="auto"/>
              <w:right w:val="single" w:sz="4" w:space="0" w:color="auto"/>
            </w:tcBorders>
            <w:vAlign w:val="center"/>
            <w:hideMark/>
          </w:tcPr>
          <w:p w14:paraId="609FC3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577</w:t>
            </w:r>
          </w:p>
        </w:tc>
        <w:tc>
          <w:tcPr>
            <w:tcW w:w="526" w:type="pct"/>
            <w:tcBorders>
              <w:top w:val="nil"/>
              <w:left w:val="nil"/>
              <w:bottom w:val="single" w:sz="4" w:space="0" w:color="auto"/>
              <w:right w:val="single" w:sz="4" w:space="0" w:color="auto"/>
            </w:tcBorders>
            <w:vAlign w:val="center"/>
            <w:hideMark/>
          </w:tcPr>
          <w:p w14:paraId="6C1F4B2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0793D6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461, 462, 464, 465</w:t>
            </w:r>
          </w:p>
        </w:tc>
      </w:tr>
      <w:tr w:rsidR="00F20AF5" w:rsidRPr="00F20AF5" w14:paraId="215B3FC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6682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6CA1D7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17E0E2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HONORINO BORDIN</w:t>
            </w:r>
          </w:p>
        </w:tc>
        <w:tc>
          <w:tcPr>
            <w:tcW w:w="439" w:type="pct"/>
            <w:tcBorders>
              <w:top w:val="nil"/>
              <w:left w:val="nil"/>
              <w:bottom w:val="single" w:sz="4" w:space="0" w:color="auto"/>
              <w:right w:val="single" w:sz="4" w:space="0" w:color="auto"/>
            </w:tcBorders>
            <w:vAlign w:val="center"/>
            <w:hideMark/>
          </w:tcPr>
          <w:p w14:paraId="29530C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575</w:t>
            </w:r>
          </w:p>
        </w:tc>
        <w:tc>
          <w:tcPr>
            <w:tcW w:w="526" w:type="pct"/>
            <w:tcBorders>
              <w:top w:val="nil"/>
              <w:left w:val="nil"/>
              <w:bottom w:val="single" w:sz="4" w:space="0" w:color="auto"/>
              <w:right w:val="single" w:sz="4" w:space="0" w:color="auto"/>
            </w:tcBorders>
            <w:vAlign w:val="center"/>
            <w:hideMark/>
          </w:tcPr>
          <w:p w14:paraId="7213975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74A2B7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463, 464</w:t>
            </w:r>
          </w:p>
        </w:tc>
      </w:tr>
      <w:tr w:rsidR="00F20AF5" w:rsidRPr="00F20AF5" w14:paraId="024AA83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4AB63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7E0E6E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0ABC72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IRMAOS CORADI</w:t>
            </w:r>
          </w:p>
        </w:tc>
        <w:tc>
          <w:tcPr>
            <w:tcW w:w="439" w:type="pct"/>
            <w:tcBorders>
              <w:top w:val="nil"/>
              <w:left w:val="nil"/>
              <w:bottom w:val="single" w:sz="4" w:space="0" w:color="auto"/>
              <w:right w:val="single" w:sz="4" w:space="0" w:color="auto"/>
            </w:tcBorders>
            <w:vAlign w:val="center"/>
            <w:hideMark/>
          </w:tcPr>
          <w:p w14:paraId="7A91D5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576</w:t>
            </w:r>
          </w:p>
        </w:tc>
        <w:tc>
          <w:tcPr>
            <w:tcW w:w="526" w:type="pct"/>
            <w:tcBorders>
              <w:top w:val="nil"/>
              <w:left w:val="nil"/>
              <w:bottom w:val="single" w:sz="4" w:space="0" w:color="auto"/>
              <w:right w:val="single" w:sz="4" w:space="0" w:color="auto"/>
            </w:tcBorders>
            <w:vAlign w:val="center"/>
            <w:hideMark/>
          </w:tcPr>
          <w:p w14:paraId="47BB3C5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750600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464</w:t>
            </w:r>
          </w:p>
        </w:tc>
      </w:tr>
      <w:tr w:rsidR="00F20AF5" w:rsidRPr="00F20AF5" w14:paraId="00D9991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2336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LAGOA BELA</w:t>
            </w:r>
          </w:p>
        </w:tc>
        <w:tc>
          <w:tcPr>
            <w:tcW w:w="298" w:type="pct"/>
            <w:tcBorders>
              <w:top w:val="nil"/>
              <w:left w:val="nil"/>
              <w:bottom w:val="single" w:sz="4" w:space="0" w:color="auto"/>
              <w:right w:val="single" w:sz="4" w:space="0" w:color="auto"/>
            </w:tcBorders>
            <w:vAlign w:val="center"/>
            <w:hideMark/>
          </w:tcPr>
          <w:p w14:paraId="32FF9E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w:t>
            </w:r>
          </w:p>
        </w:tc>
        <w:tc>
          <w:tcPr>
            <w:tcW w:w="1490" w:type="pct"/>
            <w:tcBorders>
              <w:top w:val="nil"/>
              <w:left w:val="nil"/>
              <w:bottom w:val="single" w:sz="4" w:space="0" w:color="auto"/>
              <w:right w:val="single" w:sz="4" w:space="0" w:color="auto"/>
            </w:tcBorders>
            <w:vAlign w:val="center"/>
            <w:hideMark/>
          </w:tcPr>
          <w:p w14:paraId="138015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SANTA ANA</w:t>
            </w:r>
          </w:p>
        </w:tc>
        <w:tc>
          <w:tcPr>
            <w:tcW w:w="439" w:type="pct"/>
            <w:tcBorders>
              <w:top w:val="nil"/>
              <w:left w:val="nil"/>
              <w:bottom w:val="single" w:sz="4" w:space="0" w:color="auto"/>
              <w:right w:val="single" w:sz="4" w:space="0" w:color="auto"/>
            </w:tcBorders>
            <w:vAlign w:val="center"/>
            <w:hideMark/>
          </w:tcPr>
          <w:p w14:paraId="33C850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574</w:t>
            </w:r>
          </w:p>
        </w:tc>
        <w:tc>
          <w:tcPr>
            <w:tcW w:w="526" w:type="pct"/>
            <w:tcBorders>
              <w:top w:val="nil"/>
              <w:left w:val="nil"/>
              <w:bottom w:val="single" w:sz="4" w:space="0" w:color="auto"/>
              <w:right w:val="single" w:sz="4" w:space="0" w:color="auto"/>
            </w:tcBorders>
            <w:vAlign w:val="center"/>
            <w:hideMark/>
          </w:tcPr>
          <w:p w14:paraId="26D19B7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3,1694 </w:t>
            </w:r>
          </w:p>
        </w:tc>
        <w:tc>
          <w:tcPr>
            <w:tcW w:w="1226" w:type="pct"/>
            <w:tcBorders>
              <w:top w:val="nil"/>
              <w:left w:val="nil"/>
              <w:bottom w:val="single" w:sz="4" w:space="0" w:color="auto"/>
              <w:right w:val="single" w:sz="4" w:space="0" w:color="auto"/>
            </w:tcBorders>
            <w:vAlign w:val="center"/>
            <w:hideMark/>
          </w:tcPr>
          <w:p w14:paraId="5246CA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462, 464</w:t>
            </w:r>
          </w:p>
        </w:tc>
      </w:tr>
      <w:tr w:rsidR="00F20AF5" w:rsidRPr="00F20AF5" w14:paraId="4B34DC40"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6D2C180"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4E56238B"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599E5AD8"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2B0FF80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1EAAB2B5"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159689E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2D766C41"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45F256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b/>
                <w:bCs/>
                <w:sz w:val="18"/>
                <w:szCs w:val="18"/>
                <w:lang w:eastAsia="pt-BR"/>
              </w:rPr>
              <w:t>LINHA OITENTA</w:t>
            </w:r>
          </w:p>
        </w:tc>
        <w:tc>
          <w:tcPr>
            <w:tcW w:w="298" w:type="pct"/>
            <w:tcBorders>
              <w:top w:val="nil"/>
              <w:left w:val="nil"/>
              <w:bottom w:val="single" w:sz="4" w:space="0" w:color="auto"/>
              <w:right w:val="single" w:sz="4" w:space="0" w:color="auto"/>
            </w:tcBorders>
            <w:vAlign w:val="center"/>
          </w:tcPr>
          <w:p w14:paraId="7CF5B8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b/>
                <w:bCs/>
                <w:sz w:val="18"/>
                <w:szCs w:val="18"/>
                <w:lang w:eastAsia="pt-BR"/>
              </w:rPr>
              <w:t>27</w:t>
            </w:r>
          </w:p>
        </w:tc>
        <w:tc>
          <w:tcPr>
            <w:tcW w:w="1490" w:type="pct"/>
            <w:tcBorders>
              <w:top w:val="nil"/>
              <w:left w:val="nil"/>
              <w:bottom w:val="single" w:sz="4" w:space="0" w:color="auto"/>
              <w:right w:val="single" w:sz="4" w:space="0" w:color="auto"/>
            </w:tcBorders>
            <w:vAlign w:val="center"/>
          </w:tcPr>
          <w:p w14:paraId="79A176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b/>
                <w:bCs/>
                <w:sz w:val="18"/>
                <w:szCs w:val="18"/>
                <w:lang w:eastAsia="pt-BR"/>
              </w:rPr>
              <w:t>RUA ADHAUTT MANTOVANI</w:t>
            </w:r>
          </w:p>
        </w:tc>
        <w:tc>
          <w:tcPr>
            <w:tcW w:w="439" w:type="pct"/>
            <w:tcBorders>
              <w:top w:val="nil"/>
              <w:left w:val="nil"/>
              <w:bottom w:val="single" w:sz="4" w:space="0" w:color="auto"/>
              <w:right w:val="single" w:sz="4" w:space="0" w:color="auto"/>
            </w:tcBorders>
            <w:vAlign w:val="center"/>
          </w:tcPr>
          <w:p w14:paraId="424163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b/>
                <w:bCs/>
                <w:sz w:val="18"/>
                <w:szCs w:val="18"/>
                <w:lang w:eastAsia="pt-BR"/>
              </w:rPr>
              <w:t>741</w:t>
            </w:r>
          </w:p>
        </w:tc>
        <w:tc>
          <w:tcPr>
            <w:tcW w:w="526" w:type="pct"/>
            <w:tcBorders>
              <w:top w:val="nil"/>
              <w:left w:val="nil"/>
              <w:bottom w:val="single" w:sz="4" w:space="0" w:color="auto"/>
              <w:right w:val="single" w:sz="4" w:space="0" w:color="auto"/>
            </w:tcBorders>
            <w:vAlign w:val="center"/>
          </w:tcPr>
          <w:p w14:paraId="619F0D2F" w14:textId="77777777" w:rsidR="00F20AF5" w:rsidRPr="00F20AF5" w:rsidRDefault="00F20AF5" w:rsidP="00F20AF5">
            <w:pPr>
              <w:spacing w:before="60" w:after="60"/>
              <w:jc w:val="right"/>
              <w:rPr>
                <w:rFonts w:ascii="Arial Narrow" w:hAnsi="Arial Narrow" w:cs="Calibri"/>
                <w:sz w:val="18"/>
                <w:szCs w:val="18"/>
              </w:rPr>
            </w:pPr>
            <w:r w:rsidRPr="00F20AF5">
              <w:rPr>
                <w:rFonts w:ascii="Arial Narrow" w:hAnsi="Arial Narrow" w:cs="Calibri"/>
                <w:b/>
                <w:bCs/>
                <w:sz w:val="18"/>
                <w:szCs w:val="18"/>
              </w:rPr>
              <w:t xml:space="preserve">      4,5503 </w:t>
            </w:r>
          </w:p>
        </w:tc>
        <w:tc>
          <w:tcPr>
            <w:tcW w:w="1226" w:type="pct"/>
            <w:tcBorders>
              <w:top w:val="nil"/>
              <w:left w:val="nil"/>
              <w:bottom w:val="single" w:sz="4" w:space="0" w:color="auto"/>
              <w:right w:val="single" w:sz="4" w:space="0" w:color="auto"/>
            </w:tcBorders>
            <w:vAlign w:val="center"/>
          </w:tcPr>
          <w:p w14:paraId="2DC9B0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b/>
                <w:bCs/>
                <w:sz w:val="18"/>
                <w:szCs w:val="18"/>
                <w:lang w:eastAsia="pt-BR"/>
              </w:rPr>
              <w:t>620</w:t>
            </w:r>
          </w:p>
        </w:tc>
      </w:tr>
      <w:tr w:rsidR="00F20AF5" w:rsidRPr="00F20AF5" w14:paraId="3A3545DE"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3323CF08"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sz w:val="18"/>
                <w:szCs w:val="18"/>
                <w:lang w:eastAsia="pt-BR"/>
              </w:rPr>
              <w:t>LINHA OITENTA</w:t>
            </w:r>
          </w:p>
        </w:tc>
        <w:tc>
          <w:tcPr>
            <w:tcW w:w="298" w:type="pct"/>
            <w:tcBorders>
              <w:top w:val="nil"/>
              <w:left w:val="nil"/>
              <w:bottom w:val="single" w:sz="4" w:space="0" w:color="auto"/>
              <w:right w:val="single" w:sz="4" w:space="0" w:color="auto"/>
            </w:tcBorders>
            <w:vAlign w:val="center"/>
          </w:tcPr>
          <w:p w14:paraId="7FCA4270"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sz w:val="18"/>
                <w:szCs w:val="18"/>
                <w:lang w:eastAsia="pt-BR"/>
              </w:rPr>
              <w:t>27</w:t>
            </w:r>
          </w:p>
        </w:tc>
        <w:tc>
          <w:tcPr>
            <w:tcW w:w="1490" w:type="pct"/>
            <w:tcBorders>
              <w:top w:val="nil"/>
              <w:left w:val="nil"/>
              <w:bottom w:val="single" w:sz="4" w:space="0" w:color="auto"/>
              <w:right w:val="single" w:sz="4" w:space="0" w:color="auto"/>
            </w:tcBorders>
            <w:vAlign w:val="center"/>
          </w:tcPr>
          <w:p w14:paraId="0D63CF68"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b/>
                <w:bCs/>
                <w:sz w:val="18"/>
                <w:szCs w:val="18"/>
                <w:lang w:eastAsia="pt-BR"/>
              </w:rPr>
              <w:t>VIA A OTÁVIO ROCHA</w:t>
            </w:r>
          </w:p>
        </w:tc>
        <w:tc>
          <w:tcPr>
            <w:tcW w:w="439" w:type="pct"/>
            <w:tcBorders>
              <w:top w:val="nil"/>
              <w:left w:val="nil"/>
              <w:bottom w:val="single" w:sz="4" w:space="0" w:color="auto"/>
              <w:right w:val="single" w:sz="4" w:space="0" w:color="auto"/>
            </w:tcBorders>
            <w:vAlign w:val="center"/>
          </w:tcPr>
          <w:p w14:paraId="4918810D"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sz w:val="18"/>
                <w:szCs w:val="18"/>
                <w:lang w:eastAsia="pt-BR"/>
              </w:rPr>
              <w:t>579</w:t>
            </w:r>
          </w:p>
        </w:tc>
        <w:tc>
          <w:tcPr>
            <w:tcW w:w="526" w:type="pct"/>
            <w:tcBorders>
              <w:top w:val="nil"/>
              <w:left w:val="nil"/>
              <w:bottom w:val="single" w:sz="4" w:space="0" w:color="auto"/>
              <w:right w:val="single" w:sz="4" w:space="0" w:color="auto"/>
            </w:tcBorders>
            <w:vAlign w:val="center"/>
          </w:tcPr>
          <w:p w14:paraId="4C1BB95F" w14:textId="77777777" w:rsidR="00F20AF5" w:rsidRPr="00F20AF5" w:rsidRDefault="00F20AF5" w:rsidP="00F20AF5">
            <w:pPr>
              <w:spacing w:before="60" w:after="60"/>
              <w:jc w:val="right"/>
              <w:rPr>
                <w:rFonts w:ascii="Arial Narrow" w:hAnsi="Arial Narrow" w:cs="Calibri"/>
                <w:b/>
                <w:bCs/>
                <w:color w:val="7030A0"/>
                <w:sz w:val="18"/>
                <w:szCs w:val="18"/>
              </w:rPr>
            </w:pPr>
            <w:r w:rsidRPr="00F20AF5">
              <w:rPr>
                <w:rFonts w:ascii="Arial Narrow" w:hAnsi="Arial Narrow" w:cs="Calibri"/>
                <w:sz w:val="18"/>
                <w:szCs w:val="18"/>
              </w:rPr>
              <w:t xml:space="preserve">      4,5503 </w:t>
            </w:r>
          </w:p>
        </w:tc>
        <w:tc>
          <w:tcPr>
            <w:tcW w:w="1226" w:type="pct"/>
            <w:tcBorders>
              <w:top w:val="nil"/>
              <w:left w:val="nil"/>
              <w:bottom w:val="single" w:sz="4" w:space="0" w:color="auto"/>
              <w:right w:val="single" w:sz="4" w:space="0" w:color="auto"/>
            </w:tcBorders>
            <w:vAlign w:val="center"/>
          </w:tcPr>
          <w:p w14:paraId="5EA34FB2"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sz w:val="18"/>
                <w:szCs w:val="18"/>
                <w:lang w:eastAsia="pt-BR"/>
              </w:rPr>
              <w:t>620</w:t>
            </w:r>
          </w:p>
        </w:tc>
      </w:tr>
      <w:tr w:rsidR="00F20AF5" w:rsidRPr="00F20AF5" w14:paraId="57A7284C"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28C62633"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54B4301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1FA6D49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E35F7E6"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57740CFE"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1A234F5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3919BDC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2C1E3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335CB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1BDB1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PERIMETRAL – VILLA ROMANA</w:t>
            </w:r>
          </w:p>
        </w:tc>
        <w:tc>
          <w:tcPr>
            <w:tcW w:w="439" w:type="pct"/>
            <w:tcBorders>
              <w:top w:val="nil"/>
              <w:left w:val="nil"/>
              <w:bottom w:val="single" w:sz="4" w:space="0" w:color="auto"/>
              <w:right w:val="single" w:sz="4" w:space="0" w:color="auto"/>
            </w:tcBorders>
            <w:vAlign w:val="center"/>
            <w:hideMark/>
          </w:tcPr>
          <w:p w14:paraId="45594F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723</w:t>
            </w:r>
          </w:p>
        </w:tc>
        <w:tc>
          <w:tcPr>
            <w:tcW w:w="526" w:type="pct"/>
            <w:tcBorders>
              <w:top w:val="nil"/>
              <w:left w:val="nil"/>
              <w:bottom w:val="single" w:sz="4" w:space="0" w:color="auto"/>
              <w:right w:val="single" w:sz="4" w:space="0" w:color="auto"/>
            </w:tcBorders>
            <w:vAlign w:val="center"/>
            <w:hideMark/>
          </w:tcPr>
          <w:p w14:paraId="0E45C41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57FF6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166,584, 593, 594</w:t>
            </w:r>
          </w:p>
        </w:tc>
      </w:tr>
      <w:tr w:rsidR="00F20AF5" w:rsidRPr="00F20AF5" w14:paraId="73B3E7D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B9307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28C57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1D051E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DOS TRADICIONALISTAS</w:t>
            </w:r>
          </w:p>
        </w:tc>
        <w:tc>
          <w:tcPr>
            <w:tcW w:w="439" w:type="pct"/>
            <w:tcBorders>
              <w:top w:val="nil"/>
              <w:left w:val="nil"/>
              <w:bottom w:val="single" w:sz="4" w:space="0" w:color="auto"/>
              <w:right w:val="single" w:sz="4" w:space="0" w:color="auto"/>
            </w:tcBorders>
            <w:vAlign w:val="center"/>
            <w:hideMark/>
          </w:tcPr>
          <w:p w14:paraId="687277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679</w:t>
            </w:r>
          </w:p>
        </w:tc>
        <w:tc>
          <w:tcPr>
            <w:tcW w:w="526" w:type="pct"/>
            <w:tcBorders>
              <w:top w:val="nil"/>
              <w:left w:val="nil"/>
              <w:bottom w:val="single" w:sz="4" w:space="0" w:color="auto"/>
              <w:right w:val="single" w:sz="4" w:space="0" w:color="auto"/>
            </w:tcBorders>
            <w:vAlign w:val="center"/>
            <w:hideMark/>
          </w:tcPr>
          <w:p w14:paraId="0A5D10E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2F5F3D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582, 583, 580, 589</w:t>
            </w:r>
          </w:p>
        </w:tc>
      </w:tr>
      <w:tr w:rsidR="00F20AF5" w:rsidRPr="00F20AF5" w14:paraId="454B73B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7D2F2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2A79A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2D338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ARI KOPPE</w:t>
            </w:r>
          </w:p>
        </w:tc>
        <w:tc>
          <w:tcPr>
            <w:tcW w:w="439" w:type="pct"/>
            <w:tcBorders>
              <w:top w:val="nil"/>
              <w:left w:val="nil"/>
              <w:bottom w:val="single" w:sz="4" w:space="0" w:color="auto"/>
              <w:right w:val="single" w:sz="4" w:space="0" w:color="auto"/>
            </w:tcBorders>
            <w:vAlign w:val="center"/>
            <w:hideMark/>
          </w:tcPr>
          <w:p w14:paraId="7C2D18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530</w:t>
            </w:r>
          </w:p>
        </w:tc>
        <w:tc>
          <w:tcPr>
            <w:tcW w:w="526" w:type="pct"/>
            <w:tcBorders>
              <w:top w:val="nil"/>
              <w:left w:val="nil"/>
              <w:bottom w:val="single" w:sz="4" w:space="0" w:color="auto"/>
              <w:right w:val="single" w:sz="4" w:space="0" w:color="auto"/>
            </w:tcBorders>
            <w:vAlign w:val="center"/>
            <w:hideMark/>
          </w:tcPr>
          <w:p w14:paraId="690504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07C8D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166, 167, 294</w:t>
            </w:r>
          </w:p>
        </w:tc>
      </w:tr>
      <w:tr w:rsidR="00F20AF5" w:rsidRPr="00F20AF5" w14:paraId="526E935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AA2B5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F08B8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1C9215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2B49A8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531</w:t>
            </w:r>
          </w:p>
        </w:tc>
        <w:tc>
          <w:tcPr>
            <w:tcW w:w="526" w:type="pct"/>
            <w:tcBorders>
              <w:top w:val="nil"/>
              <w:left w:val="nil"/>
              <w:bottom w:val="single" w:sz="4" w:space="0" w:color="auto"/>
              <w:right w:val="single" w:sz="4" w:space="0" w:color="auto"/>
            </w:tcBorders>
            <w:vAlign w:val="center"/>
            <w:hideMark/>
          </w:tcPr>
          <w:p w14:paraId="43D17CE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6B0A9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294</w:t>
            </w:r>
          </w:p>
        </w:tc>
      </w:tr>
      <w:tr w:rsidR="00F20AF5" w:rsidRPr="00F20AF5" w14:paraId="399A371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717F6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D4F00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AD4A1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1A4E00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531</w:t>
            </w:r>
          </w:p>
        </w:tc>
        <w:tc>
          <w:tcPr>
            <w:tcW w:w="526" w:type="pct"/>
            <w:tcBorders>
              <w:top w:val="nil"/>
              <w:left w:val="nil"/>
              <w:bottom w:val="single" w:sz="4" w:space="0" w:color="auto"/>
              <w:right w:val="single" w:sz="4" w:space="0" w:color="auto"/>
            </w:tcBorders>
            <w:vAlign w:val="center"/>
            <w:hideMark/>
          </w:tcPr>
          <w:p w14:paraId="3D7E4EA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3,8929 </w:t>
            </w:r>
          </w:p>
        </w:tc>
        <w:tc>
          <w:tcPr>
            <w:tcW w:w="1226" w:type="pct"/>
            <w:tcBorders>
              <w:top w:val="nil"/>
              <w:left w:val="nil"/>
              <w:bottom w:val="single" w:sz="4" w:space="0" w:color="auto"/>
              <w:right w:val="single" w:sz="4" w:space="0" w:color="auto"/>
            </w:tcBorders>
            <w:vAlign w:val="center"/>
            <w:hideMark/>
          </w:tcPr>
          <w:p w14:paraId="319B9B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356</w:t>
            </w:r>
          </w:p>
        </w:tc>
      </w:tr>
      <w:tr w:rsidR="00F20AF5" w:rsidRPr="00F20AF5" w14:paraId="4D1CB23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C4171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5B417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8FA49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CARLOS TRONCO</w:t>
            </w:r>
          </w:p>
        </w:tc>
        <w:tc>
          <w:tcPr>
            <w:tcW w:w="439" w:type="pct"/>
            <w:tcBorders>
              <w:top w:val="nil"/>
              <w:left w:val="nil"/>
              <w:bottom w:val="single" w:sz="4" w:space="0" w:color="auto"/>
              <w:right w:val="single" w:sz="4" w:space="0" w:color="auto"/>
            </w:tcBorders>
            <w:vAlign w:val="center"/>
            <w:hideMark/>
          </w:tcPr>
          <w:p w14:paraId="04E997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528</w:t>
            </w:r>
          </w:p>
        </w:tc>
        <w:tc>
          <w:tcPr>
            <w:tcW w:w="526" w:type="pct"/>
            <w:tcBorders>
              <w:top w:val="nil"/>
              <w:left w:val="nil"/>
              <w:bottom w:val="single" w:sz="4" w:space="0" w:color="auto"/>
              <w:right w:val="single" w:sz="4" w:space="0" w:color="auto"/>
            </w:tcBorders>
            <w:vAlign w:val="center"/>
            <w:hideMark/>
          </w:tcPr>
          <w:p w14:paraId="10580E6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D2C71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355, 357</w:t>
            </w:r>
          </w:p>
        </w:tc>
      </w:tr>
      <w:tr w:rsidR="00F20AF5" w:rsidRPr="00F20AF5" w14:paraId="34ECED1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0EE15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8CD75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D2A47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CLAUDINO VENTURINI</w:t>
            </w:r>
          </w:p>
        </w:tc>
        <w:tc>
          <w:tcPr>
            <w:tcW w:w="439" w:type="pct"/>
            <w:tcBorders>
              <w:top w:val="nil"/>
              <w:left w:val="nil"/>
              <w:bottom w:val="single" w:sz="4" w:space="0" w:color="auto"/>
              <w:right w:val="single" w:sz="4" w:space="0" w:color="auto"/>
            </w:tcBorders>
            <w:vAlign w:val="center"/>
            <w:hideMark/>
          </w:tcPr>
          <w:p w14:paraId="0A17E8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473</w:t>
            </w:r>
          </w:p>
        </w:tc>
        <w:tc>
          <w:tcPr>
            <w:tcW w:w="526" w:type="pct"/>
            <w:tcBorders>
              <w:top w:val="nil"/>
              <w:left w:val="nil"/>
              <w:bottom w:val="single" w:sz="4" w:space="0" w:color="auto"/>
              <w:right w:val="single" w:sz="4" w:space="0" w:color="auto"/>
            </w:tcBorders>
            <w:vAlign w:val="center"/>
            <w:hideMark/>
          </w:tcPr>
          <w:p w14:paraId="523BCC9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B24FC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155, 352</w:t>
            </w:r>
          </w:p>
        </w:tc>
      </w:tr>
      <w:tr w:rsidR="00F20AF5" w:rsidRPr="00F20AF5" w14:paraId="7E06315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050C2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541BF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668E5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 ADELIA VAILATI SLAVIERO</w:t>
            </w:r>
          </w:p>
        </w:tc>
        <w:tc>
          <w:tcPr>
            <w:tcW w:w="439" w:type="pct"/>
            <w:tcBorders>
              <w:top w:val="nil"/>
              <w:left w:val="nil"/>
              <w:bottom w:val="single" w:sz="4" w:space="0" w:color="auto"/>
              <w:right w:val="single" w:sz="4" w:space="0" w:color="auto"/>
            </w:tcBorders>
            <w:vAlign w:val="center"/>
            <w:hideMark/>
          </w:tcPr>
          <w:p w14:paraId="712660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549</w:t>
            </w:r>
          </w:p>
        </w:tc>
        <w:tc>
          <w:tcPr>
            <w:tcW w:w="526" w:type="pct"/>
            <w:tcBorders>
              <w:top w:val="nil"/>
              <w:left w:val="nil"/>
              <w:bottom w:val="single" w:sz="4" w:space="0" w:color="auto"/>
              <w:right w:val="single" w:sz="4" w:space="0" w:color="auto"/>
            </w:tcBorders>
            <w:vAlign w:val="center"/>
            <w:hideMark/>
          </w:tcPr>
          <w:p w14:paraId="684D581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A3929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155, 352, 353, 354, 355, 356</w:t>
            </w:r>
          </w:p>
        </w:tc>
      </w:tr>
      <w:tr w:rsidR="00F20AF5" w:rsidRPr="00F20AF5" w14:paraId="29D95EF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EA068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7AE019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22CAB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06B3DA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3CD8D97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61AB6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287, 288</w:t>
            </w:r>
          </w:p>
        </w:tc>
      </w:tr>
      <w:tr w:rsidR="00F20AF5" w:rsidRPr="00F20AF5" w14:paraId="48BCB09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31C0D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64792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72BA01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IRMA ALBERTA TASCA</w:t>
            </w:r>
          </w:p>
        </w:tc>
        <w:tc>
          <w:tcPr>
            <w:tcW w:w="439" w:type="pct"/>
            <w:tcBorders>
              <w:top w:val="nil"/>
              <w:left w:val="nil"/>
              <w:bottom w:val="single" w:sz="4" w:space="0" w:color="auto"/>
              <w:right w:val="single" w:sz="4" w:space="0" w:color="auto"/>
            </w:tcBorders>
            <w:vAlign w:val="center"/>
            <w:hideMark/>
          </w:tcPr>
          <w:p w14:paraId="64CE74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536</w:t>
            </w:r>
          </w:p>
        </w:tc>
        <w:tc>
          <w:tcPr>
            <w:tcW w:w="526" w:type="pct"/>
            <w:tcBorders>
              <w:top w:val="nil"/>
              <w:left w:val="nil"/>
              <w:bottom w:val="single" w:sz="4" w:space="0" w:color="auto"/>
              <w:right w:val="single" w:sz="4" w:space="0" w:color="auto"/>
            </w:tcBorders>
            <w:vAlign w:val="center"/>
            <w:hideMark/>
          </w:tcPr>
          <w:p w14:paraId="5F4BB54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676DB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286, 291, 292</w:t>
            </w:r>
          </w:p>
        </w:tc>
      </w:tr>
      <w:tr w:rsidR="00F20AF5" w:rsidRPr="00F20AF5" w14:paraId="2FFCFC8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D095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215BB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6D2CB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IRMA GIACINTA GRIGOLETTO</w:t>
            </w:r>
          </w:p>
        </w:tc>
        <w:tc>
          <w:tcPr>
            <w:tcW w:w="439" w:type="pct"/>
            <w:tcBorders>
              <w:top w:val="nil"/>
              <w:left w:val="nil"/>
              <w:bottom w:val="single" w:sz="4" w:space="0" w:color="auto"/>
              <w:right w:val="single" w:sz="4" w:space="0" w:color="auto"/>
            </w:tcBorders>
            <w:vAlign w:val="center"/>
            <w:hideMark/>
          </w:tcPr>
          <w:p w14:paraId="4FE6AA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535</w:t>
            </w:r>
          </w:p>
        </w:tc>
        <w:tc>
          <w:tcPr>
            <w:tcW w:w="526" w:type="pct"/>
            <w:tcBorders>
              <w:top w:val="nil"/>
              <w:left w:val="nil"/>
              <w:bottom w:val="single" w:sz="4" w:space="0" w:color="auto"/>
              <w:right w:val="single" w:sz="4" w:space="0" w:color="auto"/>
            </w:tcBorders>
            <w:vAlign w:val="center"/>
            <w:hideMark/>
          </w:tcPr>
          <w:p w14:paraId="5F381FC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7284C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292</w:t>
            </w:r>
          </w:p>
        </w:tc>
      </w:tr>
      <w:tr w:rsidR="00F20AF5" w:rsidRPr="00F20AF5" w14:paraId="7B1A93A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70BA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ABE42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501940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73C7A6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4D46823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4FF8E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286</w:t>
            </w:r>
          </w:p>
        </w:tc>
      </w:tr>
      <w:tr w:rsidR="00F20AF5" w:rsidRPr="00F20AF5" w14:paraId="2F2484E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59F56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CB4BE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D0BCA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JOSÉ CATAFESTA</w:t>
            </w:r>
          </w:p>
        </w:tc>
        <w:tc>
          <w:tcPr>
            <w:tcW w:w="439" w:type="pct"/>
            <w:tcBorders>
              <w:top w:val="nil"/>
              <w:left w:val="nil"/>
              <w:bottom w:val="single" w:sz="4" w:space="0" w:color="auto"/>
              <w:right w:val="single" w:sz="4" w:space="0" w:color="auto"/>
            </w:tcBorders>
            <w:vAlign w:val="center"/>
            <w:hideMark/>
          </w:tcPr>
          <w:p w14:paraId="186862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524</w:t>
            </w:r>
          </w:p>
        </w:tc>
        <w:tc>
          <w:tcPr>
            <w:tcW w:w="526" w:type="pct"/>
            <w:tcBorders>
              <w:top w:val="nil"/>
              <w:left w:val="nil"/>
              <w:bottom w:val="single" w:sz="4" w:space="0" w:color="auto"/>
              <w:right w:val="single" w:sz="4" w:space="0" w:color="auto"/>
            </w:tcBorders>
            <w:vAlign w:val="center"/>
            <w:hideMark/>
          </w:tcPr>
          <w:p w14:paraId="779283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AD02B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352, 353, 354, 355</w:t>
            </w:r>
          </w:p>
        </w:tc>
      </w:tr>
      <w:tr w:rsidR="00F20AF5" w:rsidRPr="00F20AF5" w14:paraId="364DB5B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0AD4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57AA8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DA999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JOSUE FAVERO</w:t>
            </w:r>
          </w:p>
        </w:tc>
        <w:tc>
          <w:tcPr>
            <w:tcW w:w="439" w:type="pct"/>
            <w:tcBorders>
              <w:top w:val="nil"/>
              <w:left w:val="nil"/>
              <w:bottom w:val="single" w:sz="4" w:space="0" w:color="auto"/>
              <w:right w:val="single" w:sz="4" w:space="0" w:color="auto"/>
            </w:tcBorders>
            <w:vAlign w:val="center"/>
            <w:hideMark/>
          </w:tcPr>
          <w:p w14:paraId="5E6E1C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w:t>
            </w:r>
          </w:p>
        </w:tc>
        <w:tc>
          <w:tcPr>
            <w:tcW w:w="526" w:type="pct"/>
            <w:tcBorders>
              <w:top w:val="nil"/>
              <w:left w:val="nil"/>
              <w:bottom w:val="single" w:sz="4" w:space="0" w:color="auto"/>
              <w:right w:val="single" w:sz="4" w:space="0" w:color="auto"/>
            </w:tcBorders>
            <w:vAlign w:val="center"/>
            <w:hideMark/>
          </w:tcPr>
          <w:p w14:paraId="413C6A9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5D277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351, 352</w:t>
            </w:r>
          </w:p>
        </w:tc>
      </w:tr>
      <w:tr w:rsidR="00F20AF5" w:rsidRPr="00F20AF5" w14:paraId="60C69C0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4162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D7B48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D964C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JOSUE FAVERO</w:t>
            </w:r>
          </w:p>
        </w:tc>
        <w:tc>
          <w:tcPr>
            <w:tcW w:w="439" w:type="pct"/>
            <w:tcBorders>
              <w:top w:val="nil"/>
              <w:left w:val="nil"/>
              <w:bottom w:val="single" w:sz="4" w:space="0" w:color="auto"/>
              <w:right w:val="single" w:sz="4" w:space="0" w:color="auto"/>
            </w:tcBorders>
            <w:vAlign w:val="center"/>
            <w:hideMark/>
          </w:tcPr>
          <w:p w14:paraId="1A0747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w:t>
            </w:r>
          </w:p>
        </w:tc>
        <w:tc>
          <w:tcPr>
            <w:tcW w:w="526" w:type="pct"/>
            <w:tcBorders>
              <w:top w:val="nil"/>
              <w:left w:val="nil"/>
              <w:bottom w:val="single" w:sz="4" w:space="0" w:color="auto"/>
              <w:right w:val="single" w:sz="4" w:space="0" w:color="auto"/>
            </w:tcBorders>
            <w:vAlign w:val="center"/>
            <w:hideMark/>
          </w:tcPr>
          <w:p w14:paraId="2461538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4CF53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155, 292</w:t>
            </w:r>
          </w:p>
        </w:tc>
      </w:tr>
      <w:tr w:rsidR="00F20AF5" w:rsidRPr="00F20AF5" w14:paraId="287A08E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E5B85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8107B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B6FA4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LIBERA SOLDATELI FALAVIGNA</w:t>
            </w:r>
          </w:p>
        </w:tc>
        <w:tc>
          <w:tcPr>
            <w:tcW w:w="439" w:type="pct"/>
            <w:tcBorders>
              <w:top w:val="nil"/>
              <w:left w:val="nil"/>
              <w:bottom w:val="single" w:sz="4" w:space="0" w:color="auto"/>
              <w:right w:val="single" w:sz="4" w:space="0" w:color="auto"/>
            </w:tcBorders>
            <w:vAlign w:val="center"/>
            <w:hideMark/>
          </w:tcPr>
          <w:p w14:paraId="550CFE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541</w:t>
            </w:r>
          </w:p>
        </w:tc>
        <w:tc>
          <w:tcPr>
            <w:tcW w:w="526" w:type="pct"/>
            <w:tcBorders>
              <w:top w:val="nil"/>
              <w:left w:val="nil"/>
              <w:bottom w:val="single" w:sz="4" w:space="0" w:color="auto"/>
              <w:right w:val="single" w:sz="4" w:space="0" w:color="auto"/>
            </w:tcBorders>
            <w:vAlign w:val="center"/>
            <w:hideMark/>
          </w:tcPr>
          <w:p w14:paraId="6E9E81E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1EA66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286, 292,</w:t>
            </w:r>
          </w:p>
        </w:tc>
      </w:tr>
      <w:tr w:rsidR="00F20AF5" w:rsidRPr="00F20AF5" w14:paraId="37527E3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CB54C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248AE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95576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NATAL COLLODA</w:t>
            </w:r>
          </w:p>
        </w:tc>
        <w:tc>
          <w:tcPr>
            <w:tcW w:w="439" w:type="pct"/>
            <w:tcBorders>
              <w:top w:val="nil"/>
              <w:left w:val="nil"/>
              <w:bottom w:val="single" w:sz="4" w:space="0" w:color="auto"/>
              <w:right w:val="single" w:sz="4" w:space="0" w:color="auto"/>
            </w:tcBorders>
            <w:vAlign w:val="center"/>
            <w:hideMark/>
          </w:tcPr>
          <w:p w14:paraId="1EB5DB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526</w:t>
            </w:r>
          </w:p>
        </w:tc>
        <w:tc>
          <w:tcPr>
            <w:tcW w:w="526" w:type="pct"/>
            <w:tcBorders>
              <w:top w:val="nil"/>
              <w:left w:val="nil"/>
              <w:bottom w:val="single" w:sz="4" w:space="0" w:color="auto"/>
              <w:right w:val="single" w:sz="4" w:space="0" w:color="auto"/>
            </w:tcBorders>
            <w:vAlign w:val="center"/>
            <w:hideMark/>
          </w:tcPr>
          <w:p w14:paraId="41A7585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BF5FF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355, 356</w:t>
            </w:r>
          </w:p>
        </w:tc>
      </w:tr>
      <w:tr w:rsidR="00F20AF5" w:rsidRPr="00F20AF5" w14:paraId="2A9F135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2C189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5C12A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5E93FA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ORESTES PRIMO PRADELLA</w:t>
            </w:r>
          </w:p>
        </w:tc>
        <w:tc>
          <w:tcPr>
            <w:tcW w:w="439" w:type="pct"/>
            <w:tcBorders>
              <w:top w:val="nil"/>
              <w:left w:val="nil"/>
              <w:bottom w:val="single" w:sz="4" w:space="0" w:color="auto"/>
              <w:right w:val="single" w:sz="4" w:space="0" w:color="auto"/>
            </w:tcBorders>
            <w:vAlign w:val="center"/>
            <w:hideMark/>
          </w:tcPr>
          <w:p w14:paraId="6DF911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474</w:t>
            </w:r>
          </w:p>
        </w:tc>
        <w:tc>
          <w:tcPr>
            <w:tcW w:w="526" w:type="pct"/>
            <w:tcBorders>
              <w:top w:val="nil"/>
              <w:left w:val="nil"/>
              <w:bottom w:val="single" w:sz="4" w:space="0" w:color="auto"/>
              <w:right w:val="single" w:sz="4" w:space="0" w:color="auto"/>
            </w:tcBorders>
            <w:vAlign w:val="center"/>
            <w:hideMark/>
          </w:tcPr>
          <w:p w14:paraId="070F702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64E08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155</w:t>
            </w:r>
          </w:p>
        </w:tc>
      </w:tr>
      <w:tr w:rsidR="00F20AF5" w:rsidRPr="00F20AF5" w14:paraId="45FEB60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3B571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2CD62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C5144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44B50E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710B016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E419B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286, 287</w:t>
            </w:r>
          </w:p>
        </w:tc>
      </w:tr>
      <w:tr w:rsidR="00F20AF5" w:rsidRPr="00F20AF5" w14:paraId="7F888C06"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579A3DDA"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MORADA DO CAMPING</w:t>
            </w:r>
          </w:p>
        </w:tc>
        <w:tc>
          <w:tcPr>
            <w:tcW w:w="298" w:type="pct"/>
            <w:tcBorders>
              <w:top w:val="nil"/>
              <w:left w:val="nil"/>
              <w:bottom w:val="single" w:sz="4" w:space="0" w:color="auto"/>
              <w:right w:val="single" w:sz="4" w:space="0" w:color="auto"/>
            </w:tcBorders>
            <w:vAlign w:val="center"/>
          </w:tcPr>
          <w:p w14:paraId="5343B21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15</w:t>
            </w:r>
          </w:p>
        </w:tc>
        <w:tc>
          <w:tcPr>
            <w:tcW w:w="1490" w:type="pct"/>
            <w:tcBorders>
              <w:top w:val="nil"/>
              <w:left w:val="nil"/>
              <w:bottom w:val="single" w:sz="4" w:space="0" w:color="auto"/>
              <w:right w:val="single" w:sz="4" w:space="0" w:color="auto"/>
            </w:tcBorders>
            <w:vAlign w:val="center"/>
          </w:tcPr>
          <w:p w14:paraId="671399F5"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PROFESSORA MARIA DAL CONTE</w:t>
            </w:r>
          </w:p>
        </w:tc>
        <w:tc>
          <w:tcPr>
            <w:tcW w:w="439" w:type="pct"/>
            <w:tcBorders>
              <w:top w:val="nil"/>
              <w:left w:val="nil"/>
              <w:bottom w:val="single" w:sz="4" w:space="0" w:color="auto"/>
              <w:right w:val="single" w:sz="4" w:space="0" w:color="auto"/>
            </w:tcBorders>
            <w:vAlign w:val="center"/>
          </w:tcPr>
          <w:p w14:paraId="76062D08"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27</w:t>
            </w:r>
          </w:p>
        </w:tc>
        <w:tc>
          <w:tcPr>
            <w:tcW w:w="526" w:type="pct"/>
            <w:tcBorders>
              <w:top w:val="nil"/>
              <w:left w:val="nil"/>
              <w:bottom w:val="single" w:sz="4" w:space="0" w:color="auto"/>
              <w:right w:val="single" w:sz="4" w:space="0" w:color="auto"/>
            </w:tcBorders>
            <w:vAlign w:val="center"/>
          </w:tcPr>
          <w:p w14:paraId="65FA94B9"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5,8403</w:t>
            </w:r>
          </w:p>
        </w:tc>
        <w:tc>
          <w:tcPr>
            <w:tcW w:w="1226" w:type="pct"/>
            <w:tcBorders>
              <w:top w:val="nil"/>
              <w:left w:val="nil"/>
              <w:bottom w:val="single" w:sz="4" w:space="0" w:color="auto"/>
              <w:right w:val="single" w:sz="4" w:space="0" w:color="auto"/>
            </w:tcBorders>
            <w:vAlign w:val="center"/>
          </w:tcPr>
          <w:p w14:paraId="5928711F"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291</w:t>
            </w:r>
          </w:p>
        </w:tc>
      </w:tr>
      <w:tr w:rsidR="00F20AF5" w:rsidRPr="00F20AF5" w14:paraId="27B6478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470B3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29955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F70D7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SÃO BOAVENTURA</w:t>
            </w:r>
          </w:p>
        </w:tc>
        <w:tc>
          <w:tcPr>
            <w:tcW w:w="439" w:type="pct"/>
            <w:tcBorders>
              <w:top w:val="nil"/>
              <w:left w:val="nil"/>
              <w:bottom w:val="single" w:sz="4" w:space="0" w:color="auto"/>
              <w:right w:val="single" w:sz="4" w:space="0" w:color="auto"/>
            </w:tcBorders>
            <w:vAlign w:val="center"/>
            <w:hideMark/>
          </w:tcPr>
          <w:p w14:paraId="1712B8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666</w:t>
            </w:r>
          </w:p>
        </w:tc>
        <w:tc>
          <w:tcPr>
            <w:tcW w:w="526" w:type="pct"/>
            <w:tcBorders>
              <w:top w:val="nil"/>
              <w:left w:val="nil"/>
              <w:bottom w:val="single" w:sz="4" w:space="0" w:color="auto"/>
              <w:right w:val="single" w:sz="4" w:space="0" w:color="auto"/>
            </w:tcBorders>
            <w:vAlign w:val="center"/>
            <w:hideMark/>
          </w:tcPr>
          <w:p w14:paraId="443ACE5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F0BEE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458</w:t>
            </w:r>
          </w:p>
        </w:tc>
      </w:tr>
      <w:tr w:rsidR="00F20AF5" w:rsidRPr="00F20AF5" w14:paraId="2D3C18B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E2AB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MORADA DO CAMPING</w:t>
            </w:r>
          </w:p>
        </w:tc>
        <w:tc>
          <w:tcPr>
            <w:tcW w:w="298" w:type="pct"/>
            <w:tcBorders>
              <w:top w:val="nil"/>
              <w:left w:val="nil"/>
              <w:bottom w:val="single" w:sz="4" w:space="0" w:color="auto"/>
              <w:right w:val="single" w:sz="4" w:space="0" w:color="auto"/>
            </w:tcBorders>
            <w:vAlign w:val="center"/>
            <w:hideMark/>
          </w:tcPr>
          <w:p w14:paraId="10CC0D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7F3AFC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 – NOVA ROMA</w:t>
            </w:r>
          </w:p>
        </w:tc>
        <w:tc>
          <w:tcPr>
            <w:tcW w:w="439" w:type="pct"/>
            <w:tcBorders>
              <w:top w:val="nil"/>
              <w:left w:val="nil"/>
              <w:bottom w:val="single" w:sz="4" w:space="0" w:color="auto"/>
              <w:right w:val="single" w:sz="4" w:space="0" w:color="auto"/>
            </w:tcBorders>
            <w:vAlign w:val="center"/>
            <w:hideMark/>
          </w:tcPr>
          <w:p w14:paraId="14ED9C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554</w:t>
            </w:r>
          </w:p>
        </w:tc>
        <w:tc>
          <w:tcPr>
            <w:tcW w:w="526" w:type="pct"/>
            <w:tcBorders>
              <w:top w:val="nil"/>
              <w:left w:val="nil"/>
              <w:bottom w:val="single" w:sz="4" w:space="0" w:color="auto"/>
              <w:right w:val="single" w:sz="4" w:space="0" w:color="auto"/>
            </w:tcBorders>
            <w:vAlign w:val="center"/>
            <w:hideMark/>
          </w:tcPr>
          <w:p w14:paraId="7A90C06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E3333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294</w:t>
            </w:r>
          </w:p>
        </w:tc>
      </w:tr>
      <w:tr w:rsidR="00F20AF5" w:rsidRPr="00F20AF5" w14:paraId="40789E8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8D7E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04723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543027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56746E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539</w:t>
            </w:r>
          </w:p>
        </w:tc>
        <w:tc>
          <w:tcPr>
            <w:tcW w:w="526" w:type="pct"/>
            <w:tcBorders>
              <w:top w:val="nil"/>
              <w:left w:val="nil"/>
              <w:bottom w:val="single" w:sz="4" w:space="0" w:color="auto"/>
              <w:right w:val="single" w:sz="4" w:space="0" w:color="auto"/>
            </w:tcBorders>
            <w:vAlign w:val="center"/>
            <w:hideMark/>
          </w:tcPr>
          <w:p w14:paraId="4BCC255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1C227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 286 287, 288, 458</w:t>
            </w:r>
          </w:p>
        </w:tc>
      </w:tr>
      <w:tr w:rsidR="00F20AF5" w:rsidRPr="00F20AF5" w14:paraId="038E485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E660E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C3CFD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ACE1C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4035EC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534</w:t>
            </w:r>
          </w:p>
        </w:tc>
        <w:tc>
          <w:tcPr>
            <w:tcW w:w="526" w:type="pct"/>
            <w:tcBorders>
              <w:top w:val="nil"/>
              <w:left w:val="nil"/>
              <w:bottom w:val="single" w:sz="4" w:space="0" w:color="auto"/>
              <w:right w:val="single" w:sz="4" w:space="0" w:color="auto"/>
            </w:tcBorders>
            <w:vAlign w:val="center"/>
            <w:hideMark/>
          </w:tcPr>
          <w:p w14:paraId="6FABB22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8DEB9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599</w:t>
            </w:r>
          </w:p>
        </w:tc>
      </w:tr>
      <w:tr w:rsidR="00F20AF5" w:rsidRPr="00F20AF5" w14:paraId="38E7125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47A8D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C9125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17605B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VOVO LOLINHA MAMBRINI</w:t>
            </w:r>
          </w:p>
        </w:tc>
        <w:tc>
          <w:tcPr>
            <w:tcW w:w="439" w:type="pct"/>
            <w:tcBorders>
              <w:top w:val="nil"/>
              <w:left w:val="nil"/>
              <w:bottom w:val="single" w:sz="4" w:space="0" w:color="auto"/>
              <w:right w:val="single" w:sz="4" w:space="0" w:color="auto"/>
            </w:tcBorders>
            <w:vAlign w:val="center"/>
            <w:hideMark/>
          </w:tcPr>
          <w:p w14:paraId="66AA14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540</w:t>
            </w:r>
          </w:p>
        </w:tc>
        <w:tc>
          <w:tcPr>
            <w:tcW w:w="526" w:type="pct"/>
            <w:tcBorders>
              <w:top w:val="nil"/>
              <w:left w:val="nil"/>
              <w:bottom w:val="single" w:sz="4" w:space="0" w:color="auto"/>
              <w:right w:val="single" w:sz="4" w:space="0" w:color="auto"/>
            </w:tcBorders>
            <w:vAlign w:val="center"/>
            <w:hideMark/>
          </w:tcPr>
          <w:p w14:paraId="25E625F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94BB8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286, 287, 288, 289, 290, 291, 458</w:t>
            </w:r>
          </w:p>
        </w:tc>
      </w:tr>
      <w:tr w:rsidR="00F20AF5" w:rsidRPr="00F20AF5" w14:paraId="7F1E242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3B841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nil"/>
              <w:right w:val="single" w:sz="4" w:space="0" w:color="auto"/>
            </w:tcBorders>
            <w:vAlign w:val="center"/>
            <w:hideMark/>
          </w:tcPr>
          <w:p w14:paraId="1EAF92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nil"/>
              <w:right w:val="single" w:sz="4" w:space="0" w:color="auto"/>
            </w:tcBorders>
            <w:vAlign w:val="center"/>
            <w:hideMark/>
          </w:tcPr>
          <w:p w14:paraId="508E68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LEONARDO DA VINCI</w:t>
            </w:r>
          </w:p>
        </w:tc>
        <w:tc>
          <w:tcPr>
            <w:tcW w:w="439" w:type="pct"/>
            <w:tcBorders>
              <w:top w:val="nil"/>
              <w:left w:val="nil"/>
              <w:bottom w:val="nil"/>
              <w:right w:val="single" w:sz="4" w:space="0" w:color="auto"/>
            </w:tcBorders>
            <w:vAlign w:val="center"/>
            <w:hideMark/>
          </w:tcPr>
          <w:p w14:paraId="023F6C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712</w:t>
            </w:r>
          </w:p>
        </w:tc>
        <w:tc>
          <w:tcPr>
            <w:tcW w:w="526" w:type="pct"/>
            <w:tcBorders>
              <w:top w:val="nil"/>
              <w:left w:val="nil"/>
              <w:bottom w:val="nil"/>
              <w:right w:val="single" w:sz="4" w:space="0" w:color="auto"/>
            </w:tcBorders>
            <w:vAlign w:val="center"/>
            <w:hideMark/>
          </w:tcPr>
          <w:p w14:paraId="5628AE4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nil"/>
              <w:right w:val="single" w:sz="4" w:space="0" w:color="auto"/>
            </w:tcBorders>
            <w:vAlign w:val="center"/>
            <w:hideMark/>
          </w:tcPr>
          <w:p w14:paraId="71B31A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587</w:t>
            </w:r>
          </w:p>
        </w:tc>
      </w:tr>
      <w:tr w:rsidR="00F20AF5" w:rsidRPr="00F20AF5" w14:paraId="3F36349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25F10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single" w:sz="4" w:space="0" w:color="auto"/>
              <w:left w:val="nil"/>
              <w:bottom w:val="single" w:sz="4" w:space="0" w:color="auto"/>
              <w:right w:val="single" w:sz="4" w:space="0" w:color="auto"/>
            </w:tcBorders>
            <w:vAlign w:val="center"/>
            <w:hideMark/>
          </w:tcPr>
          <w:p w14:paraId="540C51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single" w:sz="4" w:space="0" w:color="auto"/>
              <w:left w:val="nil"/>
              <w:bottom w:val="single" w:sz="4" w:space="0" w:color="auto"/>
              <w:right w:val="single" w:sz="4" w:space="0" w:color="auto"/>
            </w:tcBorders>
            <w:vAlign w:val="center"/>
            <w:hideMark/>
          </w:tcPr>
          <w:p w14:paraId="77AE53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LEONARDO DA VINCI</w:t>
            </w:r>
          </w:p>
        </w:tc>
        <w:tc>
          <w:tcPr>
            <w:tcW w:w="439" w:type="pct"/>
            <w:tcBorders>
              <w:top w:val="single" w:sz="4" w:space="0" w:color="auto"/>
              <w:left w:val="nil"/>
              <w:bottom w:val="single" w:sz="4" w:space="0" w:color="auto"/>
              <w:right w:val="single" w:sz="4" w:space="0" w:color="auto"/>
            </w:tcBorders>
            <w:vAlign w:val="center"/>
            <w:hideMark/>
          </w:tcPr>
          <w:p w14:paraId="75D652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712</w:t>
            </w:r>
          </w:p>
        </w:tc>
        <w:tc>
          <w:tcPr>
            <w:tcW w:w="526" w:type="pct"/>
            <w:tcBorders>
              <w:top w:val="single" w:sz="4" w:space="0" w:color="auto"/>
              <w:left w:val="nil"/>
              <w:bottom w:val="single" w:sz="4" w:space="0" w:color="auto"/>
              <w:right w:val="single" w:sz="4" w:space="0" w:color="auto"/>
            </w:tcBorders>
            <w:vAlign w:val="center"/>
            <w:hideMark/>
          </w:tcPr>
          <w:p w14:paraId="3A19D4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single" w:sz="4" w:space="0" w:color="auto"/>
              <w:left w:val="nil"/>
              <w:bottom w:val="single" w:sz="4" w:space="0" w:color="auto"/>
              <w:right w:val="single" w:sz="4" w:space="0" w:color="auto"/>
            </w:tcBorders>
            <w:vAlign w:val="center"/>
            <w:hideMark/>
          </w:tcPr>
          <w:p w14:paraId="0BFE8B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586, 588</w:t>
            </w:r>
          </w:p>
        </w:tc>
      </w:tr>
      <w:tr w:rsidR="00F20AF5" w:rsidRPr="00F20AF5" w14:paraId="3A8A996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D8BBC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4CD3C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08B35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SISTINA</w:t>
            </w:r>
          </w:p>
        </w:tc>
        <w:tc>
          <w:tcPr>
            <w:tcW w:w="439" w:type="pct"/>
            <w:tcBorders>
              <w:top w:val="nil"/>
              <w:left w:val="nil"/>
              <w:bottom w:val="single" w:sz="4" w:space="0" w:color="auto"/>
              <w:right w:val="single" w:sz="4" w:space="0" w:color="auto"/>
            </w:tcBorders>
            <w:vAlign w:val="center"/>
            <w:hideMark/>
          </w:tcPr>
          <w:p w14:paraId="17862E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713</w:t>
            </w:r>
          </w:p>
        </w:tc>
        <w:tc>
          <w:tcPr>
            <w:tcW w:w="526" w:type="pct"/>
            <w:tcBorders>
              <w:top w:val="nil"/>
              <w:left w:val="nil"/>
              <w:bottom w:val="single" w:sz="4" w:space="0" w:color="auto"/>
              <w:right w:val="single" w:sz="4" w:space="0" w:color="auto"/>
            </w:tcBorders>
            <w:vAlign w:val="center"/>
            <w:hideMark/>
          </w:tcPr>
          <w:p w14:paraId="11AAB18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5C68C6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581, 586, 588</w:t>
            </w:r>
          </w:p>
        </w:tc>
      </w:tr>
      <w:tr w:rsidR="00F20AF5" w:rsidRPr="00F20AF5" w14:paraId="3CB2C10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22B22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7BD3FF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F0BCC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SISTINA</w:t>
            </w:r>
          </w:p>
        </w:tc>
        <w:tc>
          <w:tcPr>
            <w:tcW w:w="439" w:type="pct"/>
            <w:tcBorders>
              <w:top w:val="nil"/>
              <w:left w:val="nil"/>
              <w:bottom w:val="single" w:sz="4" w:space="0" w:color="auto"/>
              <w:right w:val="single" w:sz="4" w:space="0" w:color="auto"/>
            </w:tcBorders>
            <w:vAlign w:val="center"/>
            <w:hideMark/>
          </w:tcPr>
          <w:p w14:paraId="52BF96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713</w:t>
            </w:r>
          </w:p>
        </w:tc>
        <w:tc>
          <w:tcPr>
            <w:tcW w:w="526" w:type="pct"/>
            <w:tcBorders>
              <w:top w:val="nil"/>
              <w:left w:val="nil"/>
              <w:bottom w:val="single" w:sz="4" w:space="0" w:color="auto"/>
              <w:right w:val="single" w:sz="4" w:space="0" w:color="auto"/>
            </w:tcBorders>
            <w:vAlign w:val="center"/>
            <w:hideMark/>
          </w:tcPr>
          <w:p w14:paraId="1AFD804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0A2EB3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582, 587</w:t>
            </w:r>
          </w:p>
        </w:tc>
      </w:tr>
      <w:tr w:rsidR="00F20AF5" w:rsidRPr="00F20AF5" w14:paraId="7120C28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0A472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2FD7D7D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6800C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MECENAS</w:t>
            </w:r>
          </w:p>
        </w:tc>
        <w:tc>
          <w:tcPr>
            <w:tcW w:w="439" w:type="pct"/>
            <w:tcBorders>
              <w:top w:val="nil"/>
              <w:left w:val="nil"/>
              <w:bottom w:val="single" w:sz="4" w:space="0" w:color="auto"/>
              <w:right w:val="single" w:sz="4" w:space="0" w:color="auto"/>
            </w:tcBorders>
            <w:vAlign w:val="center"/>
            <w:hideMark/>
          </w:tcPr>
          <w:p w14:paraId="795E0A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714</w:t>
            </w:r>
          </w:p>
        </w:tc>
        <w:tc>
          <w:tcPr>
            <w:tcW w:w="526" w:type="pct"/>
            <w:tcBorders>
              <w:top w:val="nil"/>
              <w:left w:val="nil"/>
              <w:bottom w:val="single" w:sz="4" w:space="0" w:color="auto"/>
              <w:right w:val="single" w:sz="4" w:space="0" w:color="auto"/>
            </w:tcBorders>
            <w:vAlign w:val="center"/>
            <w:hideMark/>
          </w:tcPr>
          <w:p w14:paraId="27BB54C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58AFF3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586</w:t>
            </w:r>
          </w:p>
        </w:tc>
      </w:tr>
      <w:tr w:rsidR="00F20AF5" w:rsidRPr="00F20AF5" w14:paraId="1A78B01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D339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26198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52466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GISEPPE VERDI</w:t>
            </w:r>
          </w:p>
        </w:tc>
        <w:tc>
          <w:tcPr>
            <w:tcW w:w="439" w:type="pct"/>
            <w:tcBorders>
              <w:top w:val="nil"/>
              <w:left w:val="nil"/>
              <w:bottom w:val="single" w:sz="4" w:space="0" w:color="auto"/>
              <w:right w:val="single" w:sz="4" w:space="0" w:color="auto"/>
            </w:tcBorders>
            <w:vAlign w:val="center"/>
            <w:hideMark/>
          </w:tcPr>
          <w:p w14:paraId="2070B9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715</w:t>
            </w:r>
          </w:p>
        </w:tc>
        <w:tc>
          <w:tcPr>
            <w:tcW w:w="526" w:type="pct"/>
            <w:tcBorders>
              <w:top w:val="nil"/>
              <w:left w:val="nil"/>
              <w:bottom w:val="single" w:sz="4" w:space="0" w:color="auto"/>
              <w:right w:val="single" w:sz="4" w:space="0" w:color="auto"/>
            </w:tcBorders>
            <w:vAlign w:val="center"/>
            <w:hideMark/>
          </w:tcPr>
          <w:p w14:paraId="1F9B2EF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1F65AB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587</w:t>
            </w:r>
          </w:p>
        </w:tc>
      </w:tr>
      <w:tr w:rsidR="00F20AF5" w:rsidRPr="00F20AF5" w14:paraId="05571E5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30765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DC60E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2306B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MICHELANGELO</w:t>
            </w:r>
          </w:p>
        </w:tc>
        <w:tc>
          <w:tcPr>
            <w:tcW w:w="439" w:type="pct"/>
            <w:tcBorders>
              <w:top w:val="nil"/>
              <w:left w:val="nil"/>
              <w:bottom w:val="single" w:sz="4" w:space="0" w:color="auto"/>
              <w:right w:val="single" w:sz="4" w:space="0" w:color="auto"/>
            </w:tcBorders>
            <w:vAlign w:val="center"/>
            <w:hideMark/>
          </w:tcPr>
          <w:p w14:paraId="76A0F3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716</w:t>
            </w:r>
          </w:p>
        </w:tc>
        <w:tc>
          <w:tcPr>
            <w:tcW w:w="526" w:type="pct"/>
            <w:tcBorders>
              <w:top w:val="nil"/>
              <w:left w:val="nil"/>
              <w:bottom w:val="single" w:sz="4" w:space="0" w:color="auto"/>
              <w:right w:val="single" w:sz="4" w:space="0" w:color="auto"/>
            </w:tcBorders>
            <w:vAlign w:val="center"/>
            <w:hideMark/>
          </w:tcPr>
          <w:p w14:paraId="179BA31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48CD41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586, 581</w:t>
            </w:r>
          </w:p>
        </w:tc>
      </w:tr>
      <w:tr w:rsidR="00F20AF5" w:rsidRPr="00F20AF5" w14:paraId="29757D5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A341B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C0C9E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B2D65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MICHELANGELO</w:t>
            </w:r>
          </w:p>
        </w:tc>
        <w:tc>
          <w:tcPr>
            <w:tcW w:w="439" w:type="pct"/>
            <w:tcBorders>
              <w:top w:val="nil"/>
              <w:left w:val="nil"/>
              <w:bottom w:val="single" w:sz="4" w:space="0" w:color="auto"/>
              <w:right w:val="single" w:sz="4" w:space="0" w:color="auto"/>
            </w:tcBorders>
            <w:vAlign w:val="center"/>
            <w:hideMark/>
          </w:tcPr>
          <w:p w14:paraId="27A5F8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716</w:t>
            </w:r>
          </w:p>
        </w:tc>
        <w:tc>
          <w:tcPr>
            <w:tcW w:w="526" w:type="pct"/>
            <w:tcBorders>
              <w:top w:val="nil"/>
              <w:left w:val="nil"/>
              <w:bottom w:val="single" w:sz="4" w:space="0" w:color="auto"/>
              <w:right w:val="single" w:sz="4" w:space="0" w:color="auto"/>
            </w:tcBorders>
            <w:vAlign w:val="center"/>
            <w:hideMark/>
          </w:tcPr>
          <w:p w14:paraId="2541007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49BB17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587,582</w:t>
            </w:r>
          </w:p>
        </w:tc>
      </w:tr>
      <w:tr w:rsidR="00F20AF5" w:rsidRPr="00F20AF5" w14:paraId="3AC3F07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B56DB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6E34AB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75B531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GIACOMO PUCCINI</w:t>
            </w:r>
          </w:p>
        </w:tc>
        <w:tc>
          <w:tcPr>
            <w:tcW w:w="439" w:type="pct"/>
            <w:tcBorders>
              <w:top w:val="nil"/>
              <w:left w:val="nil"/>
              <w:bottom w:val="single" w:sz="4" w:space="0" w:color="auto"/>
              <w:right w:val="single" w:sz="4" w:space="0" w:color="auto"/>
            </w:tcBorders>
            <w:vAlign w:val="center"/>
            <w:hideMark/>
          </w:tcPr>
          <w:p w14:paraId="43367D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717</w:t>
            </w:r>
          </w:p>
        </w:tc>
        <w:tc>
          <w:tcPr>
            <w:tcW w:w="526" w:type="pct"/>
            <w:tcBorders>
              <w:top w:val="nil"/>
              <w:left w:val="nil"/>
              <w:bottom w:val="single" w:sz="4" w:space="0" w:color="auto"/>
              <w:right w:val="single" w:sz="4" w:space="0" w:color="auto"/>
            </w:tcBorders>
            <w:vAlign w:val="center"/>
            <w:hideMark/>
          </w:tcPr>
          <w:p w14:paraId="1C7247F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6740C4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582, 587, 589</w:t>
            </w:r>
          </w:p>
        </w:tc>
      </w:tr>
      <w:tr w:rsidR="00F20AF5" w:rsidRPr="00F20AF5" w14:paraId="23BFF3D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EBC9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58B47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B34FB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FALERNO</w:t>
            </w:r>
          </w:p>
        </w:tc>
        <w:tc>
          <w:tcPr>
            <w:tcW w:w="439" w:type="pct"/>
            <w:tcBorders>
              <w:top w:val="nil"/>
              <w:left w:val="nil"/>
              <w:bottom w:val="single" w:sz="4" w:space="0" w:color="auto"/>
              <w:right w:val="single" w:sz="4" w:space="0" w:color="auto"/>
            </w:tcBorders>
            <w:vAlign w:val="center"/>
            <w:hideMark/>
          </w:tcPr>
          <w:p w14:paraId="7AAB06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718</w:t>
            </w:r>
          </w:p>
        </w:tc>
        <w:tc>
          <w:tcPr>
            <w:tcW w:w="526" w:type="pct"/>
            <w:tcBorders>
              <w:top w:val="nil"/>
              <w:left w:val="nil"/>
              <w:bottom w:val="single" w:sz="4" w:space="0" w:color="auto"/>
              <w:right w:val="single" w:sz="4" w:space="0" w:color="auto"/>
            </w:tcBorders>
            <w:vAlign w:val="center"/>
            <w:hideMark/>
          </w:tcPr>
          <w:p w14:paraId="0E24A80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2F4FCE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582</w:t>
            </w:r>
          </w:p>
        </w:tc>
      </w:tr>
      <w:tr w:rsidR="00F20AF5" w:rsidRPr="00F20AF5" w14:paraId="2514BA5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5F952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8D513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146D8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FEDERICO FELLINI</w:t>
            </w:r>
          </w:p>
        </w:tc>
        <w:tc>
          <w:tcPr>
            <w:tcW w:w="439" w:type="pct"/>
            <w:tcBorders>
              <w:top w:val="nil"/>
              <w:left w:val="nil"/>
              <w:bottom w:val="single" w:sz="4" w:space="0" w:color="auto"/>
              <w:right w:val="single" w:sz="4" w:space="0" w:color="auto"/>
            </w:tcBorders>
            <w:vAlign w:val="center"/>
            <w:hideMark/>
          </w:tcPr>
          <w:p w14:paraId="55E1A1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719</w:t>
            </w:r>
          </w:p>
        </w:tc>
        <w:tc>
          <w:tcPr>
            <w:tcW w:w="526" w:type="pct"/>
            <w:tcBorders>
              <w:top w:val="nil"/>
              <w:left w:val="nil"/>
              <w:bottom w:val="single" w:sz="4" w:space="0" w:color="auto"/>
              <w:right w:val="single" w:sz="4" w:space="0" w:color="auto"/>
            </w:tcBorders>
            <w:vAlign w:val="center"/>
            <w:hideMark/>
          </w:tcPr>
          <w:p w14:paraId="4BFABE9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6D6DB7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582, 583</w:t>
            </w:r>
          </w:p>
        </w:tc>
      </w:tr>
      <w:tr w:rsidR="00F20AF5" w:rsidRPr="00F20AF5" w14:paraId="2B95F27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3DEA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D6A9D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4E2181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MONTEVERDE</w:t>
            </w:r>
          </w:p>
        </w:tc>
        <w:tc>
          <w:tcPr>
            <w:tcW w:w="439" w:type="pct"/>
            <w:tcBorders>
              <w:top w:val="nil"/>
              <w:left w:val="nil"/>
              <w:bottom w:val="single" w:sz="4" w:space="0" w:color="auto"/>
              <w:right w:val="single" w:sz="4" w:space="0" w:color="auto"/>
            </w:tcBorders>
            <w:vAlign w:val="center"/>
            <w:hideMark/>
          </w:tcPr>
          <w:p w14:paraId="7682D4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720</w:t>
            </w:r>
          </w:p>
        </w:tc>
        <w:tc>
          <w:tcPr>
            <w:tcW w:w="526" w:type="pct"/>
            <w:tcBorders>
              <w:top w:val="nil"/>
              <w:left w:val="nil"/>
              <w:bottom w:val="single" w:sz="4" w:space="0" w:color="auto"/>
              <w:right w:val="single" w:sz="4" w:space="0" w:color="auto"/>
            </w:tcBorders>
            <w:vAlign w:val="center"/>
            <w:hideMark/>
          </w:tcPr>
          <w:p w14:paraId="1429315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0B5734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583</w:t>
            </w:r>
          </w:p>
        </w:tc>
      </w:tr>
      <w:tr w:rsidR="00F20AF5" w:rsidRPr="00F20AF5" w14:paraId="1D5CC2E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828F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55B7A4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01279E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PANTEÃO</w:t>
            </w:r>
          </w:p>
        </w:tc>
        <w:tc>
          <w:tcPr>
            <w:tcW w:w="439" w:type="pct"/>
            <w:tcBorders>
              <w:top w:val="nil"/>
              <w:left w:val="nil"/>
              <w:bottom w:val="single" w:sz="4" w:space="0" w:color="auto"/>
              <w:right w:val="single" w:sz="4" w:space="0" w:color="auto"/>
            </w:tcBorders>
            <w:vAlign w:val="center"/>
            <w:hideMark/>
          </w:tcPr>
          <w:p w14:paraId="67EB19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722</w:t>
            </w:r>
          </w:p>
        </w:tc>
        <w:tc>
          <w:tcPr>
            <w:tcW w:w="526" w:type="pct"/>
            <w:tcBorders>
              <w:top w:val="nil"/>
              <w:left w:val="nil"/>
              <w:bottom w:val="single" w:sz="4" w:space="0" w:color="auto"/>
              <w:right w:val="single" w:sz="4" w:space="0" w:color="auto"/>
            </w:tcBorders>
            <w:vAlign w:val="center"/>
            <w:hideMark/>
          </w:tcPr>
          <w:p w14:paraId="412FF47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67C220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581</w:t>
            </w:r>
          </w:p>
        </w:tc>
      </w:tr>
      <w:tr w:rsidR="00F20AF5" w:rsidRPr="00F20AF5" w14:paraId="2E9197D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AD9E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419881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12ABFA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PANTEÃO</w:t>
            </w:r>
          </w:p>
        </w:tc>
        <w:tc>
          <w:tcPr>
            <w:tcW w:w="439" w:type="pct"/>
            <w:tcBorders>
              <w:top w:val="nil"/>
              <w:left w:val="nil"/>
              <w:bottom w:val="single" w:sz="4" w:space="0" w:color="auto"/>
              <w:right w:val="single" w:sz="4" w:space="0" w:color="auto"/>
            </w:tcBorders>
            <w:vAlign w:val="center"/>
            <w:hideMark/>
          </w:tcPr>
          <w:p w14:paraId="6AAAE2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722</w:t>
            </w:r>
          </w:p>
        </w:tc>
        <w:tc>
          <w:tcPr>
            <w:tcW w:w="526" w:type="pct"/>
            <w:tcBorders>
              <w:top w:val="nil"/>
              <w:left w:val="nil"/>
              <w:bottom w:val="single" w:sz="4" w:space="0" w:color="auto"/>
              <w:right w:val="single" w:sz="4" w:space="0" w:color="auto"/>
            </w:tcBorders>
            <w:vAlign w:val="center"/>
            <w:hideMark/>
          </w:tcPr>
          <w:p w14:paraId="38B0DC4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73FF92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582</w:t>
            </w:r>
          </w:p>
        </w:tc>
      </w:tr>
      <w:tr w:rsidR="00F20AF5" w:rsidRPr="00F20AF5" w14:paraId="00CB787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27A0A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3EE698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2F8597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PANTEÃO</w:t>
            </w:r>
          </w:p>
        </w:tc>
        <w:tc>
          <w:tcPr>
            <w:tcW w:w="439" w:type="pct"/>
            <w:tcBorders>
              <w:top w:val="nil"/>
              <w:left w:val="nil"/>
              <w:bottom w:val="single" w:sz="4" w:space="0" w:color="auto"/>
              <w:right w:val="single" w:sz="4" w:space="0" w:color="auto"/>
            </w:tcBorders>
            <w:vAlign w:val="center"/>
            <w:hideMark/>
          </w:tcPr>
          <w:p w14:paraId="331AE6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722</w:t>
            </w:r>
          </w:p>
        </w:tc>
        <w:tc>
          <w:tcPr>
            <w:tcW w:w="526" w:type="pct"/>
            <w:tcBorders>
              <w:top w:val="nil"/>
              <w:left w:val="nil"/>
              <w:bottom w:val="single" w:sz="4" w:space="0" w:color="auto"/>
              <w:right w:val="single" w:sz="4" w:space="0" w:color="auto"/>
            </w:tcBorders>
            <w:vAlign w:val="center"/>
            <w:hideMark/>
          </w:tcPr>
          <w:p w14:paraId="2A1363B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44E42E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580,583</w:t>
            </w:r>
          </w:p>
        </w:tc>
      </w:tr>
      <w:tr w:rsidR="00F20AF5" w:rsidRPr="00F20AF5" w14:paraId="34C55DB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8DA49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0953B0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6AA2CB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026F57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534</w:t>
            </w:r>
          </w:p>
        </w:tc>
        <w:tc>
          <w:tcPr>
            <w:tcW w:w="526" w:type="pct"/>
            <w:tcBorders>
              <w:top w:val="nil"/>
              <w:left w:val="nil"/>
              <w:bottom w:val="single" w:sz="4" w:space="0" w:color="auto"/>
              <w:right w:val="single" w:sz="4" w:space="0" w:color="auto"/>
            </w:tcBorders>
            <w:vAlign w:val="center"/>
            <w:hideMark/>
          </w:tcPr>
          <w:p w14:paraId="0482B48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255479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581,586</w:t>
            </w:r>
          </w:p>
        </w:tc>
      </w:tr>
      <w:tr w:rsidR="00F20AF5" w:rsidRPr="00F20AF5" w14:paraId="784C75C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2A9BB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MORADA DO CAMPING</w:t>
            </w:r>
          </w:p>
        </w:tc>
        <w:tc>
          <w:tcPr>
            <w:tcW w:w="298" w:type="pct"/>
            <w:tcBorders>
              <w:top w:val="nil"/>
              <w:left w:val="nil"/>
              <w:bottom w:val="single" w:sz="4" w:space="0" w:color="auto"/>
              <w:right w:val="single" w:sz="4" w:space="0" w:color="auto"/>
            </w:tcBorders>
            <w:vAlign w:val="center"/>
            <w:hideMark/>
          </w:tcPr>
          <w:p w14:paraId="149534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1490" w:type="pct"/>
            <w:tcBorders>
              <w:top w:val="nil"/>
              <w:left w:val="nil"/>
              <w:bottom w:val="single" w:sz="4" w:space="0" w:color="auto"/>
              <w:right w:val="single" w:sz="4" w:space="0" w:color="auto"/>
            </w:tcBorders>
            <w:vAlign w:val="center"/>
            <w:hideMark/>
          </w:tcPr>
          <w:p w14:paraId="3B1819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269BA2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534</w:t>
            </w:r>
          </w:p>
        </w:tc>
        <w:tc>
          <w:tcPr>
            <w:tcW w:w="526" w:type="pct"/>
            <w:tcBorders>
              <w:top w:val="nil"/>
              <w:left w:val="nil"/>
              <w:bottom w:val="single" w:sz="4" w:space="0" w:color="auto"/>
              <w:right w:val="single" w:sz="4" w:space="0" w:color="auto"/>
            </w:tcBorders>
            <w:vAlign w:val="center"/>
            <w:hideMark/>
          </w:tcPr>
          <w:p w14:paraId="3BC4065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6A346D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588</w:t>
            </w:r>
          </w:p>
        </w:tc>
      </w:tr>
      <w:tr w:rsidR="00F20AF5" w:rsidRPr="00F20AF5" w14:paraId="4AB4E891"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284FB38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14A81B17"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1024064B"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11222EB"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3FD269A3"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062B6B0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639B53C3"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194AEF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ACEE5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E3560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ÂNGELO DORO</w:t>
            </w:r>
          </w:p>
        </w:tc>
        <w:tc>
          <w:tcPr>
            <w:tcW w:w="439" w:type="pct"/>
            <w:tcBorders>
              <w:top w:val="nil"/>
              <w:left w:val="nil"/>
              <w:bottom w:val="single" w:sz="4" w:space="0" w:color="auto"/>
              <w:right w:val="single" w:sz="4" w:space="0" w:color="auto"/>
            </w:tcBorders>
            <w:vAlign w:val="center"/>
            <w:hideMark/>
          </w:tcPr>
          <w:p w14:paraId="00D59D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654</w:t>
            </w:r>
          </w:p>
        </w:tc>
        <w:tc>
          <w:tcPr>
            <w:tcW w:w="526" w:type="pct"/>
            <w:tcBorders>
              <w:top w:val="nil"/>
              <w:left w:val="nil"/>
              <w:bottom w:val="single" w:sz="4" w:space="0" w:color="auto"/>
              <w:right w:val="single" w:sz="4" w:space="0" w:color="auto"/>
            </w:tcBorders>
            <w:vAlign w:val="center"/>
            <w:hideMark/>
          </w:tcPr>
          <w:p w14:paraId="1E02535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A4351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1200, 1230, 1260, 1270, 1280, 1290</w:t>
            </w:r>
          </w:p>
        </w:tc>
      </w:tr>
      <w:tr w:rsidR="00F20AF5" w:rsidRPr="00F20AF5" w14:paraId="300BF0B3" w14:textId="77777777" w:rsidTr="00D40608">
        <w:trPr>
          <w:trHeight w:val="881"/>
        </w:trPr>
        <w:tc>
          <w:tcPr>
            <w:tcW w:w="1021" w:type="pct"/>
            <w:tcBorders>
              <w:top w:val="nil"/>
              <w:left w:val="single" w:sz="4" w:space="0" w:color="auto"/>
              <w:bottom w:val="single" w:sz="4" w:space="0" w:color="auto"/>
              <w:right w:val="single" w:sz="4" w:space="0" w:color="auto"/>
            </w:tcBorders>
            <w:vAlign w:val="center"/>
            <w:hideMark/>
          </w:tcPr>
          <w:p w14:paraId="58E94C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92259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5D74B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AURÉLIO SCOPEL</w:t>
            </w:r>
          </w:p>
        </w:tc>
        <w:tc>
          <w:tcPr>
            <w:tcW w:w="439" w:type="pct"/>
            <w:tcBorders>
              <w:top w:val="nil"/>
              <w:left w:val="nil"/>
              <w:bottom w:val="single" w:sz="4" w:space="0" w:color="auto"/>
              <w:right w:val="single" w:sz="4" w:space="0" w:color="auto"/>
            </w:tcBorders>
            <w:vAlign w:val="center"/>
            <w:hideMark/>
          </w:tcPr>
          <w:p w14:paraId="2F6F4E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87</w:t>
            </w:r>
          </w:p>
        </w:tc>
        <w:tc>
          <w:tcPr>
            <w:tcW w:w="526" w:type="pct"/>
            <w:tcBorders>
              <w:top w:val="nil"/>
              <w:left w:val="nil"/>
              <w:bottom w:val="single" w:sz="4" w:space="0" w:color="auto"/>
              <w:right w:val="single" w:sz="4" w:space="0" w:color="auto"/>
            </w:tcBorders>
            <w:vAlign w:val="center"/>
            <w:hideMark/>
          </w:tcPr>
          <w:p w14:paraId="5C22E2A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15D36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1550, 1650, 1675, 1750, 1880, 1900, 2200, 2205, 2230, 2240, 2250, 2260, 2270, 2280, 2300, 2323, 2324, 2325, 2326, 2327</w:t>
            </w:r>
          </w:p>
        </w:tc>
      </w:tr>
      <w:tr w:rsidR="00F20AF5" w:rsidRPr="00F20AF5" w14:paraId="0871F23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51DCC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33C5E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E02B10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DOS GIRASSOIS</w:t>
            </w:r>
          </w:p>
        </w:tc>
        <w:tc>
          <w:tcPr>
            <w:tcW w:w="439" w:type="pct"/>
            <w:tcBorders>
              <w:top w:val="nil"/>
              <w:left w:val="nil"/>
              <w:bottom w:val="single" w:sz="4" w:space="0" w:color="auto"/>
              <w:right w:val="single" w:sz="4" w:space="0" w:color="auto"/>
            </w:tcBorders>
            <w:vAlign w:val="center"/>
            <w:hideMark/>
          </w:tcPr>
          <w:p w14:paraId="784DAF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91</w:t>
            </w:r>
          </w:p>
        </w:tc>
        <w:tc>
          <w:tcPr>
            <w:tcW w:w="526" w:type="pct"/>
            <w:tcBorders>
              <w:top w:val="nil"/>
              <w:left w:val="nil"/>
              <w:bottom w:val="single" w:sz="4" w:space="0" w:color="auto"/>
              <w:right w:val="single" w:sz="4" w:space="0" w:color="auto"/>
            </w:tcBorders>
            <w:vAlign w:val="center"/>
            <w:hideMark/>
          </w:tcPr>
          <w:p w14:paraId="575E6B7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C4CC6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1550, 2319, 2320, 2321, 2323</w:t>
            </w:r>
          </w:p>
        </w:tc>
      </w:tr>
      <w:tr w:rsidR="00F20AF5" w:rsidRPr="00F20AF5" w14:paraId="57AE8F8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661D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693B6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4BD0B7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DOS TRADICIONALISTAS</w:t>
            </w:r>
          </w:p>
        </w:tc>
        <w:tc>
          <w:tcPr>
            <w:tcW w:w="439" w:type="pct"/>
            <w:tcBorders>
              <w:top w:val="nil"/>
              <w:left w:val="nil"/>
              <w:bottom w:val="single" w:sz="4" w:space="0" w:color="auto"/>
              <w:right w:val="single" w:sz="4" w:space="0" w:color="auto"/>
            </w:tcBorders>
            <w:vAlign w:val="center"/>
            <w:hideMark/>
          </w:tcPr>
          <w:p w14:paraId="212A80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679</w:t>
            </w:r>
          </w:p>
        </w:tc>
        <w:tc>
          <w:tcPr>
            <w:tcW w:w="526" w:type="pct"/>
            <w:tcBorders>
              <w:top w:val="nil"/>
              <w:left w:val="nil"/>
              <w:bottom w:val="single" w:sz="4" w:space="0" w:color="auto"/>
              <w:right w:val="single" w:sz="4" w:space="0" w:color="auto"/>
            </w:tcBorders>
            <w:vAlign w:val="center"/>
            <w:hideMark/>
          </w:tcPr>
          <w:p w14:paraId="7691ED2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7439B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295</w:t>
            </w:r>
          </w:p>
        </w:tc>
      </w:tr>
      <w:tr w:rsidR="00F20AF5" w:rsidRPr="00F20AF5" w14:paraId="663B1F0F"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5EC4C2DF"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NOVA ROMA</w:t>
            </w:r>
          </w:p>
        </w:tc>
        <w:tc>
          <w:tcPr>
            <w:tcW w:w="298" w:type="pct"/>
            <w:tcBorders>
              <w:top w:val="nil"/>
              <w:left w:val="nil"/>
              <w:bottom w:val="single" w:sz="4" w:space="0" w:color="auto"/>
              <w:right w:val="single" w:sz="4" w:space="0" w:color="auto"/>
            </w:tcBorders>
            <w:vAlign w:val="center"/>
          </w:tcPr>
          <w:p w14:paraId="3D74D1E2"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20</w:t>
            </w:r>
          </w:p>
        </w:tc>
        <w:tc>
          <w:tcPr>
            <w:tcW w:w="1490" w:type="pct"/>
            <w:tcBorders>
              <w:top w:val="nil"/>
              <w:left w:val="nil"/>
              <w:bottom w:val="single" w:sz="4" w:space="0" w:color="auto"/>
              <w:right w:val="single" w:sz="4" w:space="0" w:color="auto"/>
            </w:tcBorders>
            <w:vAlign w:val="center"/>
          </w:tcPr>
          <w:p w14:paraId="45A4A205"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ESTRADA UVA BORDÔ</w:t>
            </w:r>
          </w:p>
        </w:tc>
        <w:tc>
          <w:tcPr>
            <w:tcW w:w="439" w:type="pct"/>
            <w:tcBorders>
              <w:top w:val="nil"/>
              <w:left w:val="nil"/>
              <w:bottom w:val="single" w:sz="4" w:space="0" w:color="auto"/>
              <w:right w:val="single" w:sz="4" w:space="0" w:color="auto"/>
            </w:tcBorders>
            <w:vAlign w:val="center"/>
          </w:tcPr>
          <w:p w14:paraId="57E8684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15733</w:t>
            </w:r>
          </w:p>
        </w:tc>
        <w:tc>
          <w:tcPr>
            <w:tcW w:w="526" w:type="pct"/>
            <w:tcBorders>
              <w:top w:val="nil"/>
              <w:left w:val="nil"/>
              <w:bottom w:val="single" w:sz="4" w:space="0" w:color="auto"/>
              <w:right w:val="single" w:sz="4" w:space="0" w:color="auto"/>
            </w:tcBorders>
            <w:vAlign w:val="center"/>
          </w:tcPr>
          <w:p w14:paraId="09F4D95D"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 xml:space="preserve">        2,4320 </w:t>
            </w:r>
          </w:p>
        </w:tc>
        <w:tc>
          <w:tcPr>
            <w:tcW w:w="1226" w:type="pct"/>
            <w:tcBorders>
              <w:top w:val="nil"/>
              <w:left w:val="nil"/>
              <w:bottom w:val="single" w:sz="4" w:space="0" w:color="auto"/>
              <w:right w:val="single" w:sz="4" w:space="0" w:color="auto"/>
            </w:tcBorders>
            <w:vAlign w:val="center"/>
          </w:tcPr>
          <w:p w14:paraId="11438467"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296</w:t>
            </w:r>
          </w:p>
        </w:tc>
      </w:tr>
      <w:tr w:rsidR="00F20AF5" w:rsidRPr="00F20AF5" w14:paraId="0FC3E5D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2372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BF6AD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174BC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ADELINO GATELLI</w:t>
            </w:r>
          </w:p>
        </w:tc>
        <w:tc>
          <w:tcPr>
            <w:tcW w:w="439" w:type="pct"/>
            <w:tcBorders>
              <w:top w:val="nil"/>
              <w:left w:val="nil"/>
              <w:bottom w:val="single" w:sz="4" w:space="0" w:color="auto"/>
              <w:right w:val="single" w:sz="4" w:space="0" w:color="auto"/>
            </w:tcBorders>
            <w:vAlign w:val="center"/>
            <w:hideMark/>
          </w:tcPr>
          <w:p w14:paraId="7663D5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614</w:t>
            </w:r>
          </w:p>
        </w:tc>
        <w:tc>
          <w:tcPr>
            <w:tcW w:w="526" w:type="pct"/>
            <w:tcBorders>
              <w:top w:val="nil"/>
              <w:left w:val="nil"/>
              <w:bottom w:val="single" w:sz="4" w:space="0" w:color="auto"/>
              <w:right w:val="single" w:sz="4" w:space="0" w:color="auto"/>
            </w:tcBorders>
            <w:vAlign w:val="center"/>
            <w:hideMark/>
          </w:tcPr>
          <w:p w14:paraId="6F10CFC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30131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2000, 2100, 2160, 2205 2215, 2225</w:t>
            </w:r>
          </w:p>
        </w:tc>
      </w:tr>
      <w:tr w:rsidR="00F20AF5" w:rsidRPr="00F20AF5" w14:paraId="50C99A17"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95537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53B63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26513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ANGELO DOMINGOS PRETO</w:t>
            </w:r>
          </w:p>
        </w:tc>
        <w:tc>
          <w:tcPr>
            <w:tcW w:w="439" w:type="pct"/>
            <w:tcBorders>
              <w:top w:val="nil"/>
              <w:left w:val="nil"/>
              <w:bottom w:val="single" w:sz="4" w:space="0" w:color="auto"/>
              <w:right w:val="single" w:sz="4" w:space="0" w:color="auto"/>
            </w:tcBorders>
            <w:vAlign w:val="center"/>
            <w:hideMark/>
          </w:tcPr>
          <w:p w14:paraId="0AB25B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615</w:t>
            </w:r>
          </w:p>
        </w:tc>
        <w:tc>
          <w:tcPr>
            <w:tcW w:w="526" w:type="pct"/>
            <w:tcBorders>
              <w:top w:val="nil"/>
              <w:left w:val="nil"/>
              <w:bottom w:val="single" w:sz="4" w:space="0" w:color="auto"/>
              <w:right w:val="single" w:sz="4" w:space="0" w:color="auto"/>
            </w:tcBorders>
            <w:vAlign w:val="center"/>
            <w:hideMark/>
          </w:tcPr>
          <w:p w14:paraId="775DC57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36C67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1030, 1035, 1040, 1070, 1090, 1150</w:t>
            </w:r>
          </w:p>
        </w:tc>
      </w:tr>
      <w:tr w:rsidR="00F20AF5" w:rsidRPr="00F20AF5" w14:paraId="76FA2638"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12953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965D1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22CB3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27F3EB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531</w:t>
            </w:r>
          </w:p>
        </w:tc>
        <w:tc>
          <w:tcPr>
            <w:tcW w:w="526" w:type="pct"/>
            <w:tcBorders>
              <w:top w:val="nil"/>
              <w:left w:val="nil"/>
              <w:bottom w:val="single" w:sz="4" w:space="0" w:color="auto"/>
              <w:right w:val="single" w:sz="4" w:space="0" w:color="auto"/>
            </w:tcBorders>
            <w:vAlign w:val="center"/>
            <w:hideMark/>
          </w:tcPr>
          <w:p w14:paraId="5390EB7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9A62C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295, 296, 298,1000, 1010, 1030, 1040, 1050, 1060, 1090, 1100</w:t>
            </w:r>
          </w:p>
        </w:tc>
      </w:tr>
      <w:tr w:rsidR="00F20AF5" w:rsidRPr="00F20AF5" w14:paraId="2E82C2C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992B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101583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4641B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2F868D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531</w:t>
            </w:r>
          </w:p>
        </w:tc>
        <w:tc>
          <w:tcPr>
            <w:tcW w:w="526" w:type="pct"/>
            <w:tcBorders>
              <w:top w:val="nil"/>
              <w:left w:val="nil"/>
              <w:bottom w:val="single" w:sz="4" w:space="0" w:color="auto"/>
              <w:right w:val="single" w:sz="4" w:space="0" w:color="auto"/>
            </w:tcBorders>
            <w:vAlign w:val="center"/>
            <w:hideMark/>
          </w:tcPr>
          <w:p w14:paraId="57FB803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67195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1050</w:t>
            </w:r>
          </w:p>
        </w:tc>
      </w:tr>
      <w:tr w:rsidR="00F20AF5" w:rsidRPr="00F20AF5" w14:paraId="375D3E6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975FD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E9057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283D6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AURELIA ZUPPA MENEGUZZO</w:t>
            </w:r>
          </w:p>
        </w:tc>
        <w:tc>
          <w:tcPr>
            <w:tcW w:w="439" w:type="pct"/>
            <w:tcBorders>
              <w:top w:val="nil"/>
              <w:left w:val="nil"/>
              <w:bottom w:val="single" w:sz="4" w:space="0" w:color="auto"/>
              <w:right w:val="single" w:sz="4" w:space="0" w:color="auto"/>
            </w:tcBorders>
            <w:vAlign w:val="center"/>
            <w:hideMark/>
          </w:tcPr>
          <w:p w14:paraId="06BDD7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665</w:t>
            </w:r>
          </w:p>
        </w:tc>
        <w:tc>
          <w:tcPr>
            <w:tcW w:w="526" w:type="pct"/>
            <w:tcBorders>
              <w:top w:val="nil"/>
              <w:left w:val="nil"/>
              <w:bottom w:val="single" w:sz="4" w:space="0" w:color="auto"/>
              <w:right w:val="single" w:sz="4" w:space="0" w:color="auto"/>
            </w:tcBorders>
            <w:vAlign w:val="center"/>
            <w:hideMark/>
          </w:tcPr>
          <w:p w14:paraId="3C11275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91F0D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1260, 1270</w:t>
            </w:r>
          </w:p>
        </w:tc>
      </w:tr>
      <w:tr w:rsidR="00F20AF5" w:rsidRPr="00F20AF5" w14:paraId="2EC4102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F2EEB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160C71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6768E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AZALEIAS</w:t>
            </w:r>
          </w:p>
        </w:tc>
        <w:tc>
          <w:tcPr>
            <w:tcW w:w="439" w:type="pct"/>
            <w:tcBorders>
              <w:top w:val="nil"/>
              <w:left w:val="nil"/>
              <w:bottom w:val="single" w:sz="4" w:space="0" w:color="auto"/>
              <w:right w:val="single" w:sz="4" w:space="0" w:color="auto"/>
            </w:tcBorders>
            <w:vAlign w:val="center"/>
            <w:hideMark/>
          </w:tcPr>
          <w:p w14:paraId="3D356F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613</w:t>
            </w:r>
          </w:p>
        </w:tc>
        <w:tc>
          <w:tcPr>
            <w:tcW w:w="526" w:type="pct"/>
            <w:tcBorders>
              <w:top w:val="nil"/>
              <w:left w:val="nil"/>
              <w:bottom w:val="single" w:sz="4" w:space="0" w:color="auto"/>
              <w:right w:val="single" w:sz="4" w:space="0" w:color="auto"/>
            </w:tcBorders>
            <w:vAlign w:val="center"/>
            <w:hideMark/>
          </w:tcPr>
          <w:p w14:paraId="46028FD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B54C9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 1950, 2000, 2050</w:t>
            </w:r>
          </w:p>
        </w:tc>
      </w:tr>
      <w:tr w:rsidR="00F20AF5" w:rsidRPr="00F20AF5" w14:paraId="3421FB1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AC15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EC7D3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305FC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CAMELIAS</w:t>
            </w:r>
          </w:p>
        </w:tc>
        <w:tc>
          <w:tcPr>
            <w:tcW w:w="439" w:type="pct"/>
            <w:tcBorders>
              <w:top w:val="nil"/>
              <w:left w:val="nil"/>
              <w:bottom w:val="single" w:sz="4" w:space="0" w:color="auto"/>
              <w:right w:val="single" w:sz="4" w:space="0" w:color="auto"/>
            </w:tcBorders>
            <w:vAlign w:val="center"/>
            <w:hideMark/>
          </w:tcPr>
          <w:p w14:paraId="37B650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610</w:t>
            </w:r>
          </w:p>
        </w:tc>
        <w:tc>
          <w:tcPr>
            <w:tcW w:w="526" w:type="pct"/>
            <w:tcBorders>
              <w:top w:val="nil"/>
              <w:left w:val="nil"/>
              <w:bottom w:val="single" w:sz="4" w:space="0" w:color="auto"/>
              <w:right w:val="single" w:sz="4" w:space="0" w:color="auto"/>
            </w:tcBorders>
            <w:vAlign w:val="center"/>
            <w:hideMark/>
          </w:tcPr>
          <w:p w14:paraId="6838C0C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447DE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1360, 1370</w:t>
            </w:r>
          </w:p>
        </w:tc>
      </w:tr>
      <w:tr w:rsidR="00F20AF5" w:rsidRPr="00F20AF5" w14:paraId="78FC6AF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AAB6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2E3238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79C08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HORTENCIAS</w:t>
            </w:r>
          </w:p>
        </w:tc>
        <w:tc>
          <w:tcPr>
            <w:tcW w:w="439" w:type="pct"/>
            <w:tcBorders>
              <w:top w:val="nil"/>
              <w:left w:val="nil"/>
              <w:bottom w:val="single" w:sz="4" w:space="0" w:color="auto"/>
              <w:right w:val="single" w:sz="4" w:space="0" w:color="auto"/>
            </w:tcBorders>
            <w:vAlign w:val="center"/>
            <w:hideMark/>
          </w:tcPr>
          <w:p w14:paraId="17F3C4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617</w:t>
            </w:r>
          </w:p>
        </w:tc>
        <w:tc>
          <w:tcPr>
            <w:tcW w:w="526" w:type="pct"/>
            <w:tcBorders>
              <w:top w:val="nil"/>
              <w:left w:val="nil"/>
              <w:bottom w:val="single" w:sz="4" w:space="0" w:color="auto"/>
              <w:right w:val="single" w:sz="4" w:space="0" w:color="auto"/>
            </w:tcBorders>
            <w:vAlign w:val="center"/>
            <w:hideMark/>
          </w:tcPr>
          <w:p w14:paraId="7DD0D2D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F3680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1040, 1060</w:t>
            </w:r>
          </w:p>
        </w:tc>
      </w:tr>
      <w:tr w:rsidR="00F20AF5" w:rsidRPr="00F20AF5" w14:paraId="240CAD10" w14:textId="77777777" w:rsidTr="00D40608">
        <w:trPr>
          <w:trHeight w:val="1080"/>
        </w:trPr>
        <w:tc>
          <w:tcPr>
            <w:tcW w:w="1021" w:type="pct"/>
            <w:tcBorders>
              <w:top w:val="nil"/>
              <w:left w:val="single" w:sz="4" w:space="0" w:color="auto"/>
              <w:bottom w:val="single" w:sz="4" w:space="0" w:color="auto"/>
              <w:right w:val="single" w:sz="4" w:space="0" w:color="auto"/>
            </w:tcBorders>
            <w:vAlign w:val="center"/>
            <w:hideMark/>
          </w:tcPr>
          <w:p w14:paraId="06A198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NOVA ROMA</w:t>
            </w:r>
          </w:p>
        </w:tc>
        <w:tc>
          <w:tcPr>
            <w:tcW w:w="298" w:type="pct"/>
            <w:tcBorders>
              <w:top w:val="nil"/>
              <w:left w:val="nil"/>
              <w:bottom w:val="single" w:sz="4" w:space="0" w:color="auto"/>
              <w:right w:val="single" w:sz="4" w:space="0" w:color="auto"/>
            </w:tcBorders>
            <w:vAlign w:val="center"/>
            <w:hideMark/>
          </w:tcPr>
          <w:p w14:paraId="005A7A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A087A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ROSAS</w:t>
            </w:r>
          </w:p>
        </w:tc>
        <w:tc>
          <w:tcPr>
            <w:tcW w:w="439" w:type="pct"/>
            <w:tcBorders>
              <w:top w:val="nil"/>
              <w:left w:val="nil"/>
              <w:bottom w:val="single" w:sz="4" w:space="0" w:color="auto"/>
              <w:right w:val="single" w:sz="4" w:space="0" w:color="auto"/>
            </w:tcBorders>
            <w:vAlign w:val="center"/>
            <w:hideMark/>
          </w:tcPr>
          <w:p w14:paraId="224687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608</w:t>
            </w:r>
          </w:p>
        </w:tc>
        <w:tc>
          <w:tcPr>
            <w:tcW w:w="526" w:type="pct"/>
            <w:tcBorders>
              <w:top w:val="nil"/>
              <w:left w:val="nil"/>
              <w:bottom w:val="single" w:sz="4" w:space="0" w:color="auto"/>
              <w:right w:val="single" w:sz="4" w:space="0" w:color="auto"/>
            </w:tcBorders>
            <w:vAlign w:val="center"/>
            <w:hideMark/>
          </w:tcPr>
          <w:p w14:paraId="06CCD01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A582E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1050, 1059, 1100, 1200, 1300, 1350, 1360, 1390, 1450, 1500, 1550, 1600, 1650, 1700, 1750, 1840</w:t>
            </w:r>
          </w:p>
        </w:tc>
      </w:tr>
      <w:tr w:rsidR="00F20AF5" w:rsidRPr="00F20AF5" w14:paraId="268D413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55801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C4138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D14CC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ROSAS</w:t>
            </w:r>
          </w:p>
        </w:tc>
        <w:tc>
          <w:tcPr>
            <w:tcW w:w="439" w:type="pct"/>
            <w:tcBorders>
              <w:top w:val="nil"/>
              <w:left w:val="nil"/>
              <w:bottom w:val="single" w:sz="4" w:space="0" w:color="auto"/>
              <w:right w:val="single" w:sz="4" w:space="0" w:color="auto"/>
            </w:tcBorders>
            <w:vAlign w:val="center"/>
            <w:hideMark/>
          </w:tcPr>
          <w:p w14:paraId="41FCB0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608</w:t>
            </w:r>
          </w:p>
        </w:tc>
        <w:tc>
          <w:tcPr>
            <w:tcW w:w="526" w:type="pct"/>
            <w:tcBorders>
              <w:top w:val="nil"/>
              <w:left w:val="nil"/>
              <w:bottom w:val="single" w:sz="4" w:space="0" w:color="auto"/>
              <w:right w:val="single" w:sz="4" w:space="0" w:color="auto"/>
            </w:tcBorders>
            <w:vAlign w:val="center"/>
            <w:hideMark/>
          </w:tcPr>
          <w:p w14:paraId="160B624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4DC556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1400, 1460</w:t>
            </w:r>
          </w:p>
        </w:tc>
      </w:tr>
      <w:tr w:rsidR="00F20AF5" w:rsidRPr="00F20AF5" w14:paraId="3A391D0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40A872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2EFF6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AD543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TULIPAS</w:t>
            </w:r>
          </w:p>
        </w:tc>
        <w:tc>
          <w:tcPr>
            <w:tcW w:w="439" w:type="pct"/>
            <w:tcBorders>
              <w:top w:val="nil"/>
              <w:left w:val="nil"/>
              <w:bottom w:val="single" w:sz="4" w:space="0" w:color="auto"/>
              <w:right w:val="single" w:sz="4" w:space="0" w:color="auto"/>
            </w:tcBorders>
            <w:vAlign w:val="center"/>
            <w:hideMark/>
          </w:tcPr>
          <w:p w14:paraId="629C83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93</w:t>
            </w:r>
          </w:p>
        </w:tc>
        <w:tc>
          <w:tcPr>
            <w:tcW w:w="526" w:type="pct"/>
            <w:tcBorders>
              <w:top w:val="nil"/>
              <w:left w:val="nil"/>
              <w:bottom w:val="single" w:sz="4" w:space="0" w:color="auto"/>
              <w:right w:val="single" w:sz="4" w:space="0" w:color="auto"/>
            </w:tcBorders>
            <w:vAlign w:val="center"/>
            <w:hideMark/>
          </w:tcPr>
          <w:p w14:paraId="296B488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3C9A7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2321, 2322, 2323, 2324</w:t>
            </w:r>
          </w:p>
        </w:tc>
      </w:tr>
      <w:tr w:rsidR="00F20AF5" w:rsidRPr="00F20AF5" w14:paraId="426652A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C1A7B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F0BD8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485A0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VIOLETAS</w:t>
            </w:r>
          </w:p>
        </w:tc>
        <w:tc>
          <w:tcPr>
            <w:tcW w:w="439" w:type="pct"/>
            <w:tcBorders>
              <w:top w:val="nil"/>
              <w:left w:val="nil"/>
              <w:bottom w:val="single" w:sz="4" w:space="0" w:color="auto"/>
              <w:right w:val="single" w:sz="4" w:space="0" w:color="auto"/>
            </w:tcBorders>
            <w:vAlign w:val="center"/>
            <w:hideMark/>
          </w:tcPr>
          <w:p w14:paraId="756275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607</w:t>
            </w:r>
          </w:p>
        </w:tc>
        <w:tc>
          <w:tcPr>
            <w:tcW w:w="526" w:type="pct"/>
            <w:tcBorders>
              <w:top w:val="nil"/>
              <w:left w:val="nil"/>
              <w:bottom w:val="single" w:sz="4" w:space="0" w:color="auto"/>
              <w:right w:val="single" w:sz="4" w:space="0" w:color="auto"/>
            </w:tcBorders>
            <w:vAlign w:val="center"/>
            <w:hideMark/>
          </w:tcPr>
          <w:p w14:paraId="5D3BA71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48661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1360, 1370, 1390, 1450, 1455</w:t>
            </w:r>
          </w:p>
        </w:tc>
      </w:tr>
      <w:tr w:rsidR="00F20AF5" w:rsidRPr="00F20AF5" w14:paraId="22008AD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7E91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149E40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61639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DOLORES CARMEM CARRARO</w:t>
            </w:r>
          </w:p>
        </w:tc>
        <w:tc>
          <w:tcPr>
            <w:tcW w:w="439" w:type="pct"/>
            <w:tcBorders>
              <w:top w:val="nil"/>
              <w:left w:val="nil"/>
              <w:bottom w:val="single" w:sz="4" w:space="0" w:color="auto"/>
              <w:right w:val="single" w:sz="4" w:space="0" w:color="auto"/>
            </w:tcBorders>
            <w:vAlign w:val="center"/>
            <w:hideMark/>
          </w:tcPr>
          <w:p w14:paraId="6DBAB1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606</w:t>
            </w:r>
          </w:p>
        </w:tc>
        <w:tc>
          <w:tcPr>
            <w:tcW w:w="526" w:type="pct"/>
            <w:tcBorders>
              <w:top w:val="nil"/>
              <w:left w:val="nil"/>
              <w:bottom w:val="single" w:sz="4" w:space="0" w:color="auto"/>
              <w:right w:val="single" w:sz="4" w:space="0" w:color="auto"/>
            </w:tcBorders>
            <w:vAlign w:val="center"/>
            <w:hideMark/>
          </w:tcPr>
          <w:p w14:paraId="2E27A81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267C5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1950, 2050</w:t>
            </w:r>
          </w:p>
        </w:tc>
      </w:tr>
      <w:tr w:rsidR="00F20AF5" w:rsidRPr="00F20AF5" w14:paraId="46F9660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DB86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45D58D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C9A4E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JASMINS</w:t>
            </w:r>
          </w:p>
        </w:tc>
        <w:tc>
          <w:tcPr>
            <w:tcW w:w="439" w:type="pct"/>
            <w:tcBorders>
              <w:top w:val="nil"/>
              <w:left w:val="nil"/>
              <w:bottom w:val="single" w:sz="4" w:space="0" w:color="auto"/>
              <w:right w:val="single" w:sz="4" w:space="0" w:color="auto"/>
            </w:tcBorders>
            <w:vAlign w:val="center"/>
            <w:hideMark/>
          </w:tcPr>
          <w:p w14:paraId="36CB6FF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605</w:t>
            </w:r>
          </w:p>
        </w:tc>
        <w:tc>
          <w:tcPr>
            <w:tcW w:w="526" w:type="pct"/>
            <w:tcBorders>
              <w:top w:val="nil"/>
              <w:left w:val="nil"/>
              <w:bottom w:val="single" w:sz="4" w:space="0" w:color="auto"/>
              <w:right w:val="single" w:sz="4" w:space="0" w:color="auto"/>
            </w:tcBorders>
            <w:vAlign w:val="center"/>
            <w:hideMark/>
          </w:tcPr>
          <w:p w14:paraId="35943A1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28658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1450, 1455, 1550, 1800, 2000</w:t>
            </w:r>
          </w:p>
        </w:tc>
      </w:tr>
      <w:tr w:rsidR="00F20AF5" w:rsidRPr="00F20AF5" w14:paraId="1AB9BAA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8CB8D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3EF37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B3560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LIRIOS</w:t>
            </w:r>
          </w:p>
        </w:tc>
        <w:tc>
          <w:tcPr>
            <w:tcW w:w="439" w:type="pct"/>
            <w:tcBorders>
              <w:top w:val="nil"/>
              <w:left w:val="nil"/>
              <w:bottom w:val="single" w:sz="4" w:space="0" w:color="auto"/>
              <w:right w:val="single" w:sz="4" w:space="0" w:color="auto"/>
            </w:tcBorders>
            <w:vAlign w:val="center"/>
            <w:hideMark/>
          </w:tcPr>
          <w:p w14:paraId="79C789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609</w:t>
            </w:r>
          </w:p>
        </w:tc>
        <w:tc>
          <w:tcPr>
            <w:tcW w:w="526" w:type="pct"/>
            <w:tcBorders>
              <w:top w:val="nil"/>
              <w:left w:val="nil"/>
              <w:bottom w:val="single" w:sz="4" w:space="0" w:color="auto"/>
              <w:right w:val="single" w:sz="4" w:space="0" w:color="auto"/>
            </w:tcBorders>
            <w:vAlign w:val="center"/>
            <w:hideMark/>
          </w:tcPr>
          <w:p w14:paraId="77021EE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769A3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1450</w:t>
            </w:r>
          </w:p>
        </w:tc>
      </w:tr>
      <w:tr w:rsidR="00F20AF5" w:rsidRPr="00F20AF5" w14:paraId="286C7D5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23A94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C5DDC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7D9CF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MANACAS</w:t>
            </w:r>
          </w:p>
        </w:tc>
        <w:tc>
          <w:tcPr>
            <w:tcW w:w="439" w:type="pct"/>
            <w:tcBorders>
              <w:top w:val="nil"/>
              <w:left w:val="nil"/>
              <w:bottom w:val="single" w:sz="4" w:space="0" w:color="auto"/>
              <w:right w:val="single" w:sz="4" w:space="0" w:color="auto"/>
            </w:tcBorders>
            <w:vAlign w:val="center"/>
            <w:hideMark/>
          </w:tcPr>
          <w:p w14:paraId="39F6F4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92</w:t>
            </w:r>
          </w:p>
        </w:tc>
        <w:tc>
          <w:tcPr>
            <w:tcW w:w="526" w:type="pct"/>
            <w:tcBorders>
              <w:top w:val="nil"/>
              <w:left w:val="nil"/>
              <w:bottom w:val="single" w:sz="4" w:space="0" w:color="auto"/>
              <w:right w:val="single" w:sz="4" w:space="0" w:color="auto"/>
            </w:tcBorders>
            <w:vAlign w:val="center"/>
            <w:hideMark/>
          </w:tcPr>
          <w:p w14:paraId="5200F2B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96CA7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2321, 2323</w:t>
            </w:r>
          </w:p>
        </w:tc>
      </w:tr>
      <w:tr w:rsidR="00F20AF5" w:rsidRPr="00F20AF5" w14:paraId="143D709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5105C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FCBA0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1D5C1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FORTUNATO PEDRO ZUPPA</w:t>
            </w:r>
          </w:p>
        </w:tc>
        <w:tc>
          <w:tcPr>
            <w:tcW w:w="439" w:type="pct"/>
            <w:tcBorders>
              <w:top w:val="nil"/>
              <w:left w:val="nil"/>
              <w:bottom w:val="single" w:sz="4" w:space="0" w:color="auto"/>
              <w:right w:val="single" w:sz="4" w:space="0" w:color="auto"/>
            </w:tcBorders>
            <w:vAlign w:val="center"/>
            <w:hideMark/>
          </w:tcPr>
          <w:p w14:paraId="007981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616</w:t>
            </w:r>
          </w:p>
        </w:tc>
        <w:tc>
          <w:tcPr>
            <w:tcW w:w="526" w:type="pct"/>
            <w:tcBorders>
              <w:top w:val="nil"/>
              <w:left w:val="nil"/>
              <w:bottom w:val="single" w:sz="4" w:space="0" w:color="auto"/>
              <w:right w:val="single" w:sz="4" w:space="0" w:color="auto"/>
            </w:tcBorders>
            <w:vAlign w:val="center"/>
            <w:hideMark/>
          </w:tcPr>
          <w:p w14:paraId="5074D67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D5440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1030, 1040</w:t>
            </w:r>
          </w:p>
        </w:tc>
      </w:tr>
      <w:tr w:rsidR="00F20AF5" w:rsidRPr="00F20AF5" w14:paraId="59E840D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4140A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FD612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28B93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ILDA SALVADOR CARRARO</w:t>
            </w:r>
          </w:p>
        </w:tc>
        <w:tc>
          <w:tcPr>
            <w:tcW w:w="439" w:type="pct"/>
            <w:tcBorders>
              <w:top w:val="nil"/>
              <w:left w:val="nil"/>
              <w:bottom w:val="single" w:sz="4" w:space="0" w:color="auto"/>
              <w:right w:val="single" w:sz="4" w:space="0" w:color="auto"/>
            </w:tcBorders>
            <w:vAlign w:val="center"/>
            <w:hideMark/>
          </w:tcPr>
          <w:p w14:paraId="2FADA4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612</w:t>
            </w:r>
          </w:p>
        </w:tc>
        <w:tc>
          <w:tcPr>
            <w:tcW w:w="526" w:type="pct"/>
            <w:tcBorders>
              <w:top w:val="nil"/>
              <w:left w:val="nil"/>
              <w:bottom w:val="single" w:sz="4" w:space="0" w:color="auto"/>
              <w:right w:val="single" w:sz="4" w:space="0" w:color="auto"/>
            </w:tcBorders>
            <w:vAlign w:val="center"/>
            <w:hideMark/>
          </w:tcPr>
          <w:p w14:paraId="3381FE0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CFABB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1390, 1455, 1950</w:t>
            </w:r>
          </w:p>
        </w:tc>
      </w:tr>
      <w:tr w:rsidR="00F20AF5" w:rsidRPr="00F20AF5" w14:paraId="7CD91FBD"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3E0B55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3CDF6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1F86F2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LUIZ CARRARO</w:t>
            </w:r>
          </w:p>
        </w:tc>
        <w:tc>
          <w:tcPr>
            <w:tcW w:w="439" w:type="pct"/>
            <w:tcBorders>
              <w:top w:val="nil"/>
              <w:left w:val="nil"/>
              <w:bottom w:val="single" w:sz="4" w:space="0" w:color="auto"/>
              <w:right w:val="single" w:sz="4" w:space="0" w:color="auto"/>
            </w:tcBorders>
            <w:vAlign w:val="center"/>
            <w:hideMark/>
          </w:tcPr>
          <w:p w14:paraId="171CD9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611</w:t>
            </w:r>
          </w:p>
        </w:tc>
        <w:tc>
          <w:tcPr>
            <w:tcW w:w="526" w:type="pct"/>
            <w:tcBorders>
              <w:top w:val="nil"/>
              <w:left w:val="nil"/>
              <w:bottom w:val="single" w:sz="4" w:space="0" w:color="auto"/>
              <w:right w:val="single" w:sz="4" w:space="0" w:color="auto"/>
            </w:tcBorders>
            <w:vAlign w:val="center"/>
            <w:hideMark/>
          </w:tcPr>
          <w:p w14:paraId="48C5144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BA7BB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1370, 1390, 1450, 1455, 1555, 1675, 1850, 1880, 1900</w:t>
            </w:r>
          </w:p>
        </w:tc>
      </w:tr>
      <w:tr w:rsidR="00F20AF5" w:rsidRPr="00F20AF5" w14:paraId="095FD71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0A381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BB3D3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CD4DB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28 - FULINA</w:t>
            </w:r>
          </w:p>
        </w:tc>
        <w:tc>
          <w:tcPr>
            <w:tcW w:w="439" w:type="pct"/>
            <w:tcBorders>
              <w:top w:val="nil"/>
              <w:left w:val="nil"/>
              <w:bottom w:val="single" w:sz="4" w:space="0" w:color="auto"/>
              <w:right w:val="single" w:sz="4" w:space="0" w:color="auto"/>
            </w:tcBorders>
            <w:vAlign w:val="center"/>
            <w:hideMark/>
          </w:tcPr>
          <w:p w14:paraId="5CF75E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653</w:t>
            </w:r>
          </w:p>
        </w:tc>
        <w:tc>
          <w:tcPr>
            <w:tcW w:w="526" w:type="pct"/>
            <w:tcBorders>
              <w:top w:val="nil"/>
              <w:left w:val="nil"/>
              <w:bottom w:val="single" w:sz="4" w:space="0" w:color="auto"/>
              <w:right w:val="single" w:sz="4" w:space="0" w:color="auto"/>
            </w:tcBorders>
            <w:vAlign w:val="center"/>
            <w:hideMark/>
          </w:tcPr>
          <w:p w14:paraId="18E3E54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9DF5F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1280, 1290</w:t>
            </w:r>
          </w:p>
        </w:tc>
      </w:tr>
      <w:tr w:rsidR="00F20AF5" w:rsidRPr="00F20AF5" w14:paraId="1A57DE4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CCB77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4BB1E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9897D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N.01- LOT.POPULAR NOVA ROMA</w:t>
            </w:r>
          </w:p>
        </w:tc>
        <w:tc>
          <w:tcPr>
            <w:tcW w:w="439" w:type="pct"/>
            <w:tcBorders>
              <w:top w:val="nil"/>
              <w:left w:val="nil"/>
              <w:bottom w:val="single" w:sz="4" w:space="0" w:color="auto"/>
              <w:right w:val="single" w:sz="4" w:space="0" w:color="auto"/>
            </w:tcBorders>
            <w:vAlign w:val="center"/>
            <w:hideMark/>
          </w:tcPr>
          <w:p w14:paraId="2A903C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724</w:t>
            </w:r>
          </w:p>
        </w:tc>
        <w:tc>
          <w:tcPr>
            <w:tcW w:w="526" w:type="pct"/>
            <w:tcBorders>
              <w:top w:val="nil"/>
              <w:left w:val="nil"/>
              <w:bottom w:val="single" w:sz="4" w:space="0" w:color="auto"/>
              <w:right w:val="single" w:sz="4" w:space="0" w:color="auto"/>
            </w:tcBorders>
            <w:vAlign w:val="center"/>
            <w:hideMark/>
          </w:tcPr>
          <w:p w14:paraId="7A61C1B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350B5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1900, 1901</w:t>
            </w:r>
          </w:p>
        </w:tc>
      </w:tr>
      <w:tr w:rsidR="00F20AF5" w:rsidRPr="00F20AF5" w14:paraId="3923552A"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37F66D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3CD2A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0D7C1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N.12 - NOVA ROMA</w:t>
            </w:r>
          </w:p>
        </w:tc>
        <w:tc>
          <w:tcPr>
            <w:tcW w:w="439" w:type="pct"/>
            <w:tcBorders>
              <w:top w:val="nil"/>
              <w:left w:val="nil"/>
              <w:bottom w:val="single" w:sz="4" w:space="0" w:color="auto"/>
              <w:right w:val="single" w:sz="4" w:space="0" w:color="auto"/>
            </w:tcBorders>
            <w:vAlign w:val="center"/>
            <w:hideMark/>
          </w:tcPr>
          <w:p w14:paraId="201740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86</w:t>
            </w:r>
          </w:p>
        </w:tc>
        <w:tc>
          <w:tcPr>
            <w:tcW w:w="526" w:type="pct"/>
            <w:tcBorders>
              <w:top w:val="nil"/>
              <w:left w:val="nil"/>
              <w:bottom w:val="single" w:sz="4" w:space="0" w:color="auto"/>
              <w:right w:val="single" w:sz="4" w:space="0" w:color="auto"/>
            </w:tcBorders>
            <w:vAlign w:val="center"/>
            <w:hideMark/>
          </w:tcPr>
          <w:p w14:paraId="370FBB4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18FEA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1555, 1650, 1675, 1750, 1850, 1880, 1901, 2200, 2205</w:t>
            </w:r>
          </w:p>
        </w:tc>
      </w:tr>
      <w:tr w:rsidR="00F20AF5" w:rsidRPr="00F20AF5" w14:paraId="2128236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B86F6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239A9A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D2346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BEIJA-FLOR</w:t>
            </w:r>
          </w:p>
        </w:tc>
        <w:tc>
          <w:tcPr>
            <w:tcW w:w="439" w:type="pct"/>
            <w:tcBorders>
              <w:top w:val="nil"/>
              <w:left w:val="nil"/>
              <w:bottom w:val="single" w:sz="4" w:space="0" w:color="auto"/>
              <w:right w:val="single" w:sz="4" w:space="0" w:color="auto"/>
            </w:tcBorders>
            <w:vAlign w:val="center"/>
            <w:hideMark/>
          </w:tcPr>
          <w:p w14:paraId="4D63D6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43770</w:t>
            </w:r>
          </w:p>
        </w:tc>
        <w:tc>
          <w:tcPr>
            <w:tcW w:w="526" w:type="pct"/>
            <w:tcBorders>
              <w:top w:val="nil"/>
              <w:left w:val="nil"/>
              <w:bottom w:val="single" w:sz="4" w:space="0" w:color="auto"/>
              <w:right w:val="single" w:sz="4" w:space="0" w:color="auto"/>
            </w:tcBorders>
            <w:vAlign w:val="center"/>
            <w:hideMark/>
          </w:tcPr>
          <w:p w14:paraId="0A304F4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A5EC7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2200</w:t>
            </w:r>
          </w:p>
        </w:tc>
      </w:tr>
      <w:tr w:rsidR="00F20AF5" w:rsidRPr="00F20AF5" w14:paraId="372E8F4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BE377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06828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6D428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15 DE NOVEMBRO</w:t>
            </w:r>
          </w:p>
        </w:tc>
        <w:tc>
          <w:tcPr>
            <w:tcW w:w="439" w:type="pct"/>
            <w:tcBorders>
              <w:top w:val="nil"/>
              <w:left w:val="nil"/>
              <w:bottom w:val="single" w:sz="4" w:space="0" w:color="auto"/>
              <w:right w:val="single" w:sz="4" w:space="0" w:color="auto"/>
            </w:tcBorders>
            <w:vAlign w:val="center"/>
            <w:hideMark/>
          </w:tcPr>
          <w:p w14:paraId="042FEF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28723</w:t>
            </w:r>
          </w:p>
        </w:tc>
        <w:tc>
          <w:tcPr>
            <w:tcW w:w="526" w:type="pct"/>
            <w:tcBorders>
              <w:top w:val="nil"/>
              <w:left w:val="nil"/>
              <w:bottom w:val="single" w:sz="4" w:space="0" w:color="auto"/>
              <w:right w:val="single" w:sz="4" w:space="0" w:color="auto"/>
            </w:tcBorders>
            <w:vAlign w:val="center"/>
            <w:hideMark/>
          </w:tcPr>
          <w:p w14:paraId="3DFBC5A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EDB1E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1901, 2200, 2230</w:t>
            </w:r>
          </w:p>
        </w:tc>
      </w:tr>
      <w:tr w:rsidR="00F20AF5" w:rsidRPr="00F20AF5" w14:paraId="725D428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3BBB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E9747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C9338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AUGUSTO ALVES</w:t>
            </w:r>
          </w:p>
        </w:tc>
        <w:tc>
          <w:tcPr>
            <w:tcW w:w="439" w:type="pct"/>
            <w:tcBorders>
              <w:top w:val="nil"/>
              <w:left w:val="nil"/>
              <w:bottom w:val="single" w:sz="4" w:space="0" w:color="auto"/>
              <w:right w:val="single" w:sz="4" w:space="0" w:color="auto"/>
            </w:tcBorders>
            <w:vAlign w:val="center"/>
            <w:hideMark/>
          </w:tcPr>
          <w:p w14:paraId="66F449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28724</w:t>
            </w:r>
          </w:p>
        </w:tc>
        <w:tc>
          <w:tcPr>
            <w:tcW w:w="526" w:type="pct"/>
            <w:tcBorders>
              <w:top w:val="nil"/>
              <w:left w:val="nil"/>
              <w:bottom w:val="single" w:sz="4" w:space="0" w:color="auto"/>
              <w:right w:val="single" w:sz="4" w:space="0" w:color="auto"/>
            </w:tcBorders>
            <w:vAlign w:val="center"/>
            <w:hideMark/>
          </w:tcPr>
          <w:p w14:paraId="44B5B9F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AAB8D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2200, 2205</w:t>
            </w:r>
          </w:p>
        </w:tc>
      </w:tr>
      <w:tr w:rsidR="00F20AF5" w:rsidRPr="00F20AF5" w14:paraId="60795AD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ECDE3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BA8F0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5B113F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SILVIA BOSCATO SALVADOR</w:t>
            </w:r>
          </w:p>
        </w:tc>
        <w:tc>
          <w:tcPr>
            <w:tcW w:w="439" w:type="pct"/>
            <w:tcBorders>
              <w:top w:val="nil"/>
              <w:left w:val="nil"/>
              <w:bottom w:val="single" w:sz="4" w:space="0" w:color="auto"/>
              <w:right w:val="single" w:sz="4" w:space="0" w:color="auto"/>
            </w:tcBorders>
            <w:vAlign w:val="center"/>
            <w:hideMark/>
          </w:tcPr>
          <w:p w14:paraId="3FB4D1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631</w:t>
            </w:r>
          </w:p>
        </w:tc>
        <w:tc>
          <w:tcPr>
            <w:tcW w:w="526" w:type="pct"/>
            <w:tcBorders>
              <w:top w:val="nil"/>
              <w:left w:val="nil"/>
              <w:bottom w:val="single" w:sz="4" w:space="0" w:color="auto"/>
              <w:right w:val="single" w:sz="4" w:space="0" w:color="auto"/>
            </w:tcBorders>
            <w:vAlign w:val="center"/>
            <w:hideMark/>
          </w:tcPr>
          <w:p w14:paraId="16CE0FE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A45BD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1090, 1100</w:t>
            </w:r>
          </w:p>
        </w:tc>
      </w:tr>
      <w:tr w:rsidR="00F20AF5" w:rsidRPr="00F20AF5" w14:paraId="6355368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AA000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57324A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F6D9A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NASCER DO SOL</w:t>
            </w:r>
          </w:p>
        </w:tc>
        <w:tc>
          <w:tcPr>
            <w:tcW w:w="439" w:type="pct"/>
            <w:tcBorders>
              <w:top w:val="nil"/>
              <w:left w:val="nil"/>
              <w:bottom w:val="single" w:sz="4" w:space="0" w:color="auto"/>
              <w:right w:val="single" w:sz="4" w:space="0" w:color="auto"/>
            </w:tcBorders>
            <w:vAlign w:val="center"/>
            <w:hideMark/>
          </w:tcPr>
          <w:p w14:paraId="6ACC37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655</w:t>
            </w:r>
          </w:p>
        </w:tc>
        <w:tc>
          <w:tcPr>
            <w:tcW w:w="526" w:type="pct"/>
            <w:tcBorders>
              <w:top w:val="nil"/>
              <w:left w:val="nil"/>
              <w:bottom w:val="single" w:sz="4" w:space="0" w:color="auto"/>
              <w:right w:val="single" w:sz="4" w:space="0" w:color="auto"/>
            </w:tcBorders>
            <w:vAlign w:val="center"/>
            <w:hideMark/>
          </w:tcPr>
          <w:p w14:paraId="3766DE6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06FFD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2260, 2280</w:t>
            </w:r>
          </w:p>
        </w:tc>
      </w:tr>
      <w:tr w:rsidR="00F20AF5" w:rsidRPr="00F20AF5" w14:paraId="3A920911" w14:textId="77777777" w:rsidTr="00D40608">
        <w:trPr>
          <w:trHeight w:val="1315"/>
        </w:trPr>
        <w:tc>
          <w:tcPr>
            <w:tcW w:w="1021" w:type="pct"/>
            <w:tcBorders>
              <w:top w:val="nil"/>
              <w:left w:val="single" w:sz="4" w:space="0" w:color="auto"/>
              <w:bottom w:val="single" w:sz="4" w:space="0" w:color="auto"/>
              <w:right w:val="single" w:sz="4" w:space="0" w:color="auto"/>
            </w:tcBorders>
            <w:vAlign w:val="center"/>
            <w:hideMark/>
          </w:tcPr>
          <w:p w14:paraId="571ADF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D029E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878FB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445B21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554</w:t>
            </w:r>
          </w:p>
        </w:tc>
        <w:tc>
          <w:tcPr>
            <w:tcW w:w="526" w:type="pct"/>
            <w:tcBorders>
              <w:top w:val="nil"/>
              <w:left w:val="nil"/>
              <w:bottom w:val="single" w:sz="4" w:space="0" w:color="auto"/>
              <w:right w:val="single" w:sz="4" w:space="0" w:color="auto"/>
            </w:tcBorders>
            <w:vAlign w:val="center"/>
            <w:hideMark/>
          </w:tcPr>
          <w:p w14:paraId="7715216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0AE52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296, 298, 870, 1000, 1090, 1290, 1350, 1360, 1370,1390, 1450, 1455, 1550, 1555, 1675, 1750, 1900, 2000, 2050, 2100, 2150, 2200, 2205, 2225, 2230, 2240, 2260, 2315, 2322, 2326,</w:t>
            </w:r>
          </w:p>
        </w:tc>
      </w:tr>
      <w:tr w:rsidR="00F20AF5" w:rsidRPr="00F20AF5" w14:paraId="08F5980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F72B0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DF4EB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8006C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SALVADOR</w:t>
            </w:r>
          </w:p>
        </w:tc>
        <w:tc>
          <w:tcPr>
            <w:tcW w:w="439" w:type="pct"/>
            <w:tcBorders>
              <w:top w:val="nil"/>
              <w:left w:val="nil"/>
              <w:bottom w:val="single" w:sz="4" w:space="0" w:color="auto"/>
              <w:right w:val="single" w:sz="4" w:space="0" w:color="auto"/>
            </w:tcBorders>
            <w:vAlign w:val="center"/>
            <w:hideMark/>
          </w:tcPr>
          <w:p w14:paraId="435B1B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46362</w:t>
            </w:r>
          </w:p>
        </w:tc>
        <w:tc>
          <w:tcPr>
            <w:tcW w:w="526" w:type="pct"/>
            <w:tcBorders>
              <w:top w:val="nil"/>
              <w:left w:val="nil"/>
              <w:bottom w:val="single" w:sz="4" w:space="0" w:color="auto"/>
              <w:right w:val="single" w:sz="4" w:space="0" w:color="auto"/>
            </w:tcBorders>
            <w:vAlign w:val="center"/>
            <w:hideMark/>
          </w:tcPr>
          <w:p w14:paraId="193D3F8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5DBBCE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1400, 1460</w:t>
            </w:r>
          </w:p>
        </w:tc>
      </w:tr>
      <w:tr w:rsidR="00F20AF5" w:rsidRPr="00F20AF5" w14:paraId="05BAE7F0"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50D4EB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1368D8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384093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SALVADOR</w:t>
            </w:r>
          </w:p>
        </w:tc>
        <w:tc>
          <w:tcPr>
            <w:tcW w:w="439" w:type="pct"/>
            <w:tcBorders>
              <w:top w:val="nil"/>
              <w:left w:val="nil"/>
              <w:bottom w:val="single" w:sz="4" w:space="0" w:color="auto"/>
              <w:right w:val="single" w:sz="4" w:space="0" w:color="auto"/>
            </w:tcBorders>
            <w:vAlign w:val="center"/>
            <w:hideMark/>
          </w:tcPr>
          <w:p w14:paraId="2058B6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46362</w:t>
            </w:r>
          </w:p>
        </w:tc>
        <w:tc>
          <w:tcPr>
            <w:tcW w:w="526" w:type="pct"/>
            <w:tcBorders>
              <w:top w:val="nil"/>
              <w:left w:val="nil"/>
              <w:bottom w:val="single" w:sz="4" w:space="0" w:color="auto"/>
              <w:right w:val="single" w:sz="4" w:space="0" w:color="auto"/>
            </w:tcBorders>
            <w:vAlign w:val="center"/>
            <w:hideMark/>
          </w:tcPr>
          <w:p w14:paraId="064AD82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0052DB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1410, 1420, 1430, 1440, 1451</w:t>
            </w:r>
          </w:p>
        </w:tc>
      </w:tr>
      <w:tr w:rsidR="00F20AF5" w:rsidRPr="00F20AF5" w14:paraId="12D55AA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E6085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07DC57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B161A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SANTOS LUIZ SALVADOR</w:t>
            </w:r>
          </w:p>
        </w:tc>
        <w:tc>
          <w:tcPr>
            <w:tcW w:w="439" w:type="pct"/>
            <w:tcBorders>
              <w:top w:val="nil"/>
              <w:left w:val="nil"/>
              <w:bottom w:val="single" w:sz="4" w:space="0" w:color="auto"/>
              <w:right w:val="single" w:sz="4" w:space="0" w:color="auto"/>
            </w:tcBorders>
            <w:vAlign w:val="center"/>
            <w:hideMark/>
          </w:tcPr>
          <w:p w14:paraId="0A13C3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46363</w:t>
            </w:r>
          </w:p>
        </w:tc>
        <w:tc>
          <w:tcPr>
            <w:tcW w:w="526" w:type="pct"/>
            <w:tcBorders>
              <w:top w:val="nil"/>
              <w:left w:val="nil"/>
              <w:bottom w:val="single" w:sz="4" w:space="0" w:color="auto"/>
              <w:right w:val="single" w:sz="4" w:space="0" w:color="auto"/>
            </w:tcBorders>
            <w:vAlign w:val="center"/>
            <w:hideMark/>
          </w:tcPr>
          <w:p w14:paraId="334E30A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59AE67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1400, 1460</w:t>
            </w:r>
          </w:p>
        </w:tc>
      </w:tr>
      <w:tr w:rsidR="00F20AF5" w:rsidRPr="00F20AF5" w14:paraId="2C5F2A0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E032F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B37A2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20587D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OLISSE SALVADOR</w:t>
            </w:r>
          </w:p>
        </w:tc>
        <w:tc>
          <w:tcPr>
            <w:tcW w:w="439" w:type="pct"/>
            <w:tcBorders>
              <w:top w:val="nil"/>
              <w:left w:val="nil"/>
              <w:bottom w:val="single" w:sz="4" w:space="0" w:color="auto"/>
              <w:right w:val="single" w:sz="4" w:space="0" w:color="auto"/>
            </w:tcBorders>
            <w:vAlign w:val="center"/>
            <w:hideMark/>
          </w:tcPr>
          <w:p w14:paraId="7DDF8B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46364</w:t>
            </w:r>
          </w:p>
        </w:tc>
        <w:tc>
          <w:tcPr>
            <w:tcW w:w="526" w:type="pct"/>
            <w:tcBorders>
              <w:top w:val="nil"/>
              <w:left w:val="nil"/>
              <w:bottom w:val="single" w:sz="4" w:space="0" w:color="auto"/>
              <w:right w:val="single" w:sz="4" w:space="0" w:color="auto"/>
            </w:tcBorders>
            <w:vAlign w:val="center"/>
            <w:hideMark/>
          </w:tcPr>
          <w:p w14:paraId="03F684E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2355C4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1400, 1410, 1451, 1460</w:t>
            </w:r>
          </w:p>
        </w:tc>
      </w:tr>
      <w:tr w:rsidR="00F20AF5" w:rsidRPr="00F20AF5" w14:paraId="5F145A4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9DC20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6CE0D6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08906A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BRÁS SALVADOR</w:t>
            </w:r>
          </w:p>
        </w:tc>
        <w:tc>
          <w:tcPr>
            <w:tcW w:w="439" w:type="pct"/>
            <w:tcBorders>
              <w:top w:val="nil"/>
              <w:left w:val="nil"/>
              <w:bottom w:val="single" w:sz="4" w:space="0" w:color="auto"/>
              <w:right w:val="single" w:sz="4" w:space="0" w:color="auto"/>
            </w:tcBorders>
            <w:vAlign w:val="center"/>
            <w:hideMark/>
          </w:tcPr>
          <w:p w14:paraId="2764A0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46365</w:t>
            </w:r>
          </w:p>
        </w:tc>
        <w:tc>
          <w:tcPr>
            <w:tcW w:w="526" w:type="pct"/>
            <w:tcBorders>
              <w:top w:val="nil"/>
              <w:left w:val="nil"/>
              <w:bottom w:val="single" w:sz="4" w:space="0" w:color="auto"/>
              <w:right w:val="single" w:sz="4" w:space="0" w:color="auto"/>
            </w:tcBorders>
            <w:vAlign w:val="center"/>
            <w:hideMark/>
          </w:tcPr>
          <w:p w14:paraId="5A7DC4F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25F911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1410, 1451</w:t>
            </w:r>
          </w:p>
        </w:tc>
      </w:tr>
      <w:tr w:rsidR="00F20AF5" w:rsidRPr="00F20AF5" w14:paraId="6F1D411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AD7AC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2F078D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4FCF84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LEÔNIDAS SALVADOR</w:t>
            </w:r>
          </w:p>
        </w:tc>
        <w:tc>
          <w:tcPr>
            <w:tcW w:w="439" w:type="pct"/>
            <w:tcBorders>
              <w:top w:val="nil"/>
              <w:left w:val="nil"/>
              <w:bottom w:val="single" w:sz="4" w:space="0" w:color="auto"/>
              <w:right w:val="single" w:sz="4" w:space="0" w:color="auto"/>
            </w:tcBorders>
            <w:vAlign w:val="center"/>
            <w:hideMark/>
          </w:tcPr>
          <w:p w14:paraId="670F17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46366</w:t>
            </w:r>
          </w:p>
        </w:tc>
        <w:tc>
          <w:tcPr>
            <w:tcW w:w="526" w:type="pct"/>
            <w:tcBorders>
              <w:top w:val="nil"/>
              <w:left w:val="nil"/>
              <w:bottom w:val="single" w:sz="4" w:space="0" w:color="auto"/>
              <w:right w:val="single" w:sz="4" w:space="0" w:color="auto"/>
            </w:tcBorders>
            <w:vAlign w:val="center"/>
            <w:hideMark/>
          </w:tcPr>
          <w:p w14:paraId="48FECEF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72562D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1440</w:t>
            </w:r>
          </w:p>
        </w:tc>
      </w:tr>
      <w:tr w:rsidR="00F20AF5" w:rsidRPr="00F20AF5" w14:paraId="1C2018F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05656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1B3532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62E4E1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IRENE LUCIA SALVADOR CORSO</w:t>
            </w:r>
          </w:p>
        </w:tc>
        <w:tc>
          <w:tcPr>
            <w:tcW w:w="439" w:type="pct"/>
            <w:tcBorders>
              <w:top w:val="nil"/>
              <w:left w:val="nil"/>
              <w:bottom w:val="single" w:sz="4" w:space="0" w:color="auto"/>
              <w:right w:val="single" w:sz="4" w:space="0" w:color="auto"/>
            </w:tcBorders>
            <w:vAlign w:val="center"/>
            <w:hideMark/>
          </w:tcPr>
          <w:p w14:paraId="01AC95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46367</w:t>
            </w:r>
          </w:p>
        </w:tc>
        <w:tc>
          <w:tcPr>
            <w:tcW w:w="526" w:type="pct"/>
            <w:tcBorders>
              <w:top w:val="nil"/>
              <w:left w:val="nil"/>
              <w:bottom w:val="single" w:sz="4" w:space="0" w:color="auto"/>
              <w:right w:val="single" w:sz="4" w:space="0" w:color="auto"/>
            </w:tcBorders>
            <w:vAlign w:val="center"/>
            <w:hideMark/>
          </w:tcPr>
          <w:p w14:paraId="54F584C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69F2A1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1440</w:t>
            </w:r>
          </w:p>
        </w:tc>
      </w:tr>
      <w:tr w:rsidR="00F20AF5" w:rsidRPr="00F20AF5" w14:paraId="2A77BD1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6BA9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3B5F16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49FDD9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INEZ SALVADOR SANDI</w:t>
            </w:r>
          </w:p>
        </w:tc>
        <w:tc>
          <w:tcPr>
            <w:tcW w:w="439" w:type="pct"/>
            <w:tcBorders>
              <w:top w:val="nil"/>
              <w:left w:val="nil"/>
              <w:bottom w:val="single" w:sz="4" w:space="0" w:color="auto"/>
              <w:right w:val="single" w:sz="4" w:space="0" w:color="auto"/>
            </w:tcBorders>
            <w:vAlign w:val="center"/>
            <w:hideMark/>
          </w:tcPr>
          <w:p w14:paraId="2A8953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46368</w:t>
            </w:r>
          </w:p>
        </w:tc>
        <w:tc>
          <w:tcPr>
            <w:tcW w:w="526" w:type="pct"/>
            <w:tcBorders>
              <w:top w:val="nil"/>
              <w:left w:val="nil"/>
              <w:bottom w:val="single" w:sz="4" w:space="0" w:color="auto"/>
              <w:right w:val="single" w:sz="4" w:space="0" w:color="auto"/>
            </w:tcBorders>
            <w:vAlign w:val="center"/>
            <w:hideMark/>
          </w:tcPr>
          <w:p w14:paraId="7143FA6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57E941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1430, 1440</w:t>
            </w:r>
          </w:p>
        </w:tc>
      </w:tr>
      <w:tr w:rsidR="00F20AF5" w:rsidRPr="00F20AF5" w14:paraId="072A3F8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E9CDF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ROMA</w:t>
            </w:r>
          </w:p>
        </w:tc>
        <w:tc>
          <w:tcPr>
            <w:tcW w:w="298" w:type="pct"/>
            <w:tcBorders>
              <w:top w:val="nil"/>
              <w:left w:val="nil"/>
              <w:bottom w:val="single" w:sz="4" w:space="0" w:color="auto"/>
              <w:right w:val="single" w:sz="4" w:space="0" w:color="auto"/>
            </w:tcBorders>
            <w:vAlign w:val="center"/>
            <w:hideMark/>
          </w:tcPr>
          <w:p w14:paraId="73400F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w:t>
            </w:r>
          </w:p>
        </w:tc>
        <w:tc>
          <w:tcPr>
            <w:tcW w:w="1490" w:type="pct"/>
            <w:tcBorders>
              <w:top w:val="nil"/>
              <w:left w:val="nil"/>
              <w:bottom w:val="single" w:sz="4" w:space="0" w:color="auto"/>
              <w:right w:val="single" w:sz="4" w:space="0" w:color="auto"/>
            </w:tcBorders>
            <w:vAlign w:val="center"/>
            <w:hideMark/>
          </w:tcPr>
          <w:p w14:paraId="7BA84A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SILVIA BOSCATO SALVADOR</w:t>
            </w:r>
          </w:p>
        </w:tc>
        <w:tc>
          <w:tcPr>
            <w:tcW w:w="439" w:type="pct"/>
            <w:tcBorders>
              <w:top w:val="nil"/>
              <w:left w:val="nil"/>
              <w:bottom w:val="single" w:sz="4" w:space="0" w:color="auto"/>
              <w:right w:val="single" w:sz="4" w:space="0" w:color="auto"/>
            </w:tcBorders>
            <w:vAlign w:val="center"/>
            <w:hideMark/>
          </w:tcPr>
          <w:p w14:paraId="022BF6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631</w:t>
            </w:r>
          </w:p>
        </w:tc>
        <w:tc>
          <w:tcPr>
            <w:tcW w:w="526" w:type="pct"/>
            <w:tcBorders>
              <w:top w:val="nil"/>
              <w:left w:val="nil"/>
              <w:bottom w:val="single" w:sz="4" w:space="0" w:color="auto"/>
              <w:right w:val="single" w:sz="4" w:space="0" w:color="auto"/>
            </w:tcBorders>
            <w:vAlign w:val="center"/>
            <w:hideMark/>
          </w:tcPr>
          <w:p w14:paraId="6BAB12F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1D0295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1410, 1420, 1440, 1451</w:t>
            </w:r>
          </w:p>
        </w:tc>
      </w:tr>
      <w:tr w:rsidR="00F20AF5" w:rsidRPr="00F20AF5" w14:paraId="7C7BE7CC"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7AD4C15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4F0AEF0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71804B6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61D8F41F"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5B1A3D79"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18B54099"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5B03EC0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7882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02328E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89D8B2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7EEFCC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5077F07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14,7417 </w:t>
            </w:r>
          </w:p>
        </w:tc>
        <w:tc>
          <w:tcPr>
            <w:tcW w:w="1226" w:type="pct"/>
            <w:tcBorders>
              <w:top w:val="nil"/>
              <w:left w:val="nil"/>
              <w:bottom w:val="single" w:sz="4" w:space="0" w:color="auto"/>
              <w:right w:val="single" w:sz="4" w:space="0" w:color="auto"/>
            </w:tcBorders>
            <w:vAlign w:val="center"/>
            <w:hideMark/>
          </w:tcPr>
          <w:p w14:paraId="245138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686</w:t>
            </w:r>
          </w:p>
        </w:tc>
      </w:tr>
      <w:tr w:rsidR="00F20AF5" w:rsidRPr="00F20AF5" w14:paraId="4C651FC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08258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NOVA TRENTO</w:t>
            </w:r>
          </w:p>
        </w:tc>
        <w:tc>
          <w:tcPr>
            <w:tcW w:w="298" w:type="pct"/>
            <w:tcBorders>
              <w:top w:val="nil"/>
              <w:left w:val="nil"/>
              <w:bottom w:val="single" w:sz="4" w:space="0" w:color="auto"/>
              <w:right w:val="single" w:sz="4" w:space="0" w:color="auto"/>
            </w:tcBorders>
            <w:vAlign w:val="center"/>
            <w:hideMark/>
          </w:tcPr>
          <w:p w14:paraId="63959A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D4C352F"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6FA150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1A962A8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DE95B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680, 685</w:t>
            </w:r>
          </w:p>
        </w:tc>
      </w:tr>
      <w:tr w:rsidR="00F20AF5" w:rsidRPr="00F20AF5" w14:paraId="1877970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8175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77C15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5E52D0DB"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2A2342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25B01DF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07A22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390,391</w:t>
            </w:r>
          </w:p>
        </w:tc>
      </w:tr>
      <w:tr w:rsidR="00F20AF5" w:rsidRPr="00F20AF5" w14:paraId="2F5DDD6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EEA65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14982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C2B6D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FLÁVIO LUIS FERRARINI</w:t>
            </w:r>
          </w:p>
        </w:tc>
        <w:tc>
          <w:tcPr>
            <w:tcW w:w="439" w:type="pct"/>
            <w:tcBorders>
              <w:top w:val="nil"/>
              <w:left w:val="nil"/>
              <w:bottom w:val="single" w:sz="4" w:space="0" w:color="auto"/>
              <w:right w:val="single" w:sz="4" w:space="0" w:color="auto"/>
            </w:tcBorders>
            <w:vAlign w:val="center"/>
            <w:hideMark/>
          </w:tcPr>
          <w:p w14:paraId="69074E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742</w:t>
            </w:r>
          </w:p>
        </w:tc>
        <w:tc>
          <w:tcPr>
            <w:tcW w:w="526" w:type="pct"/>
            <w:tcBorders>
              <w:top w:val="nil"/>
              <w:left w:val="nil"/>
              <w:bottom w:val="single" w:sz="4" w:space="0" w:color="auto"/>
              <w:right w:val="single" w:sz="4" w:space="0" w:color="auto"/>
            </w:tcBorders>
            <w:vAlign w:val="center"/>
            <w:hideMark/>
          </w:tcPr>
          <w:p w14:paraId="586DB68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400D7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396, 441, 446, 693, 694, 697</w:t>
            </w:r>
          </w:p>
        </w:tc>
      </w:tr>
      <w:tr w:rsidR="00F20AF5" w:rsidRPr="00F20AF5" w14:paraId="783E027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F02EF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EB9B7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5D0C3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FLÁVIO LUIS FERRARINI</w:t>
            </w:r>
          </w:p>
        </w:tc>
        <w:tc>
          <w:tcPr>
            <w:tcW w:w="439" w:type="pct"/>
            <w:tcBorders>
              <w:top w:val="nil"/>
              <w:left w:val="nil"/>
              <w:bottom w:val="single" w:sz="4" w:space="0" w:color="auto"/>
              <w:right w:val="single" w:sz="4" w:space="0" w:color="auto"/>
            </w:tcBorders>
            <w:vAlign w:val="center"/>
            <w:hideMark/>
          </w:tcPr>
          <w:p w14:paraId="14EDBF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742</w:t>
            </w:r>
          </w:p>
        </w:tc>
        <w:tc>
          <w:tcPr>
            <w:tcW w:w="526" w:type="pct"/>
            <w:tcBorders>
              <w:top w:val="nil"/>
              <w:left w:val="nil"/>
              <w:bottom w:val="single" w:sz="4" w:space="0" w:color="auto"/>
              <w:right w:val="single" w:sz="4" w:space="0" w:color="auto"/>
            </w:tcBorders>
            <w:vAlign w:val="center"/>
            <w:hideMark/>
          </w:tcPr>
          <w:p w14:paraId="7FDDF3B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14,7420 </w:t>
            </w:r>
          </w:p>
        </w:tc>
        <w:tc>
          <w:tcPr>
            <w:tcW w:w="1226" w:type="pct"/>
            <w:tcBorders>
              <w:top w:val="nil"/>
              <w:left w:val="nil"/>
              <w:bottom w:val="single" w:sz="4" w:space="0" w:color="auto"/>
              <w:right w:val="single" w:sz="4" w:space="0" w:color="auto"/>
            </w:tcBorders>
            <w:vAlign w:val="center"/>
            <w:hideMark/>
          </w:tcPr>
          <w:p w14:paraId="00DB4D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391, 686</w:t>
            </w:r>
          </w:p>
        </w:tc>
      </w:tr>
      <w:tr w:rsidR="00F20AF5" w:rsidRPr="00F20AF5" w14:paraId="419F98E0"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7DF155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E5937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FAA91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IVO JOÃO SONDA</w:t>
            </w:r>
          </w:p>
        </w:tc>
        <w:tc>
          <w:tcPr>
            <w:tcW w:w="439" w:type="pct"/>
            <w:tcBorders>
              <w:top w:val="nil"/>
              <w:left w:val="nil"/>
              <w:bottom w:val="single" w:sz="4" w:space="0" w:color="auto"/>
              <w:right w:val="single" w:sz="4" w:space="0" w:color="auto"/>
            </w:tcBorders>
            <w:vAlign w:val="center"/>
            <w:hideMark/>
          </w:tcPr>
          <w:p w14:paraId="3D9745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743</w:t>
            </w:r>
          </w:p>
        </w:tc>
        <w:tc>
          <w:tcPr>
            <w:tcW w:w="526" w:type="pct"/>
            <w:tcBorders>
              <w:top w:val="nil"/>
              <w:left w:val="nil"/>
              <w:bottom w:val="single" w:sz="4" w:space="0" w:color="auto"/>
              <w:right w:val="single" w:sz="4" w:space="0" w:color="auto"/>
            </w:tcBorders>
            <w:vAlign w:val="center"/>
            <w:hideMark/>
          </w:tcPr>
          <w:p w14:paraId="6F5F5DF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8A589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 682,</w:t>
            </w:r>
            <w:r w:rsidRPr="00F20AF5">
              <w:rPr>
                <w:rFonts w:ascii="Arial Narrow" w:hAnsi="Arial Narrow" w:cs="Calibri"/>
                <w:b/>
                <w:bCs/>
                <w:sz w:val="18"/>
                <w:szCs w:val="18"/>
                <w:lang w:eastAsia="pt-BR"/>
              </w:rPr>
              <w:t xml:space="preserve"> </w:t>
            </w:r>
            <w:r w:rsidRPr="00F20AF5">
              <w:rPr>
                <w:rFonts w:ascii="Arial Narrow" w:hAnsi="Arial Narrow" w:cs="Calibri"/>
                <w:sz w:val="18"/>
                <w:szCs w:val="18"/>
                <w:lang w:eastAsia="pt-BR"/>
              </w:rPr>
              <w:t>687,688, 689, 692, 693, 694, 697</w:t>
            </w:r>
          </w:p>
        </w:tc>
      </w:tr>
      <w:tr w:rsidR="00F20AF5" w:rsidRPr="00F20AF5" w14:paraId="1AE8D55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2B899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EF2F6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9F399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NEUSA BORGHETTI DOS SANTOS</w:t>
            </w:r>
          </w:p>
        </w:tc>
        <w:tc>
          <w:tcPr>
            <w:tcW w:w="439" w:type="pct"/>
            <w:tcBorders>
              <w:top w:val="nil"/>
              <w:left w:val="nil"/>
              <w:bottom w:val="single" w:sz="4" w:space="0" w:color="auto"/>
              <w:right w:val="single" w:sz="4" w:space="0" w:color="auto"/>
            </w:tcBorders>
            <w:vAlign w:val="center"/>
            <w:hideMark/>
          </w:tcPr>
          <w:p w14:paraId="415D3A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744</w:t>
            </w:r>
          </w:p>
        </w:tc>
        <w:tc>
          <w:tcPr>
            <w:tcW w:w="526" w:type="pct"/>
            <w:tcBorders>
              <w:top w:val="nil"/>
              <w:left w:val="nil"/>
              <w:bottom w:val="single" w:sz="4" w:space="0" w:color="auto"/>
              <w:right w:val="single" w:sz="4" w:space="0" w:color="auto"/>
            </w:tcBorders>
            <w:vAlign w:val="center"/>
            <w:hideMark/>
          </w:tcPr>
          <w:p w14:paraId="3093867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69AC7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682</w:t>
            </w:r>
          </w:p>
        </w:tc>
      </w:tr>
      <w:tr w:rsidR="00F20AF5" w:rsidRPr="00F20AF5" w14:paraId="3ABE53A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14C1A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0FA29D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C78D7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SARGENTO PEDRO MARTINI</w:t>
            </w:r>
          </w:p>
        </w:tc>
        <w:tc>
          <w:tcPr>
            <w:tcW w:w="439" w:type="pct"/>
            <w:tcBorders>
              <w:top w:val="nil"/>
              <w:left w:val="nil"/>
              <w:bottom w:val="single" w:sz="4" w:space="0" w:color="auto"/>
              <w:right w:val="single" w:sz="4" w:space="0" w:color="auto"/>
            </w:tcBorders>
            <w:vAlign w:val="center"/>
            <w:hideMark/>
          </w:tcPr>
          <w:p w14:paraId="72E6BB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745</w:t>
            </w:r>
          </w:p>
        </w:tc>
        <w:tc>
          <w:tcPr>
            <w:tcW w:w="526" w:type="pct"/>
            <w:tcBorders>
              <w:top w:val="nil"/>
              <w:left w:val="nil"/>
              <w:bottom w:val="single" w:sz="4" w:space="0" w:color="auto"/>
              <w:right w:val="single" w:sz="4" w:space="0" w:color="auto"/>
            </w:tcBorders>
            <w:vAlign w:val="center"/>
            <w:hideMark/>
          </w:tcPr>
          <w:p w14:paraId="18AEEE9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A0346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691, 692</w:t>
            </w:r>
          </w:p>
        </w:tc>
      </w:tr>
      <w:tr w:rsidR="00F20AF5" w:rsidRPr="00F20AF5" w14:paraId="727976E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9BD2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EEB73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49AF65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APPARICIO ANTONIO SGARIONI</w:t>
            </w:r>
          </w:p>
        </w:tc>
        <w:tc>
          <w:tcPr>
            <w:tcW w:w="439" w:type="pct"/>
            <w:tcBorders>
              <w:top w:val="nil"/>
              <w:left w:val="nil"/>
              <w:bottom w:val="single" w:sz="4" w:space="0" w:color="auto"/>
              <w:right w:val="single" w:sz="4" w:space="0" w:color="auto"/>
            </w:tcBorders>
            <w:vAlign w:val="center"/>
            <w:hideMark/>
          </w:tcPr>
          <w:p w14:paraId="68C7C1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746</w:t>
            </w:r>
          </w:p>
        </w:tc>
        <w:tc>
          <w:tcPr>
            <w:tcW w:w="526" w:type="pct"/>
            <w:tcBorders>
              <w:top w:val="nil"/>
              <w:left w:val="nil"/>
              <w:bottom w:val="single" w:sz="4" w:space="0" w:color="auto"/>
              <w:right w:val="single" w:sz="4" w:space="0" w:color="auto"/>
            </w:tcBorders>
            <w:vAlign w:val="center"/>
            <w:hideMark/>
          </w:tcPr>
          <w:p w14:paraId="5269CB5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FA9DC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680, 682, 685, 686, 689, 690, 691</w:t>
            </w:r>
          </w:p>
        </w:tc>
      </w:tr>
      <w:tr w:rsidR="00F20AF5" w:rsidRPr="00F20AF5" w14:paraId="42C1284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D305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28170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0AB507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JAMES JOSÉ CONTI</w:t>
            </w:r>
          </w:p>
        </w:tc>
        <w:tc>
          <w:tcPr>
            <w:tcW w:w="439" w:type="pct"/>
            <w:tcBorders>
              <w:top w:val="nil"/>
              <w:left w:val="nil"/>
              <w:bottom w:val="single" w:sz="4" w:space="0" w:color="auto"/>
              <w:right w:val="single" w:sz="4" w:space="0" w:color="auto"/>
            </w:tcBorders>
            <w:vAlign w:val="center"/>
            <w:hideMark/>
          </w:tcPr>
          <w:p w14:paraId="5DE422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748</w:t>
            </w:r>
          </w:p>
        </w:tc>
        <w:tc>
          <w:tcPr>
            <w:tcW w:w="526" w:type="pct"/>
            <w:tcBorders>
              <w:top w:val="nil"/>
              <w:left w:val="nil"/>
              <w:bottom w:val="single" w:sz="4" w:space="0" w:color="auto"/>
              <w:right w:val="single" w:sz="4" w:space="0" w:color="auto"/>
            </w:tcBorders>
            <w:vAlign w:val="center"/>
            <w:hideMark/>
          </w:tcPr>
          <w:p w14:paraId="14104D8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07C11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688,689</w:t>
            </w:r>
          </w:p>
        </w:tc>
      </w:tr>
      <w:tr w:rsidR="00F20AF5" w:rsidRPr="00F20AF5" w14:paraId="77BD0E3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732CA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28190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F8625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CLAUDINA NAIR CONTI</w:t>
            </w:r>
          </w:p>
        </w:tc>
        <w:tc>
          <w:tcPr>
            <w:tcW w:w="439" w:type="pct"/>
            <w:tcBorders>
              <w:top w:val="nil"/>
              <w:left w:val="nil"/>
              <w:bottom w:val="single" w:sz="4" w:space="0" w:color="auto"/>
              <w:right w:val="single" w:sz="4" w:space="0" w:color="auto"/>
            </w:tcBorders>
            <w:vAlign w:val="center"/>
            <w:hideMark/>
          </w:tcPr>
          <w:p w14:paraId="586826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749</w:t>
            </w:r>
          </w:p>
        </w:tc>
        <w:tc>
          <w:tcPr>
            <w:tcW w:w="526" w:type="pct"/>
            <w:tcBorders>
              <w:top w:val="nil"/>
              <w:left w:val="nil"/>
              <w:bottom w:val="single" w:sz="4" w:space="0" w:color="auto"/>
              <w:right w:val="single" w:sz="4" w:space="0" w:color="auto"/>
            </w:tcBorders>
            <w:vAlign w:val="center"/>
            <w:hideMark/>
          </w:tcPr>
          <w:p w14:paraId="2EA41B2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8B160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687, 688</w:t>
            </w:r>
          </w:p>
        </w:tc>
      </w:tr>
      <w:tr w:rsidR="00F20AF5" w:rsidRPr="00F20AF5" w14:paraId="6B375C7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AD6ED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254F2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5FEA99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ALCIDES JOSÉ CORSO</w:t>
            </w:r>
          </w:p>
        </w:tc>
        <w:tc>
          <w:tcPr>
            <w:tcW w:w="439" w:type="pct"/>
            <w:tcBorders>
              <w:top w:val="nil"/>
              <w:left w:val="nil"/>
              <w:bottom w:val="single" w:sz="4" w:space="0" w:color="auto"/>
              <w:right w:val="single" w:sz="4" w:space="0" w:color="auto"/>
            </w:tcBorders>
            <w:vAlign w:val="center"/>
            <w:hideMark/>
          </w:tcPr>
          <w:p w14:paraId="4600D1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565</w:t>
            </w:r>
          </w:p>
        </w:tc>
        <w:tc>
          <w:tcPr>
            <w:tcW w:w="526" w:type="pct"/>
            <w:tcBorders>
              <w:top w:val="nil"/>
              <w:left w:val="nil"/>
              <w:bottom w:val="single" w:sz="4" w:space="0" w:color="auto"/>
              <w:right w:val="single" w:sz="4" w:space="0" w:color="auto"/>
            </w:tcBorders>
            <w:vAlign w:val="center"/>
            <w:hideMark/>
          </w:tcPr>
          <w:p w14:paraId="287A2DB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2380C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441, 442</w:t>
            </w:r>
          </w:p>
        </w:tc>
      </w:tr>
      <w:tr w:rsidR="00F20AF5" w:rsidRPr="00F20AF5" w14:paraId="1FB9592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5E2CD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8E4D9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E83C9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ARY FINGER</w:t>
            </w:r>
          </w:p>
        </w:tc>
        <w:tc>
          <w:tcPr>
            <w:tcW w:w="439" w:type="pct"/>
            <w:tcBorders>
              <w:top w:val="nil"/>
              <w:left w:val="nil"/>
              <w:bottom w:val="single" w:sz="4" w:space="0" w:color="auto"/>
              <w:right w:val="single" w:sz="4" w:space="0" w:color="auto"/>
            </w:tcBorders>
            <w:vAlign w:val="center"/>
            <w:hideMark/>
          </w:tcPr>
          <w:p w14:paraId="50D969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560</w:t>
            </w:r>
          </w:p>
        </w:tc>
        <w:tc>
          <w:tcPr>
            <w:tcW w:w="526" w:type="pct"/>
            <w:tcBorders>
              <w:top w:val="nil"/>
              <w:left w:val="nil"/>
              <w:bottom w:val="single" w:sz="4" w:space="0" w:color="auto"/>
              <w:right w:val="single" w:sz="4" w:space="0" w:color="auto"/>
            </w:tcBorders>
            <w:vAlign w:val="center"/>
            <w:hideMark/>
          </w:tcPr>
          <w:p w14:paraId="3FC306E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7ED25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390, 392, 393</w:t>
            </w:r>
          </w:p>
        </w:tc>
      </w:tr>
      <w:tr w:rsidR="00F20AF5" w:rsidRPr="00F20AF5" w14:paraId="456F999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49E84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7042F1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532FB6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CARINO BEGNINI</w:t>
            </w:r>
          </w:p>
        </w:tc>
        <w:tc>
          <w:tcPr>
            <w:tcW w:w="439" w:type="pct"/>
            <w:tcBorders>
              <w:top w:val="nil"/>
              <w:left w:val="nil"/>
              <w:bottom w:val="single" w:sz="4" w:space="0" w:color="auto"/>
              <w:right w:val="single" w:sz="4" w:space="0" w:color="auto"/>
            </w:tcBorders>
            <w:vAlign w:val="center"/>
            <w:hideMark/>
          </w:tcPr>
          <w:p w14:paraId="688271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567</w:t>
            </w:r>
          </w:p>
        </w:tc>
        <w:tc>
          <w:tcPr>
            <w:tcW w:w="526" w:type="pct"/>
            <w:tcBorders>
              <w:top w:val="nil"/>
              <w:left w:val="nil"/>
              <w:bottom w:val="single" w:sz="4" w:space="0" w:color="auto"/>
              <w:right w:val="single" w:sz="4" w:space="0" w:color="auto"/>
            </w:tcBorders>
            <w:vAlign w:val="center"/>
            <w:hideMark/>
          </w:tcPr>
          <w:p w14:paraId="6F479EE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9A8A2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443, 444, 446</w:t>
            </w:r>
          </w:p>
        </w:tc>
      </w:tr>
      <w:tr w:rsidR="00F20AF5" w:rsidRPr="00F20AF5" w14:paraId="0306DBC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564F8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DAF3E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706EF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RUA CARINO BEGNINI  </w:t>
            </w:r>
          </w:p>
        </w:tc>
        <w:tc>
          <w:tcPr>
            <w:tcW w:w="439" w:type="pct"/>
            <w:tcBorders>
              <w:top w:val="nil"/>
              <w:left w:val="nil"/>
              <w:bottom w:val="single" w:sz="4" w:space="0" w:color="auto"/>
              <w:right w:val="single" w:sz="4" w:space="0" w:color="auto"/>
            </w:tcBorders>
            <w:vAlign w:val="center"/>
            <w:hideMark/>
          </w:tcPr>
          <w:p w14:paraId="6015E1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567</w:t>
            </w:r>
          </w:p>
        </w:tc>
        <w:tc>
          <w:tcPr>
            <w:tcW w:w="526" w:type="pct"/>
            <w:tcBorders>
              <w:top w:val="nil"/>
              <w:left w:val="nil"/>
              <w:bottom w:val="single" w:sz="4" w:space="0" w:color="auto"/>
              <w:right w:val="single" w:sz="4" w:space="0" w:color="auto"/>
            </w:tcBorders>
            <w:vAlign w:val="center"/>
            <w:hideMark/>
          </w:tcPr>
          <w:p w14:paraId="4276688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39480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441, 446, 689, 691, 692, 693, 694</w:t>
            </w:r>
          </w:p>
        </w:tc>
      </w:tr>
      <w:tr w:rsidR="00F20AF5" w:rsidRPr="00F20AF5" w14:paraId="6D2CFB0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92929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7B2C91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77CAFC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CARLOS RODRIGUES MARTINS</w:t>
            </w:r>
          </w:p>
        </w:tc>
        <w:tc>
          <w:tcPr>
            <w:tcW w:w="439" w:type="pct"/>
            <w:tcBorders>
              <w:top w:val="nil"/>
              <w:left w:val="nil"/>
              <w:bottom w:val="single" w:sz="4" w:space="0" w:color="auto"/>
              <w:right w:val="single" w:sz="4" w:space="0" w:color="auto"/>
            </w:tcBorders>
            <w:vAlign w:val="center"/>
            <w:hideMark/>
          </w:tcPr>
          <w:p w14:paraId="414F97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568</w:t>
            </w:r>
          </w:p>
        </w:tc>
        <w:tc>
          <w:tcPr>
            <w:tcW w:w="526" w:type="pct"/>
            <w:tcBorders>
              <w:top w:val="nil"/>
              <w:left w:val="nil"/>
              <w:bottom w:val="single" w:sz="4" w:space="0" w:color="auto"/>
              <w:right w:val="single" w:sz="4" w:space="0" w:color="auto"/>
            </w:tcBorders>
            <w:vAlign w:val="center"/>
            <w:hideMark/>
          </w:tcPr>
          <w:p w14:paraId="256D97A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85EF0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446, 447</w:t>
            </w:r>
          </w:p>
        </w:tc>
      </w:tr>
      <w:tr w:rsidR="00F20AF5" w:rsidRPr="00F20AF5" w14:paraId="1C16F24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1A6BA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45BBE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EAAE4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EXPEDICIONÁRIOS</w:t>
            </w:r>
          </w:p>
        </w:tc>
        <w:tc>
          <w:tcPr>
            <w:tcW w:w="439" w:type="pct"/>
            <w:tcBorders>
              <w:top w:val="nil"/>
              <w:left w:val="nil"/>
              <w:bottom w:val="single" w:sz="4" w:space="0" w:color="auto"/>
              <w:right w:val="single" w:sz="4" w:space="0" w:color="auto"/>
            </w:tcBorders>
            <w:vAlign w:val="center"/>
            <w:hideMark/>
          </w:tcPr>
          <w:p w14:paraId="2D1A0B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569</w:t>
            </w:r>
          </w:p>
        </w:tc>
        <w:tc>
          <w:tcPr>
            <w:tcW w:w="526" w:type="pct"/>
            <w:tcBorders>
              <w:top w:val="nil"/>
              <w:left w:val="nil"/>
              <w:bottom w:val="single" w:sz="4" w:space="0" w:color="auto"/>
              <w:right w:val="single" w:sz="4" w:space="0" w:color="auto"/>
            </w:tcBorders>
            <w:vAlign w:val="center"/>
            <w:hideMark/>
          </w:tcPr>
          <w:p w14:paraId="5B31A63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AC1E9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447, 448</w:t>
            </w:r>
          </w:p>
        </w:tc>
      </w:tr>
      <w:tr w:rsidR="00F20AF5" w:rsidRPr="00F20AF5" w14:paraId="2805683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759D4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0C45A7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7282F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FELISBERTO PEREIRA DA SILVA</w:t>
            </w:r>
          </w:p>
        </w:tc>
        <w:tc>
          <w:tcPr>
            <w:tcW w:w="439" w:type="pct"/>
            <w:tcBorders>
              <w:top w:val="nil"/>
              <w:left w:val="nil"/>
              <w:bottom w:val="single" w:sz="4" w:space="0" w:color="auto"/>
              <w:right w:val="single" w:sz="4" w:space="0" w:color="auto"/>
            </w:tcBorders>
            <w:vAlign w:val="center"/>
            <w:hideMark/>
          </w:tcPr>
          <w:p w14:paraId="0BBD49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602</w:t>
            </w:r>
          </w:p>
        </w:tc>
        <w:tc>
          <w:tcPr>
            <w:tcW w:w="526" w:type="pct"/>
            <w:tcBorders>
              <w:top w:val="nil"/>
              <w:left w:val="nil"/>
              <w:bottom w:val="single" w:sz="4" w:space="0" w:color="auto"/>
              <w:right w:val="single" w:sz="4" w:space="0" w:color="auto"/>
            </w:tcBorders>
            <w:vAlign w:val="center"/>
            <w:hideMark/>
          </w:tcPr>
          <w:p w14:paraId="77ADD89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635AA8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b/>
                <w:bCs/>
                <w:color w:val="7030A0"/>
                <w:sz w:val="18"/>
                <w:szCs w:val="18"/>
                <w:lang w:eastAsia="pt-BR"/>
              </w:rPr>
              <w:t xml:space="preserve">996, </w:t>
            </w:r>
            <w:r w:rsidRPr="00F20AF5">
              <w:rPr>
                <w:rFonts w:ascii="Arial Narrow" w:hAnsi="Arial Narrow" w:cs="Calibri"/>
                <w:sz w:val="18"/>
                <w:szCs w:val="18"/>
                <w:lang w:eastAsia="pt-BR"/>
              </w:rPr>
              <w:t>999</w:t>
            </w:r>
          </w:p>
        </w:tc>
      </w:tr>
      <w:tr w:rsidR="00F20AF5" w:rsidRPr="00F20AF5" w14:paraId="600F3A68"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727AB886"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NOVA TRENTO</w:t>
            </w:r>
          </w:p>
        </w:tc>
        <w:tc>
          <w:tcPr>
            <w:tcW w:w="298" w:type="pct"/>
            <w:tcBorders>
              <w:top w:val="nil"/>
              <w:left w:val="nil"/>
              <w:bottom w:val="single" w:sz="4" w:space="0" w:color="auto"/>
              <w:right w:val="single" w:sz="4" w:space="0" w:color="auto"/>
            </w:tcBorders>
            <w:vAlign w:val="center"/>
          </w:tcPr>
          <w:p w14:paraId="6905EAA2"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16</w:t>
            </w:r>
          </w:p>
        </w:tc>
        <w:tc>
          <w:tcPr>
            <w:tcW w:w="1490" w:type="pct"/>
            <w:tcBorders>
              <w:top w:val="nil"/>
              <w:left w:val="nil"/>
              <w:bottom w:val="single" w:sz="4" w:space="0" w:color="auto"/>
              <w:right w:val="single" w:sz="4" w:space="0" w:color="auto"/>
            </w:tcBorders>
            <w:vAlign w:val="center"/>
          </w:tcPr>
          <w:p w14:paraId="23072FBB"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FREI ALOISIO PERSICI</w:t>
            </w:r>
          </w:p>
        </w:tc>
        <w:tc>
          <w:tcPr>
            <w:tcW w:w="439" w:type="pct"/>
            <w:tcBorders>
              <w:top w:val="nil"/>
              <w:left w:val="nil"/>
              <w:bottom w:val="single" w:sz="4" w:space="0" w:color="auto"/>
              <w:right w:val="single" w:sz="4" w:space="0" w:color="auto"/>
            </w:tcBorders>
            <w:vAlign w:val="center"/>
          </w:tcPr>
          <w:p w14:paraId="65BEDB78"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561</w:t>
            </w:r>
          </w:p>
        </w:tc>
        <w:tc>
          <w:tcPr>
            <w:tcW w:w="526" w:type="pct"/>
            <w:tcBorders>
              <w:top w:val="nil"/>
              <w:left w:val="nil"/>
              <w:bottom w:val="single" w:sz="4" w:space="0" w:color="auto"/>
              <w:right w:val="single" w:sz="4" w:space="0" w:color="auto"/>
            </w:tcBorders>
            <w:vAlign w:val="center"/>
          </w:tcPr>
          <w:p w14:paraId="65F66FD2"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7,7891</w:t>
            </w:r>
          </w:p>
        </w:tc>
        <w:tc>
          <w:tcPr>
            <w:tcW w:w="1226" w:type="pct"/>
            <w:tcBorders>
              <w:top w:val="nil"/>
              <w:left w:val="nil"/>
              <w:bottom w:val="single" w:sz="4" w:space="0" w:color="auto"/>
              <w:right w:val="single" w:sz="4" w:space="0" w:color="auto"/>
            </w:tcBorders>
            <w:vAlign w:val="center"/>
          </w:tcPr>
          <w:p w14:paraId="3A2CB457"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395</w:t>
            </w:r>
          </w:p>
        </w:tc>
      </w:tr>
      <w:tr w:rsidR="00F20AF5" w:rsidRPr="00F20AF5" w14:paraId="6895AF2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34088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1DC4D6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3622D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ALOISIO PERSICI</w:t>
            </w:r>
          </w:p>
        </w:tc>
        <w:tc>
          <w:tcPr>
            <w:tcW w:w="439" w:type="pct"/>
            <w:tcBorders>
              <w:top w:val="nil"/>
              <w:left w:val="nil"/>
              <w:bottom w:val="single" w:sz="4" w:space="0" w:color="auto"/>
              <w:right w:val="single" w:sz="4" w:space="0" w:color="auto"/>
            </w:tcBorders>
            <w:vAlign w:val="center"/>
            <w:hideMark/>
          </w:tcPr>
          <w:p w14:paraId="087A1E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561</w:t>
            </w:r>
          </w:p>
        </w:tc>
        <w:tc>
          <w:tcPr>
            <w:tcW w:w="526" w:type="pct"/>
            <w:tcBorders>
              <w:top w:val="nil"/>
              <w:left w:val="nil"/>
              <w:bottom w:val="single" w:sz="4" w:space="0" w:color="auto"/>
              <w:right w:val="single" w:sz="4" w:space="0" w:color="auto"/>
            </w:tcBorders>
            <w:vAlign w:val="center"/>
            <w:hideMark/>
          </w:tcPr>
          <w:p w14:paraId="4FF357D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57D07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392, 393, 394, 396</w:t>
            </w:r>
          </w:p>
        </w:tc>
      </w:tr>
      <w:tr w:rsidR="00F20AF5" w:rsidRPr="00F20AF5" w14:paraId="78E4B70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16CB2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5200EC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08824F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ALOÍSIO PERSICI</w:t>
            </w:r>
          </w:p>
        </w:tc>
        <w:tc>
          <w:tcPr>
            <w:tcW w:w="439" w:type="pct"/>
            <w:tcBorders>
              <w:top w:val="nil"/>
              <w:left w:val="nil"/>
              <w:bottom w:val="single" w:sz="4" w:space="0" w:color="auto"/>
              <w:right w:val="single" w:sz="4" w:space="0" w:color="auto"/>
            </w:tcBorders>
            <w:vAlign w:val="center"/>
            <w:hideMark/>
          </w:tcPr>
          <w:p w14:paraId="0A31B7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561</w:t>
            </w:r>
          </w:p>
        </w:tc>
        <w:tc>
          <w:tcPr>
            <w:tcW w:w="526" w:type="pct"/>
            <w:tcBorders>
              <w:top w:val="nil"/>
              <w:left w:val="nil"/>
              <w:bottom w:val="single" w:sz="4" w:space="0" w:color="auto"/>
              <w:right w:val="single" w:sz="4" w:space="0" w:color="auto"/>
            </w:tcBorders>
            <w:vAlign w:val="center"/>
            <w:hideMark/>
          </w:tcPr>
          <w:p w14:paraId="305E36D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96A95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391, 396, 682, 686, 697</w:t>
            </w:r>
          </w:p>
        </w:tc>
      </w:tr>
      <w:tr w:rsidR="00F20AF5" w:rsidRPr="00F20AF5" w14:paraId="64E3974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4DDD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3B2942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8F00B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GUIDO D'ANDREA</w:t>
            </w:r>
          </w:p>
        </w:tc>
        <w:tc>
          <w:tcPr>
            <w:tcW w:w="439" w:type="pct"/>
            <w:tcBorders>
              <w:top w:val="nil"/>
              <w:left w:val="nil"/>
              <w:bottom w:val="single" w:sz="4" w:space="0" w:color="auto"/>
              <w:right w:val="single" w:sz="4" w:space="0" w:color="auto"/>
            </w:tcBorders>
            <w:vAlign w:val="center"/>
            <w:hideMark/>
          </w:tcPr>
          <w:p w14:paraId="6BFA70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562</w:t>
            </w:r>
          </w:p>
        </w:tc>
        <w:tc>
          <w:tcPr>
            <w:tcW w:w="526" w:type="pct"/>
            <w:tcBorders>
              <w:top w:val="nil"/>
              <w:left w:val="nil"/>
              <w:bottom w:val="single" w:sz="4" w:space="0" w:color="auto"/>
              <w:right w:val="single" w:sz="4" w:space="0" w:color="auto"/>
            </w:tcBorders>
            <w:vAlign w:val="center"/>
            <w:hideMark/>
          </w:tcPr>
          <w:p w14:paraId="01B269B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48EC9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396, 397</w:t>
            </w:r>
          </w:p>
        </w:tc>
      </w:tr>
      <w:tr w:rsidR="00F20AF5" w:rsidRPr="00F20AF5" w14:paraId="1782B74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2E73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33093C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045E9A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LINO D ANDREA</w:t>
            </w:r>
          </w:p>
        </w:tc>
        <w:tc>
          <w:tcPr>
            <w:tcW w:w="439" w:type="pct"/>
            <w:tcBorders>
              <w:top w:val="nil"/>
              <w:left w:val="nil"/>
              <w:bottom w:val="single" w:sz="4" w:space="0" w:color="auto"/>
              <w:right w:val="single" w:sz="4" w:space="0" w:color="auto"/>
            </w:tcBorders>
            <w:vAlign w:val="center"/>
            <w:hideMark/>
          </w:tcPr>
          <w:p w14:paraId="3C638A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570</w:t>
            </w:r>
          </w:p>
        </w:tc>
        <w:tc>
          <w:tcPr>
            <w:tcW w:w="526" w:type="pct"/>
            <w:tcBorders>
              <w:top w:val="nil"/>
              <w:left w:val="nil"/>
              <w:bottom w:val="single" w:sz="4" w:space="0" w:color="auto"/>
              <w:right w:val="single" w:sz="4" w:space="0" w:color="auto"/>
            </w:tcBorders>
            <w:vAlign w:val="center"/>
            <w:hideMark/>
          </w:tcPr>
          <w:p w14:paraId="51B5AC7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41A5FA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394, 399</w:t>
            </w:r>
          </w:p>
        </w:tc>
      </w:tr>
      <w:tr w:rsidR="00F20AF5" w:rsidRPr="00F20AF5" w14:paraId="3745922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CBDCB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8247F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5B2EE0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LUIZ JOSÉ PEDRON</w:t>
            </w:r>
          </w:p>
        </w:tc>
        <w:tc>
          <w:tcPr>
            <w:tcW w:w="439" w:type="pct"/>
            <w:tcBorders>
              <w:top w:val="nil"/>
              <w:left w:val="nil"/>
              <w:bottom w:val="single" w:sz="4" w:space="0" w:color="auto"/>
              <w:right w:val="single" w:sz="4" w:space="0" w:color="auto"/>
            </w:tcBorders>
            <w:vAlign w:val="center"/>
            <w:hideMark/>
          </w:tcPr>
          <w:p w14:paraId="30692B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572</w:t>
            </w:r>
          </w:p>
        </w:tc>
        <w:tc>
          <w:tcPr>
            <w:tcW w:w="526" w:type="pct"/>
            <w:tcBorders>
              <w:top w:val="nil"/>
              <w:left w:val="nil"/>
              <w:bottom w:val="single" w:sz="4" w:space="0" w:color="auto"/>
              <w:right w:val="single" w:sz="4" w:space="0" w:color="auto"/>
            </w:tcBorders>
            <w:vAlign w:val="center"/>
            <w:hideMark/>
          </w:tcPr>
          <w:p w14:paraId="4DB5F89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90F33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444, 445</w:t>
            </w:r>
          </w:p>
        </w:tc>
      </w:tr>
      <w:tr w:rsidR="00F20AF5" w:rsidRPr="00F20AF5" w14:paraId="763C8C0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304DF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CFD0D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42F14A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LUIZ JOSÉ PEDRON</w:t>
            </w:r>
          </w:p>
        </w:tc>
        <w:tc>
          <w:tcPr>
            <w:tcW w:w="439" w:type="pct"/>
            <w:tcBorders>
              <w:top w:val="nil"/>
              <w:left w:val="nil"/>
              <w:bottom w:val="single" w:sz="4" w:space="0" w:color="auto"/>
              <w:right w:val="single" w:sz="4" w:space="0" w:color="auto"/>
            </w:tcBorders>
            <w:vAlign w:val="center"/>
            <w:hideMark/>
          </w:tcPr>
          <w:p w14:paraId="3DCCBE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572</w:t>
            </w:r>
          </w:p>
        </w:tc>
        <w:tc>
          <w:tcPr>
            <w:tcW w:w="526" w:type="pct"/>
            <w:tcBorders>
              <w:top w:val="nil"/>
              <w:left w:val="nil"/>
              <w:bottom w:val="single" w:sz="4" w:space="0" w:color="auto"/>
              <w:right w:val="single" w:sz="4" w:space="0" w:color="auto"/>
            </w:tcBorders>
            <w:vAlign w:val="center"/>
            <w:hideMark/>
          </w:tcPr>
          <w:p w14:paraId="72B9E00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5FD47F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394, 395, 399, 440</w:t>
            </w:r>
          </w:p>
        </w:tc>
      </w:tr>
      <w:tr w:rsidR="00F20AF5" w:rsidRPr="00F20AF5" w14:paraId="1D25EFEF"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0BD4B5B9"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NOVA TRENTO</w:t>
            </w:r>
          </w:p>
        </w:tc>
        <w:tc>
          <w:tcPr>
            <w:tcW w:w="298" w:type="pct"/>
            <w:tcBorders>
              <w:top w:val="nil"/>
              <w:left w:val="nil"/>
              <w:bottom w:val="single" w:sz="4" w:space="0" w:color="auto"/>
              <w:right w:val="single" w:sz="4" w:space="0" w:color="auto"/>
            </w:tcBorders>
            <w:vAlign w:val="center"/>
          </w:tcPr>
          <w:p w14:paraId="7A4C3147"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16</w:t>
            </w:r>
          </w:p>
        </w:tc>
        <w:tc>
          <w:tcPr>
            <w:tcW w:w="1490" w:type="pct"/>
            <w:tcBorders>
              <w:top w:val="nil"/>
              <w:left w:val="nil"/>
              <w:bottom w:val="single" w:sz="4" w:space="0" w:color="auto"/>
              <w:right w:val="single" w:sz="4" w:space="0" w:color="auto"/>
            </w:tcBorders>
            <w:vAlign w:val="center"/>
          </w:tcPr>
          <w:p w14:paraId="580B5E0A"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LUIZ JOSÉ PEDRON</w:t>
            </w:r>
          </w:p>
        </w:tc>
        <w:tc>
          <w:tcPr>
            <w:tcW w:w="439" w:type="pct"/>
            <w:tcBorders>
              <w:top w:val="nil"/>
              <w:left w:val="nil"/>
              <w:bottom w:val="single" w:sz="4" w:space="0" w:color="auto"/>
              <w:right w:val="single" w:sz="4" w:space="0" w:color="auto"/>
            </w:tcBorders>
            <w:vAlign w:val="center"/>
          </w:tcPr>
          <w:p w14:paraId="4723792E"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572</w:t>
            </w:r>
          </w:p>
        </w:tc>
        <w:tc>
          <w:tcPr>
            <w:tcW w:w="526" w:type="pct"/>
            <w:tcBorders>
              <w:top w:val="nil"/>
              <w:left w:val="nil"/>
              <w:bottom w:val="single" w:sz="4" w:space="0" w:color="auto"/>
              <w:right w:val="single" w:sz="4" w:space="0" w:color="auto"/>
            </w:tcBorders>
            <w:vAlign w:val="center"/>
          </w:tcPr>
          <w:p w14:paraId="36ECA17E"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 xml:space="preserve">      10,0183 </w:t>
            </w:r>
          </w:p>
        </w:tc>
        <w:tc>
          <w:tcPr>
            <w:tcW w:w="1226" w:type="pct"/>
            <w:tcBorders>
              <w:top w:val="nil"/>
              <w:left w:val="nil"/>
              <w:bottom w:val="single" w:sz="4" w:space="0" w:color="auto"/>
              <w:right w:val="single" w:sz="4" w:space="0" w:color="auto"/>
            </w:tcBorders>
            <w:vAlign w:val="center"/>
          </w:tcPr>
          <w:p w14:paraId="2EFC3910"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996</w:t>
            </w:r>
          </w:p>
        </w:tc>
      </w:tr>
      <w:tr w:rsidR="00F20AF5" w:rsidRPr="00F20AF5" w14:paraId="0E3139F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7264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685DF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38EABE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OLDER NERY</w:t>
            </w:r>
          </w:p>
        </w:tc>
        <w:tc>
          <w:tcPr>
            <w:tcW w:w="439" w:type="pct"/>
            <w:tcBorders>
              <w:top w:val="nil"/>
              <w:left w:val="nil"/>
              <w:bottom w:val="single" w:sz="4" w:space="0" w:color="auto"/>
              <w:right w:val="single" w:sz="4" w:space="0" w:color="auto"/>
            </w:tcBorders>
            <w:vAlign w:val="center"/>
            <w:hideMark/>
          </w:tcPr>
          <w:p w14:paraId="208B3B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563</w:t>
            </w:r>
          </w:p>
        </w:tc>
        <w:tc>
          <w:tcPr>
            <w:tcW w:w="526" w:type="pct"/>
            <w:tcBorders>
              <w:top w:val="nil"/>
              <w:left w:val="nil"/>
              <w:bottom w:val="single" w:sz="4" w:space="0" w:color="auto"/>
              <w:right w:val="single" w:sz="4" w:space="0" w:color="auto"/>
            </w:tcBorders>
            <w:vAlign w:val="center"/>
            <w:hideMark/>
          </w:tcPr>
          <w:p w14:paraId="1881A08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FF752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397, 398</w:t>
            </w:r>
          </w:p>
        </w:tc>
      </w:tr>
      <w:tr w:rsidR="00F20AF5" w:rsidRPr="00F20AF5" w14:paraId="3784828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188FC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F3FA0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56F440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OLINDO PEROZZO</w:t>
            </w:r>
          </w:p>
        </w:tc>
        <w:tc>
          <w:tcPr>
            <w:tcW w:w="439" w:type="pct"/>
            <w:tcBorders>
              <w:top w:val="nil"/>
              <w:left w:val="nil"/>
              <w:bottom w:val="single" w:sz="4" w:space="0" w:color="auto"/>
              <w:right w:val="single" w:sz="4" w:space="0" w:color="auto"/>
            </w:tcBorders>
            <w:vAlign w:val="center"/>
            <w:hideMark/>
          </w:tcPr>
          <w:p w14:paraId="736C61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566</w:t>
            </w:r>
          </w:p>
        </w:tc>
        <w:tc>
          <w:tcPr>
            <w:tcW w:w="526" w:type="pct"/>
            <w:tcBorders>
              <w:top w:val="nil"/>
              <w:left w:val="nil"/>
              <w:bottom w:val="single" w:sz="4" w:space="0" w:color="auto"/>
              <w:right w:val="single" w:sz="4" w:space="0" w:color="auto"/>
            </w:tcBorders>
            <w:vAlign w:val="center"/>
            <w:hideMark/>
          </w:tcPr>
          <w:p w14:paraId="1FE5405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8E154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442, 443</w:t>
            </w:r>
          </w:p>
        </w:tc>
      </w:tr>
      <w:tr w:rsidR="00F20AF5" w:rsidRPr="00F20AF5" w14:paraId="5AB3544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18F90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2BAF8E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08E787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RAUL ROSALINO BIGARELLA</w:t>
            </w:r>
          </w:p>
        </w:tc>
        <w:tc>
          <w:tcPr>
            <w:tcW w:w="439" w:type="pct"/>
            <w:tcBorders>
              <w:top w:val="nil"/>
              <w:left w:val="nil"/>
              <w:bottom w:val="single" w:sz="4" w:space="0" w:color="auto"/>
              <w:right w:val="single" w:sz="4" w:space="0" w:color="auto"/>
            </w:tcBorders>
            <w:vAlign w:val="center"/>
            <w:hideMark/>
          </w:tcPr>
          <w:p w14:paraId="355233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571</w:t>
            </w:r>
          </w:p>
        </w:tc>
        <w:tc>
          <w:tcPr>
            <w:tcW w:w="526" w:type="pct"/>
            <w:tcBorders>
              <w:top w:val="nil"/>
              <w:left w:val="nil"/>
              <w:bottom w:val="single" w:sz="4" w:space="0" w:color="auto"/>
              <w:right w:val="single" w:sz="4" w:space="0" w:color="auto"/>
            </w:tcBorders>
            <w:vAlign w:val="center"/>
            <w:hideMark/>
          </w:tcPr>
          <w:p w14:paraId="2D8A74B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3ABA3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445, 446, 447, 448</w:t>
            </w:r>
          </w:p>
        </w:tc>
      </w:tr>
      <w:tr w:rsidR="00F20AF5" w:rsidRPr="00F20AF5" w14:paraId="01B127F4"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CB605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5DEED5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E87DA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RAUL ROSALINO BIGARELLA</w:t>
            </w:r>
          </w:p>
        </w:tc>
        <w:tc>
          <w:tcPr>
            <w:tcW w:w="439" w:type="pct"/>
            <w:tcBorders>
              <w:top w:val="nil"/>
              <w:left w:val="nil"/>
              <w:bottom w:val="single" w:sz="4" w:space="0" w:color="auto"/>
              <w:right w:val="single" w:sz="4" w:space="0" w:color="auto"/>
            </w:tcBorders>
            <w:vAlign w:val="center"/>
            <w:hideMark/>
          </w:tcPr>
          <w:p w14:paraId="2CD3C1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571</w:t>
            </w:r>
          </w:p>
        </w:tc>
        <w:tc>
          <w:tcPr>
            <w:tcW w:w="526" w:type="pct"/>
            <w:tcBorders>
              <w:top w:val="nil"/>
              <w:left w:val="nil"/>
              <w:bottom w:val="single" w:sz="4" w:space="0" w:color="auto"/>
              <w:right w:val="single" w:sz="4" w:space="0" w:color="auto"/>
            </w:tcBorders>
            <w:vAlign w:val="center"/>
            <w:hideMark/>
          </w:tcPr>
          <w:p w14:paraId="52C430C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4B9080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395, 396, 397, 398, 440, 441, 442, 443</w:t>
            </w:r>
          </w:p>
        </w:tc>
      </w:tr>
      <w:tr w:rsidR="00F20AF5" w:rsidRPr="00F20AF5" w14:paraId="29825A4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4567E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053C09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6B396A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RAUL ROSALINO BIGARELLA</w:t>
            </w:r>
          </w:p>
        </w:tc>
        <w:tc>
          <w:tcPr>
            <w:tcW w:w="439" w:type="pct"/>
            <w:tcBorders>
              <w:top w:val="nil"/>
              <w:left w:val="nil"/>
              <w:bottom w:val="single" w:sz="4" w:space="0" w:color="auto"/>
              <w:right w:val="single" w:sz="4" w:space="0" w:color="auto"/>
            </w:tcBorders>
            <w:vAlign w:val="center"/>
            <w:hideMark/>
          </w:tcPr>
          <w:p w14:paraId="14A8DC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571</w:t>
            </w:r>
          </w:p>
        </w:tc>
        <w:tc>
          <w:tcPr>
            <w:tcW w:w="526" w:type="pct"/>
            <w:tcBorders>
              <w:top w:val="nil"/>
              <w:left w:val="nil"/>
              <w:bottom w:val="single" w:sz="4" w:space="0" w:color="auto"/>
              <w:right w:val="single" w:sz="4" w:space="0" w:color="auto"/>
            </w:tcBorders>
            <w:vAlign w:val="center"/>
            <w:hideMark/>
          </w:tcPr>
          <w:p w14:paraId="2D2DE6A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4F72C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390, 392, 393</w:t>
            </w:r>
          </w:p>
        </w:tc>
      </w:tr>
      <w:tr w:rsidR="00F20AF5" w:rsidRPr="00F20AF5" w14:paraId="458AE07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8CE57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6EF107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2FB489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ROBERTO JOÃO CARPEGGIANI</w:t>
            </w:r>
          </w:p>
        </w:tc>
        <w:tc>
          <w:tcPr>
            <w:tcW w:w="439" w:type="pct"/>
            <w:tcBorders>
              <w:top w:val="nil"/>
              <w:left w:val="nil"/>
              <w:bottom w:val="single" w:sz="4" w:space="0" w:color="auto"/>
              <w:right w:val="single" w:sz="4" w:space="0" w:color="auto"/>
            </w:tcBorders>
            <w:vAlign w:val="center"/>
            <w:hideMark/>
          </w:tcPr>
          <w:p w14:paraId="3C09D4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564</w:t>
            </w:r>
          </w:p>
        </w:tc>
        <w:tc>
          <w:tcPr>
            <w:tcW w:w="526" w:type="pct"/>
            <w:tcBorders>
              <w:top w:val="nil"/>
              <w:left w:val="nil"/>
              <w:bottom w:val="single" w:sz="4" w:space="0" w:color="auto"/>
              <w:right w:val="single" w:sz="4" w:space="0" w:color="auto"/>
            </w:tcBorders>
            <w:vAlign w:val="center"/>
            <w:hideMark/>
          </w:tcPr>
          <w:p w14:paraId="602EBB6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BD8C1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398, 441</w:t>
            </w:r>
          </w:p>
        </w:tc>
      </w:tr>
      <w:tr w:rsidR="00F20AF5" w:rsidRPr="00F20AF5" w14:paraId="643AADC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BD20E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47678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1003B5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RUA ROBERTO JOÃO CARPEGGIANI  </w:t>
            </w:r>
          </w:p>
        </w:tc>
        <w:tc>
          <w:tcPr>
            <w:tcW w:w="439" w:type="pct"/>
            <w:tcBorders>
              <w:top w:val="nil"/>
              <w:left w:val="nil"/>
              <w:bottom w:val="single" w:sz="4" w:space="0" w:color="auto"/>
              <w:right w:val="single" w:sz="4" w:space="0" w:color="auto"/>
            </w:tcBorders>
            <w:vAlign w:val="center"/>
            <w:hideMark/>
          </w:tcPr>
          <w:p w14:paraId="795594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564</w:t>
            </w:r>
          </w:p>
        </w:tc>
        <w:tc>
          <w:tcPr>
            <w:tcW w:w="526" w:type="pct"/>
            <w:tcBorders>
              <w:top w:val="nil"/>
              <w:left w:val="nil"/>
              <w:bottom w:val="single" w:sz="4" w:space="0" w:color="auto"/>
              <w:right w:val="single" w:sz="4" w:space="0" w:color="auto"/>
            </w:tcBorders>
            <w:vAlign w:val="center"/>
            <w:hideMark/>
          </w:tcPr>
          <w:p w14:paraId="632595B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33EE9E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396, 441, 682, 687, 694, 697</w:t>
            </w:r>
          </w:p>
        </w:tc>
      </w:tr>
      <w:tr w:rsidR="00F20AF5" w:rsidRPr="00F20AF5" w14:paraId="31000BD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A28CC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NOVA TRENTO</w:t>
            </w:r>
          </w:p>
        </w:tc>
        <w:tc>
          <w:tcPr>
            <w:tcW w:w="298" w:type="pct"/>
            <w:tcBorders>
              <w:top w:val="nil"/>
              <w:left w:val="nil"/>
              <w:bottom w:val="single" w:sz="4" w:space="0" w:color="auto"/>
              <w:right w:val="single" w:sz="4" w:space="0" w:color="auto"/>
            </w:tcBorders>
            <w:vAlign w:val="center"/>
            <w:hideMark/>
          </w:tcPr>
          <w:p w14:paraId="4A3A79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w:t>
            </w:r>
          </w:p>
        </w:tc>
        <w:tc>
          <w:tcPr>
            <w:tcW w:w="1490" w:type="pct"/>
            <w:tcBorders>
              <w:top w:val="nil"/>
              <w:left w:val="nil"/>
              <w:bottom w:val="single" w:sz="4" w:space="0" w:color="auto"/>
              <w:right w:val="single" w:sz="4" w:space="0" w:color="auto"/>
            </w:tcBorders>
            <w:vAlign w:val="center"/>
            <w:hideMark/>
          </w:tcPr>
          <w:p w14:paraId="405AFBFA" w14:textId="77777777" w:rsidR="00F20AF5" w:rsidRPr="00F20AF5" w:rsidRDefault="00F20AF5" w:rsidP="00F20AF5">
            <w:pPr>
              <w:spacing w:before="60" w:after="60"/>
              <w:jc w:val="center"/>
              <w:rPr>
                <w:rFonts w:ascii="Arial Narrow" w:hAnsi="Arial Narrow" w:cs="Calibri"/>
                <w:color w:val="7030A0"/>
                <w:sz w:val="18"/>
                <w:szCs w:val="18"/>
                <w:lang w:eastAsia="pt-BR"/>
              </w:rPr>
            </w:pPr>
            <w:r w:rsidRPr="00F20AF5">
              <w:rPr>
                <w:rFonts w:ascii="Arial Narrow" w:hAnsi="Arial Narrow" w:cs="Calibri"/>
                <w:b/>
                <w:bCs/>
                <w:sz w:val="18"/>
                <w:szCs w:val="18"/>
                <w:lang w:eastAsia="pt-BR"/>
              </w:rPr>
              <w:t>VIA ÂNGELO ARALDI</w:t>
            </w:r>
          </w:p>
        </w:tc>
        <w:tc>
          <w:tcPr>
            <w:tcW w:w="439" w:type="pct"/>
            <w:tcBorders>
              <w:top w:val="nil"/>
              <w:left w:val="nil"/>
              <w:bottom w:val="single" w:sz="4" w:space="0" w:color="auto"/>
              <w:right w:val="single" w:sz="4" w:space="0" w:color="auto"/>
            </w:tcBorders>
            <w:vAlign w:val="center"/>
            <w:hideMark/>
          </w:tcPr>
          <w:p w14:paraId="7D8171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601</w:t>
            </w:r>
          </w:p>
        </w:tc>
        <w:tc>
          <w:tcPr>
            <w:tcW w:w="526" w:type="pct"/>
            <w:tcBorders>
              <w:top w:val="nil"/>
              <w:left w:val="nil"/>
              <w:bottom w:val="single" w:sz="4" w:space="0" w:color="auto"/>
              <w:right w:val="single" w:sz="4" w:space="0" w:color="auto"/>
            </w:tcBorders>
            <w:vAlign w:val="center"/>
            <w:hideMark/>
          </w:tcPr>
          <w:p w14:paraId="69F1C04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7A6934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995, 999</w:t>
            </w:r>
          </w:p>
        </w:tc>
      </w:tr>
      <w:tr w:rsidR="00F20AF5" w:rsidRPr="00F20AF5" w14:paraId="4D96C450"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69D39EB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767C70E6"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1F041E0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7C006008"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35711848"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4EBD41EB"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53AC39E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BF619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1B2F39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7DAB3E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BARBERA</w:t>
            </w:r>
          </w:p>
        </w:tc>
        <w:tc>
          <w:tcPr>
            <w:tcW w:w="439" w:type="pct"/>
            <w:tcBorders>
              <w:top w:val="nil"/>
              <w:left w:val="nil"/>
              <w:bottom w:val="single" w:sz="4" w:space="0" w:color="auto"/>
              <w:right w:val="single" w:sz="4" w:space="0" w:color="auto"/>
            </w:tcBorders>
            <w:vAlign w:val="center"/>
            <w:hideMark/>
          </w:tcPr>
          <w:p w14:paraId="2D8870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309</w:t>
            </w:r>
          </w:p>
        </w:tc>
        <w:tc>
          <w:tcPr>
            <w:tcW w:w="526" w:type="pct"/>
            <w:tcBorders>
              <w:top w:val="nil"/>
              <w:left w:val="nil"/>
              <w:bottom w:val="single" w:sz="4" w:space="0" w:color="auto"/>
              <w:right w:val="single" w:sz="4" w:space="0" w:color="auto"/>
            </w:tcBorders>
            <w:vAlign w:val="center"/>
            <w:hideMark/>
          </w:tcPr>
          <w:p w14:paraId="6655FE8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C1318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r>
      <w:tr w:rsidR="00F20AF5" w:rsidRPr="00F20AF5" w14:paraId="27048FF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13753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127DC4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7DD617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BARBERA</w:t>
            </w:r>
          </w:p>
        </w:tc>
        <w:tc>
          <w:tcPr>
            <w:tcW w:w="439" w:type="pct"/>
            <w:tcBorders>
              <w:top w:val="nil"/>
              <w:left w:val="nil"/>
              <w:bottom w:val="single" w:sz="4" w:space="0" w:color="auto"/>
              <w:right w:val="single" w:sz="4" w:space="0" w:color="auto"/>
            </w:tcBorders>
            <w:vAlign w:val="center"/>
            <w:hideMark/>
          </w:tcPr>
          <w:p w14:paraId="195498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309</w:t>
            </w:r>
          </w:p>
        </w:tc>
        <w:tc>
          <w:tcPr>
            <w:tcW w:w="526" w:type="pct"/>
            <w:tcBorders>
              <w:top w:val="nil"/>
              <w:left w:val="nil"/>
              <w:bottom w:val="single" w:sz="4" w:space="0" w:color="auto"/>
              <w:right w:val="single" w:sz="4" w:space="0" w:color="auto"/>
            </w:tcBorders>
            <w:vAlign w:val="center"/>
            <w:hideMark/>
          </w:tcPr>
          <w:p w14:paraId="5D5A4FF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CB997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r>
      <w:tr w:rsidR="00F20AF5" w:rsidRPr="00F20AF5" w14:paraId="479EBE6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12FE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74B92D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7F0D44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BONARDA</w:t>
            </w:r>
          </w:p>
        </w:tc>
        <w:tc>
          <w:tcPr>
            <w:tcW w:w="439" w:type="pct"/>
            <w:tcBorders>
              <w:top w:val="nil"/>
              <w:left w:val="nil"/>
              <w:bottom w:val="single" w:sz="4" w:space="0" w:color="auto"/>
              <w:right w:val="single" w:sz="4" w:space="0" w:color="auto"/>
            </w:tcBorders>
            <w:vAlign w:val="center"/>
            <w:hideMark/>
          </w:tcPr>
          <w:p w14:paraId="3AFFA5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302</w:t>
            </w:r>
          </w:p>
        </w:tc>
        <w:tc>
          <w:tcPr>
            <w:tcW w:w="526" w:type="pct"/>
            <w:tcBorders>
              <w:top w:val="nil"/>
              <w:left w:val="nil"/>
              <w:bottom w:val="single" w:sz="4" w:space="0" w:color="auto"/>
              <w:right w:val="single" w:sz="4" w:space="0" w:color="auto"/>
            </w:tcBorders>
            <w:vAlign w:val="center"/>
            <w:hideMark/>
          </w:tcPr>
          <w:p w14:paraId="7C8510F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7E858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6, 7, 11, 31, 32, 70</w:t>
            </w:r>
          </w:p>
        </w:tc>
      </w:tr>
      <w:tr w:rsidR="00F20AF5" w:rsidRPr="00F20AF5" w14:paraId="128F6E27"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FFAB8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OTÁVIO ROCHA</w:t>
            </w:r>
          </w:p>
        </w:tc>
        <w:tc>
          <w:tcPr>
            <w:tcW w:w="298" w:type="pct"/>
            <w:tcBorders>
              <w:top w:val="nil"/>
              <w:left w:val="nil"/>
              <w:bottom w:val="single" w:sz="4" w:space="0" w:color="auto"/>
              <w:right w:val="single" w:sz="4" w:space="0" w:color="auto"/>
            </w:tcBorders>
            <w:vAlign w:val="center"/>
            <w:hideMark/>
          </w:tcPr>
          <w:p w14:paraId="40768D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1F1F34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BONARDA</w:t>
            </w:r>
          </w:p>
        </w:tc>
        <w:tc>
          <w:tcPr>
            <w:tcW w:w="439" w:type="pct"/>
            <w:tcBorders>
              <w:top w:val="nil"/>
              <w:left w:val="nil"/>
              <w:bottom w:val="single" w:sz="4" w:space="0" w:color="auto"/>
              <w:right w:val="single" w:sz="4" w:space="0" w:color="auto"/>
            </w:tcBorders>
            <w:vAlign w:val="center"/>
            <w:hideMark/>
          </w:tcPr>
          <w:p w14:paraId="0B236E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302</w:t>
            </w:r>
          </w:p>
        </w:tc>
        <w:tc>
          <w:tcPr>
            <w:tcW w:w="526" w:type="pct"/>
            <w:tcBorders>
              <w:top w:val="nil"/>
              <w:left w:val="nil"/>
              <w:bottom w:val="single" w:sz="4" w:space="0" w:color="auto"/>
              <w:right w:val="single" w:sz="4" w:space="0" w:color="auto"/>
            </w:tcBorders>
            <w:vAlign w:val="center"/>
            <w:hideMark/>
          </w:tcPr>
          <w:p w14:paraId="6962B25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A5FA6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19, 20, 21, 22, 23, 37, 38, 39, 47, 48, 53, 62</w:t>
            </w:r>
          </w:p>
        </w:tc>
      </w:tr>
      <w:tr w:rsidR="00F20AF5" w:rsidRPr="00F20AF5" w14:paraId="79CDD34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38199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DFABE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57732D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BONARDA</w:t>
            </w:r>
          </w:p>
        </w:tc>
        <w:tc>
          <w:tcPr>
            <w:tcW w:w="439" w:type="pct"/>
            <w:tcBorders>
              <w:top w:val="nil"/>
              <w:left w:val="nil"/>
              <w:bottom w:val="single" w:sz="4" w:space="0" w:color="auto"/>
              <w:right w:val="single" w:sz="4" w:space="0" w:color="auto"/>
            </w:tcBorders>
            <w:vAlign w:val="center"/>
            <w:hideMark/>
          </w:tcPr>
          <w:p w14:paraId="78922D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302</w:t>
            </w:r>
          </w:p>
        </w:tc>
        <w:tc>
          <w:tcPr>
            <w:tcW w:w="526" w:type="pct"/>
            <w:tcBorders>
              <w:top w:val="nil"/>
              <w:left w:val="nil"/>
              <w:bottom w:val="single" w:sz="4" w:space="0" w:color="auto"/>
              <w:right w:val="single" w:sz="4" w:space="0" w:color="auto"/>
            </w:tcBorders>
            <w:vAlign w:val="center"/>
            <w:hideMark/>
          </w:tcPr>
          <w:p w14:paraId="1AE91CF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C08D4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w:t>
            </w:r>
          </w:p>
        </w:tc>
      </w:tr>
      <w:tr w:rsidR="00F20AF5" w:rsidRPr="00F20AF5" w14:paraId="75CBD40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82F00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6E226B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398AEF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BORDEAUX</w:t>
            </w:r>
          </w:p>
        </w:tc>
        <w:tc>
          <w:tcPr>
            <w:tcW w:w="439" w:type="pct"/>
            <w:tcBorders>
              <w:top w:val="nil"/>
              <w:left w:val="nil"/>
              <w:bottom w:val="single" w:sz="4" w:space="0" w:color="auto"/>
              <w:right w:val="single" w:sz="4" w:space="0" w:color="auto"/>
            </w:tcBorders>
            <w:vAlign w:val="center"/>
            <w:hideMark/>
          </w:tcPr>
          <w:p w14:paraId="220B09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303</w:t>
            </w:r>
          </w:p>
        </w:tc>
        <w:tc>
          <w:tcPr>
            <w:tcW w:w="526" w:type="pct"/>
            <w:tcBorders>
              <w:top w:val="nil"/>
              <w:left w:val="nil"/>
              <w:bottom w:val="single" w:sz="4" w:space="0" w:color="auto"/>
              <w:right w:val="single" w:sz="4" w:space="0" w:color="auto"/>
            </w:tcBorders>
            <w:vAlign w:val="center"/>
            <w:hideMark/>
          </w:tcPr>
          <w:p w14:paraId="1C85E8D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841F7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6, 10</w:t>
            </w:r>
          </w:p>
        </w:tc>
      </w:tr>
      <w:tr w:rsidR="00F20AF5" w:rsidRPr="00F20AF5" w14:paraId="226A7DD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90F9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7FB1A3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5CE4E5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CABERNET</w:t>
            </w:r>
          </w:p>
        </w:tc>
        <w:tc>
          <w:tcPr>
            <w:tcW w:w="439" w:type="pct"/>
            <w:tcBorders>
              <w:top w:val="nil"/>
              <w:left w:val="nil"/>
              <w:bottom w:val="single" w:sz="4" w:space="0" w:color="auto"/>
              <w:right w:val="single" w:sz="4" w:space="0" w:color="auto"/>
            </w:tcBorders>
            <w:vAlign w:val="center"/>
            <w:hideMark/>
          </w:tcPr>
          <w:p w14:paraId="544EFC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310</w:t>
            </w:r>
          </w:p>
        </w:tc>
        <w:tc>
          <w:tcPr>
            <w:tcW w:w="526" w:type="pct"/>
            <w:tcBorders>
              <w:top w:val="nil"/>
              <w:left w:val="nil"/>
              <w:bottom w:val="single" w:sz="4" w:space="0" w:color="auto"/>
              <w:right w:val="single" w:sz="4" w:space="0" w:color="auto"/>
            </w:tcBorders>
            <w:vAlign w:val="center"/>
            <w:hideMark/>
          </w:tcPr>
          <w:p w14:paraId="753F367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51A06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16, 17</w:t>
            </w:r>
          </w:p>
        </w:tc>
      </w:tr>
      <w:tr w:rsidR="00F20AF5" w:rsidRPr="00F20AF5" w14:paraId="609E4A6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6AE7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24C0B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5A68C2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HEBERMONT</w:t>
            </w:r>
          </w:p>
        </w:tc>
        <w:tc>
          <w:tcPr>
            <w:tcW w:w="439" w:type="pct"/>
            <w:tcBorders>
              <w:top w:val="nil"/>
              <w:left w:val="nil"/>
              <w:bottom w:val="single" w:sz="4" w:space="0" w:color="auto"/>
              <w:right w:val="single" w:sz="4" w:space="0" w:color="auto"/>
            </w:tcBorders>
            <w:vAlign w:val="center"/>
            <w:hideMark/>
          </w:tcPr>
          <w:p w14:paraId="7FE7E8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307</w:t>
            </w:r>
          </w:p>
        </w:tc>
        <w:tc>
          <w:tcPr>
            <w:tcW w:w="526" w:type="pct"/>
            <w:tcBorders>
              <w:top w:val="nil"/>
              <w:left w:val="nil"/>
              <w:bottom w:val="single" w:sz="4" w:space="0" w:color="auto"/>
              <w:right w:val="single" w:sz="4" w:space="0" w:color="auto"/>
            </w:tcBorders>
            <w:vAlign w:val="center"/>
            <w:hideMark/>
          </w:tcPr>
          <w:p w14:paraId="7EE06F6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31F3E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2, 3</w:t>
            </w:r>
          </w:p>
        </w:tc>
      </w:tr>
      <w:tr w:rsidR="00F20AF5" w:rsidRPr="00F20AF5" w14:paraId="39E5DEA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3984A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746B0F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4A4864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HEBERMONT</w:t>
            </w:r>
          </w:p>
        </w:tc>
        <w:tc>
          <w:tcPr>
            <w:tcW w:w="439" w:type="pct"/>
            <w:tcBorders>
              <w:top w:val="nil"/>
              <w:left w:val="nil"/>
              <w:bottom w:val="single" w:sz="4" w:space="0" w:color="auto"/>
              <w:right w:val="single" w:sz="4" w:space="0" w:color="auto"/>
            </w:tcBorders>
            <w:vAlign w:val="center"/>
            <w:hideMark/>
          </w:tcPr>
          <w:p w14:paraId="56356F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307</w:t>
            </w:r>
          </w:p>
        </w:tc>
        <w:tc>
          <w:tcPr>
            <w:tcW w:w="526" w:type="pct"/>
            <w:tcBorders>
              <w:top w:val="nil"/>
              <w:left w:val="nil"/>
              <w:bottom w:val="single" w:sz="4" w:space="0" w:color="auto"/>
              <w:right w:val="single" w:sz="4" w:space="0" w:color="auto"/>
            </w:tcBorders>
            <w:vAlign w:val="center"/>
            <w:hideMark/>
          </w:tcPr>
          <w:p w14:paraId="5B12895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12BD7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14, 15, 18</w:t>
            </w:r>
          </w:p>
        </w:tc>
      </w:tr>
      <w:tr w:rsidR="00F20AF5" w:rsidRPr="00F20AF5" w14:paraId="7FF83A5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29B40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590173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27C9F9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HEBERMONT</w:t>
            </w:r>
          </w:p>
        </w:tc>
        <w:tc>
          <w:tcPr>
            <w:tcW w:w="439" w:type="pct"/>
            <w:tcBorders>
              <w:top w:val="nil"/>
              <w:left w:val="nil"/>
              <w:bottom w:val="single" w:sz="4" w:space="0" w:color="auto"/>
              <w:right w:val="single" w:sz="4" w:space="0" w:color="auto"/>
            </w:tcBorders>
            <w:vAlign w:val="center"/>
            <w:hideMark/>
          </w:tcPr>
          <w:p w14:paraId="0A6D2E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307</w:t>
            </w:r>
          </w:p>
        </w:tc>
        <w:tc>
          <w:tcPr>
            <w:tcW w:w="526" w:type="pct"/>
            <w:tcBorders>
              <w:top w:val="nil"/>
              <w:left w:val="nil"/>
              <w:bottom w:val="single" w:sz="4" w:space="0" w:color="auto"/>
              <w:right w:val="single" w:sz="4" w:space="0" w:color="auto"/>
            </w:tcBorders>
            <w:vAlign w:val="center"/>
            <w:hideMark/>
          </w:tcPr>
          <w:p w14:paraId="1997FB7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69652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181, 60</w:t>
            </w:r>
          </w:p>
        </w:tc>
      </w:tr>
      <w:tr w:rsidR="00F20AF5" w:rsidRPr="00F20AF5" w14:paraId="325D43B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0E414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78E4B9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79A7DF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ISABEL</w:t>
            </w:r>
          </w:p>
        </w:tc>
        <w:tc>
          <w:tcPr>
            <w:tcW w:w="439" w:type="pct"/>
            <w:tcBorders>
              <w:top w:val="nil"/>
              <w:left w:val="nil"/>
              <w:bottom w:val="single" w:sz="4" w:space="0" w:color="auto"/>
              <w:right w:val="single" w:sz="4" w:space="0" w:color="auto"/>
            </w:tcBorders>
            <w:vAlign w:val="center"/>
            <w:hideMark/>
          </w:tcPr>
          <w:p w14:paraId="382308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306</w:t>
            </w:r>
          </w:p>
        </w:tc>
        <w:tc>
          <w:tcPr>
            <w:tcW w:w="526" w:type="pct"/>
            <w:tcBorders>
              <w:top w:val="nil"/>
              <w:left w:val="nil"/>
              <w:bottom w:val="single" w:sz="4" w:space="0" w:color="auto"/>
              <w:right w:val="single" w:sz="4" w:space="0" w:color="auto"/>
            </w:tcBorders>
            <w:vAlign w:val="center"/>
            <w:hideMark/>
          </w:tcPr>
          <w:p w14:paraId="3307EA9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1BF48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12, 19</w:t>
            </w:r>
          </w:p>
        </w:tc>
      </w:tr>
      <w:tr w:rsidR="00F20AF5" w:rsidRPr="00F20AF5" w14:paraId="0DD01A1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EFB0C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00F3E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23EF66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ISABEL</w:t>
            </w:r>
          </w:p>
        </w:tc>
        <w:tc>
          <w:tcPr>
            <w:tcW w:w="439" w:type="pct"/>
            <w:tcBorders>
              <w:top w:val="nil"/>
              <w:left w:val="nil"/>
              <w:bottom w:val="single" w:sz="4" w:space="0" w:color="auto"/>
              <w:right w:val="single" w:sz="4" w:space="0" w:color="auto"/>
            </w:tcBorders>
            <w:vAlign w:val="center"/>
            <w:hideMark/>
          </w:tcPr>
          <w:p w14:paraId="322A85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306</w:t>
            </w:r>
          </w:p>
        </w:tc>
        <w:tc>
          <w:tcPr>
            <w:tcW w:w="526" w:type="pct"/>
            <w:tcBorders>
              <w:top w:val="nil"/>
              <w:left w:val="nil"/>
              <w:bottom w:val="single" w:sz="4" w:space="0" w:color="auto"/>
              <w:right w:val="single" w:sz="4" w:space="0" w:color="auto"/>
            </w:tcBorders>
            <w:vAlign w:val="center"/>
            <w:hideMark/>
          </w:tcPr>
          <w:p w14:paraId="244E2AE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5D094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13, 14, 15, 18, 181</w:t>
            </w:r>
          </w:p>
        </w:tc>
      </w:tr>
      <w:tr w:rsidR="00F20AF5" w:rsidRPr="00F20AF5" w14:paraId="5F5588D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384FB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1FA126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0452B0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MERLOT</w:t>
            </w:r>
          </w:p>
        </w:tc>
        <w:tc>
          <w:tcPr>
            <w:tcW w:w="439" w:type="pct"/>
            <w:tcBorders>
              <w:top w:val="nil"/>
              <w:left w:val="nil"/>
              <w:bottom w:val="single" w:sz="4" w:space="0" w:color="auto"/>
              <w:right w:val="single" w:sz="4" w:space="0" w:color="auto"/>
            </w:tcBorders>
            <w:vAlign w:val="center"/>
            <w:hideMark/>
          </w:tcPr>
          <w:p w14:paraId="735732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308</w:t>
            </w:r>
          </w:p>
        </w:tc>
        <w:tc>
          <w:tcPr>
            <w:tcW w:w="526" w:type="pct"/>
            <w:tcBorders>
              <w:top w:val="nil"/>
              <w:left w:val="nil"/>
              <w:bottom w:val="single" w:sz="4" w:space="0" w:color="auto"/>
              <w:right w:val="single" w:sz="4" w:space="0" w:color="auto"/>
            </w:tcBorders>
            <w:vAlign w:val="center"/>
            <w:hideMark/>
          </w:tcPr>
          <w:p w14:paraId="733BFEA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FA530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w:t>
            </w:r>
          </w:p>
        </w:tc>
      </w:tr>
      <w:tr w:rsidR="00F20AF5" w:rsidRPr="00F20AF5" w14:paraId="3318BC0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F708B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BA4D2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0D2924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MERLOT</w:t>
            </w:r>
          </w:p>
        </w:tc>
        <w:tc>
          <w:tcPr>
            <w:tcW w:w="439" w:type="pct"/>
            <w:tcBorders>
              <w:top w:val="nil"/>
              <w:left w:val="nil"/>
              <w:bottom w:val="single" w:sz="4" w:space="0" w:color="auto"/>
              <w:right w:val="single" w:sz="4" w:space="0" w:color="auto"/>
            </w:tcBorders>
            <w:vAlign w:val="center"/>
            <w:hideMark/>
          </w:tcPr>
          <w:p w14:paraId="7E7461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308</w:t>
            </w:r>
          </w:p>
        </w:tc>
        <w:tc>
          <w:tcPr>
            <w:tcW w:w="526" w:type="pct"/>
            <w:tcBorders>
              <w:top w:val="nil"/>
              <w:left w:val="nil"/>
              <w:bottom w:val="single" w:sz="4" w:space="0" w:color="auto"/>
              <w:right w:val="single" w:sz="4" w:space="0" w:color="auto"/>
            </w:tcBorders>
            <w:vAlign w:val="center"/>
            <w:hideMark/>
          </w:tcPr>
          <w:p w14:paraId="51CD2D5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75215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r>
      <w:tr w:rsidR="00F20AF5" w:rsidRPr="00F20AF5" w14:paraId="211F25D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6F2B7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86F05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16403F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MOSCATO</w:t>
            </w:r>
          </w:p>
        </w:tc>
        <w:tc>
          <w:tcPr>
            <w:tcW w:w="439" w:type="pct"/>
            <w:tcBorders>
              <w:top w:val="nil"/>
              <w:left w:val="nil"/>
              <w:bottom w:val="single" w:sz="4" w:space="0" w:color="auto"/>
              <w:right w:val="single" w:sz="4" w:space="0" w:color="auto"/>
            </w:tcBorders>
            <w:vAlign w:val="center"/>
            <w:hideMark/>
          </w:tcPr>
          <w:p w14:paraId="39DE8F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304</w:t>
            </w:r>
          </w:p>
        </w:tc>
        <w:tc>
          <w:tcPr>
            <w:tcW w:w="526" w:type="pct"/>
            <w:tcBorders>
              <w:top w:val="nil"/>
              <w:left w:val="nil"/>
              <w:bottom w:val="single" w:sz="4" w:space="0" w:color="auto"/>
              <w:right w:val="single" w:sz="4" w:space="0" w:color="auto"/>
            </w:tcBorders>
            <w:vAlign w:val="center"/>
            <w:hideMark/>
          </w:tcPr>
          <w:p w14:paraId="2A294F4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DD435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w:t>
            </w:r>
          </w:p>
        </w:tc>
      </w:tr>
      <w:tr w:rsidR="00F20AF5" w:rsidRPr="00F20AF5" w14:paraId="7FDB57B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2FADB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2CB191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332411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MOSCATO</w:t>
            </w:r>
          </w:p>
        </w:tc>
        <w:tc>
          <w:tcPr>
            <w:tcW w:w="439" w:type="pct"/>
            <w:tcBorders>
              <w:top w:val="nil"/>
              <w:left w:val="nil"/>
              <w:bottom w:val="single" w:sz="4" w:space="0" w:color="auto"/>
              <w:right w:val="single" w:sz="4" w:space="0" w:color="auto"/>
            </w:tcBorders>
            <w:vAlign w:val="center"/>
            <w:hideMark/>
          </w:tcPr>
          <w:p w14:paraId="09CFC3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304</w:t>
            </w:r>
          </w:p>
        </w:tc>
        <w:tc>
          <w:tcPr>
            <w:tcW w:w="526" w:type="pct"/>
            <w:tcBorders>
              <w:top w:val="nil"/>
              <w:left w:val="nil"/>
              <w:bottom w:val="single" w:sz="4" w:space="0" w:color="auto"/>
              <w:right w:val="single" w:sz="4" w:space="0" w:color="auto"/>
            </w:tcBorders>
            <w:vAlign w:val="center"/>
            <w:hideMark/>
          </w:tcPr>
          <w:p w14:paraId="029C425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FAA35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3, 4, 5, 6, 28, 29, 30</w:t>
            </w:r>
          </w:p>
        </w:tc>
      </w:tr>
      <w:tr w:rsidR="00F20AF5" w:rsidRPr="00F20AF5" w14:paraId="5B819C3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CC1EF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571126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47F0BB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NIAGARA</w:t>
            </w:r>
          </w:p>
        </w:tc>
        <w:tc>
          <w:tcPr>
            <w:tcW w:w="439" w:type="pct"/>
            <w:tcBorders>
              <w:top w:val="nil"/>
              <w:left w:val="nil"/>
              <w:bottom w:val="single" w:sz="4" w:space="0" w:color="auto"/>
              <w:right w:val="single" w:sz="4" w:space="0" w:color="auto"/>
            </w:tcBorders>
            <w:vAlign w:val="center"/>
            <w:hideMark/>
          </w:tcPr>
          <w:p w14:paraId="795A91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301</w:t>
            </w:r>
          </w:p>
        </w:tc>
        <w:tc>
          <w:tcPr>
            <w:tcW w:w="526" w:type="pct"/>
            <w:tcBorders>
              <w:top w:val="nil"/>
              <w:left w:val="nil"/>
              <w:bottom w:val="single" w:sz="4" w:space="0" w:color="auto"/>
              <w:right w:val="single" w:sz="4" w:space="0" w:color="auto"/>
            </w:tcBorders>
            <w:vAlign w:val="center"/>
            <w:hideMark/>
          </w:tcPr>
          <w:p w14:paraId="2287650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F3B28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7, 8</w:t>
            </w:r>
          </w:p>
        </w:tc>
      </w:tr>
      <w:tr w:rsidR="00F20AF5" w:rsidRPr="00F20AF5" w14:paraId="3ECD8D1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51ED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6000D3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1AC2DC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PERLONA</w:t>
            </w:r>
          </w:p>
        </w:tc>
        <w:tc>
          <w:tcPr>
            <w:tcW w:w="439" w:type="pct"/>
            <w:tcBorders>
              <w:top w:val="nil"/>
              <w:left w:val="nil"/>
              <w:bottom w:val="single" w:sz="4" w:space="0" w:color="auto"/>
              <w:right w:val="single" w:sz="4" w:space="0" w:color="auto"/>
            </w:tcBorders>
            <w:vAlign w:val="center"/>
            <w:hideMark/>
          </w:tcPr>
          <w:p w14:paraId="408339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305</w:t>
            </w:r>
          </w:p>
        </w:tc>
        <w:tc>
          <w:tcPr>
            <w:tcW w:w="526" w:type="pct"/>
            <w:tcBorders>
              <w:top w:val="nil"/>
              <w:left w:val="nil"/>
              <w:bottom w:val="single" w:sz="4" w:space="0" w:color="auto"/>
              <w:right w:val="single" w:sz="4" w:space="0" w:color="auto"/>
            </w:tcBorders>
            <w:vAlign w:val="center"/>
            <w:hideMark/>
          </w:tcPr>
          <w:p w14:paraId="05448B9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1AC6C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5, 6</w:t>
            </w:r>
          </w:p>
        </w:tc>
      </w:tr>
      <w:tr w:rsidR="00F20AF5" w:rsidRPr="00F20AF5" w14:paraId="0DAFECD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EAA1E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0F4E72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4F9B77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RIESLING</w:t>
            </w:r>
          </w:p>
        </w:tc>
        <w:tc>
          <w:tcPr>
            <w:tcW w:w="439" w:type="pct"/>
            <w:tcBorders>
              <w:top w:val="nil"/>
              <w:left w:val="nil"/>
              <w:bottom w:val="single" w:sz="4" w:space="0" w:color="auto"/>
              <w:right w:val="single" w:sz="4" w:space="0" w:color="auto"/>
            </w:tcBorders>
            <w:vAlign w:val="center"/>
            <w:hideMark/>
          </w:tcPr>
          <w:p w14:paraId="1A4E5E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438</w:t>
            </w:r>
          </w:p>
        </w:tc>
        <w:tc>
          <w:tcPr>
            <w:tcW w:w="526" w:type="pct"/>
            <w:tcBorders>
              <w:top w:val="nil"/>
              <w:left w:val="nil"/>
              <w:bottom w:val="single" w:sz="4" w:space="0" w:color="auto"/>
              <w:right w:val="single" w:sz="4" w:space="0" w:color="auto"/>
            </w:tcBorders>
            <w:vAlign w:val="center"/>
            <w:hideMark/>
          </w:tcPr>
          <w:p w14:paraId="4B82214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A446A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18, 60</w:t>
            </w:r>
          </w:p>
        </w:tc>
      </w:tr>
      <w:tr w:rsidR="00F20AF5" w:rsidRPr="00F20AF5" w14:paraId="5321278F"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311CA8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37169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20E5E0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2DDD86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558</w:t>
            </w:r>
          </w:p>
        </w:tc>
        <w:tc>
          <w:tcPr>
            <w:tcW w:w="526" w:type="pct"/>
            <w:tcBorders>
              <w:top w:val="nil"/>
              <w:left w:val="nil"/>
              <w:bottom w:val="single" w:sz="4" w:space="0" w:color="auto"/>
              <w:right w:val="single" w:sz="4" w:space="0" w:color="auto"/>
            </w:tcBorders>
            <w:vAlign w:val="center"/>
            <w:hideMark/>
          </w:tcPr>
          <w:p w14:paraId="2684D02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03317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18, 40, 46, 47,49, 53, 54, 56, 58, 181</w:t>
            </w:r>
          </w:p>
        </w:tc>
      </w:tr>
      <w:tr w:rsidR="00F20AF5" w:rsidRPr="00F20AF5" w14:paraId="60FCEF0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9F78A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688D97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1B0A58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76F9EA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558</w:t>
            </w:r>
          </w:p>
        </w:tc>
        <w:tc>
          <w:tcPr>
            <w:tcW w:w="526" w:type="pct"/>
            <w:tcBorders>
              <w:top w:val="nil"/>
              <w:left w:val="nil"/>
              <w:bottom w:val="single" w:sz="4" w:space="0" w:color="auto"/>
              <w:right w:val="single" w:sz="4" w:space="0" w:color="auto"/>
            </w:tcBorders>
            <w:vAlign w:val="center"/>
            <w:hideMark/>
          </w:tcPr>
          <w:p w14:paraId="6C93D2F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2,3446 </w:t>
            </w:r>
          </w:p>
        </w:tc>
        <w:tc>
          <w:tcPr>
            <w:tcW w:w="1226" w:type="pct"/>
            <w:tcBorders>
              <w:top w:val="nil"/>
              <w:left w:val="nil"/>
              <w:bottom w:val="single" w:sz="4" w:space="0" w:color="auto"/>
              <w:right w:val="single" w:sz="4" w:space="0" w:color="auto"/>
            </w:tcBorders>
            <w:vAlign w:val="center"/>
            <w:hideMark/>
          </w:tcPr>
          <w:p w14:paraId="7E10AE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41, 53, 63</w:t>
            </w:r>
          </w:p>
        </w:tc>
      </w:tr>
      <w:tr w:rsidR="00F20AF5" w:rsidRPr="00F20AF5" w14:paraId="4786B33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26B05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EB973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6B82E1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SEMILON</w:t>
            </w:r>
          </w:p>
        </w:tc>
        <w:tc>
          <w:tcPr>
            <w:tcW w:w="439" w:type="pct"/>
            <w:tcBorders>
              <w:top w:val="nil"/>
              <w:left w:val="nil"/>
              <w:bottom w:val="single" w:sz="4" w:space="0" w:color="auto"/>
              <w:right w:val="single" w:sz="4" w:space="0" w:color="auto"/>
            </w:tcBorders>
            <w:vAlign w:val="center"/>
            <w:hideMark/>
          </w:tcPr>
          <w:p w14:paraId="172318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439</w:t>
            </w:r>
          </w:p>
        </w:tc>
        <w:tc>
          <w:tcPr>
            <w:tcW w:w="526" w:type="pct"/>
            <w:tcBorders>
              <w:top w:val="nil"/>
              <w:left w:val="nil"/>
              <w:bottom w:val="single" w:sz="4" w:space="0" w:color="auto"/>
              <w:right w:val="single" w:sz="4" w:space="0" w:color="auto"/>
            </w:tcBorders>
            <w:vAlign w:val="center"/>
            <w:hideMark/>
          </w:tcPr>
          <w:p w14:paraId="3861260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1FC4F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23, 181</w:t>
            </w:r>
          </w:p>
        </w:tc>
      </w:tr>
      <w:tr w:rsidR="00F20AF5" w:rsidRPr="00F20AF5" w14:paraId="4CCBCC4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59630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DDE07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09DDF1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TREBIANO</w:t>
            </w:r>
          </w:p>
        </w:tc>
        <w:tc>
          <w:tcPr>
            <w:tcW w:w="439" w:type="pct"/>
            <w:tcBorders>
              <w:top w:val="nil"/>
              <w:left w:val="nil"/>
              <w:bottom w:val="single" w:sz="4" w:space="0" w:color="auto"/>
              <w:right w:val="single" w:sz="4" w:space="0" w:color="auto"/>
            </w:tcBorders>
            <w:vAlign w:val="center"/>
            <w:hideMark/>
          </w:tcPr>
          <w:p w14:paraId="228E63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440</w:t>
            </w:r>
          </w:p>
        </w:tc>
        <w:tc>
          <w:tcPr>
            <w:tcW w:w="526" w:type="pct"/>
            <w:tcBorders>
              <w:top w:val="nil"/>
              <w:left w:val="nil"/>
              <w:bottom w:val="single" w:sz="4" w:space="0" w:color="auto"/>
              <w:right w:val="single" w:sz="4" w:space="0" w:color="auto"/>
            </w:tcBorders>
            <w:vAlign w:val="center"/>
            <w:hideMark/>
          </w:tcPr>
          <w:p w14:paraId="4B78E45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7DBF8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9, 33, 34</w:t>
            </w:r>
          </w:p>
        </w:tc>
      </w:tr>
      <w:tr w:rsidR="00F20AF5" w:rsidRPr="00F20AF5" w14:paraId="0076355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167BC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3BAEB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74D78D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UVA CARMEN</w:t>
            </w:r>
          </w:p>
        </w:tc>
        <w:tc>
          <w:tcPr>
            <w:tcW w:w="439" w:type="pct"/>
            <w:tcBorders>
              <w:top w:val="nil"/>
              <w:left w:val="nil"/>
              <w:bottom w:val="single" w:sz="4" w:space="0" w:color="auto"/>
              <w:right w:val="single" w:sz="4" w:space="0" w:color="auto"/>
            </w:tcBorders>
            <w:vAlign w:val="center"/>
            <w:hideMark/>
          </w:tcPr>
          <w:p w14:paraId="0C6095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698</w:t>
            </w:r>
          </w:p>
        </w:tc>
        <w:tc>
          <w:tcPr>
            <w:tcW w:w="526" w:type="pct"/>
            <w:tcBorders>
              <w:top w:val="nil"/>
              <w:left w:val="nil"/>
              <w:bottom w:val="single" w:sz="4" w:space="0" w:color="auto"/>
              <w:right w:val="single" w:sz="4" w:space="0" w:color="auto"/>
            </w:tcBorders>
            <w:vAlign w:val="center"/>
            <w:hideMark/>
          </w:tcPr>
          <w:p w14:paraId="70581F9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FBFE9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w:t>
            </w:r>
          </w:p>
        </w:tc>
      </w:tr>
      <w:tr w:rsidR="00F20AF5" w:rsidRPr="00F20AF5" w14:paraId="22360AAA"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51E97A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051766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6DB4E1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UVA ITALIA</w:t>
            </w:r>
          </w:p>
        </w:tc>
        <w:tc>
          <w:tcPr>
            <w:tcW w:w="439" w:type="pct"/>
            <w:tcBorders>
              <w:top w:val="nil"/>
              <w:left w:val="nil"/>
              <w:bottom w:val="single" w:sz="4" w:space="0" w:color="auto"/>
              <w:right w:val="single" w:sz="4" w:space="0" w:color="auto"/>
            </w:tcBorders>
            <w:vAlign w:val="center"/>
            <w:hideMark/>
          </w:tcPr>
          <w:p w14:paraId="4F4AB7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300</w:t>
            </w:r>
          </w:p>
        </w:tc>
        <w:tc>
          <w:tcPr>
            <w:tcW w:w="526" w:type="pct"/>
            <w:tcBorders>
              <w:top w:val="nil"/>
              <w:left w:val="nil"/>
              <w:bottom w:val="single" w:sz="4" w:space="0" w:color="auto"/>
              <w:right w:val="single" w:sz="4" w:space="0" w:color="auto"/>
            </w:tcBorders>
            <w:vAlign w:val="center"/>
            <w:hideMark/>
          </w:tcPr>
          <w:p w14:paraId="0073603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53E4D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2, 3, 4, 5, 6, 7, 8, 9, 10, 11, 12, 14, 15</w:t>
            </w:r>
          </w:p>
        </w:tc>
      </w:tr>
      <w:tr w:rsidR="00F20AF5" w:rsidRPr="00F20AF5" w14:paraId="410C184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E43D8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5BD672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4CF0D9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UVA ITALIA</w:t>
            </w:r>
          </w:p>
        </w:tc>
        <w:tc>
          <w:tcPr>
            <w:tcW w:w="439" w:type="pct"/>
            <w:tcBorders>
              <w:top w:val="nil"/>
              <w:left w:val="nil"/>
              <w:bottom w:val="single" w:sz="4" w:space="0" w:color="auto"/>
              <w:right w:val="single" w:sz="4" w:space="0" w:color="auto"/>
            </w:tcBorders>
            <w:vAlign w:val="center"/>
            <w:hideMark/>
          </w:tcPr>
          <w:p w14:paraId="4ED200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300</w:t>
            </w:r>
          </w:p>
        </w:tc>
        <w:tc>
          <w:tcPr>
            <w:tcW w:w="526" w:type="pct"/>
            <w:tcBorders>
              <w:top w:val="nil"/>
              <w:left w:val="nil"/>
              <w:bottom w:val="single" w:sz="4" w:space="0" w:color="auto"/>
              <w:right w:val="single" w:sz="4" w:space="0" w:color="auto"/>
            </w:tcBorders>
            <w:vAlign w:val="center"/>
            <w:hideMark/>
          </w:tcPr>
          <w:p w14:paraId="6979F46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6A347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1, 16, 26, 42, 43, 50, 51, 52, 55, 57</w:t>
            </w:r>
          </w:p>
        </w:tc>
      </w:tr>
      <w:tr w:rsidR="00F20AF5" w:rsidRPr="00F20AF5" w14:paraId="79568AD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80B73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3A6608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77512F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UVA SEIBEL</w:t>
            </w:r>
          </w:p>
        </w:tc>
        <w:tc>
          <w:tcPr>
            <w:tcW w:w="439" w:type="pct"/>
            <w:tcBorders>
              <w:top w:val="nil"/>
              <w:left w:val="nil"/>
              <w:bottom w:val="single" w:sz="4" w:space="0" w:color="auto"/>
              <w:right w:val="single" w:sz="4" w:space="0" w:color="auto"/>
            </w:tcBorders>
            <w:vAlign w:val="center"/>
            <w:hideMark/>
          </w:tcPr>
          <w:p w14:paraId="00A85B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658</w:t>
            </w:r>
          </w:p>
        </w:tc>
        <w:tc>
          <w:tcPr>
            <w:tcW w:w="526" w:type="pct"/>
            <w:tcBorders>
              <w:top w:val="nil"/>
              <w:left w:val="nil"/>
              <w:bottom w:val="single" w:sz="4" w:space="0" w:color="auto"/>
              <w:right w:val="single" w:sz="4" w:space="0" w:color="auto"/>
            </w:tcBorders>
            <w:vAlign w:val="center"/>
            <w:hideMark/>
          </w:tcPr>
          <w:p w14:paraId="55BFDE7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CC554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w:t>
            </w:r>
          </w:p>
        </w:tc>
      </w:tr>
      <w:tr w:rsidR="00F20AF5" w:rsidRPr="00F20AF5" w14:paraId="03E3021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81936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OTÁVIO ROCHA</w:t>
            </w:r>
          </w:p>
        </w:tc>
        <w:tc>
          <w:tcPr>
            <w:tcW w:w="298" w:type="pct"/>
            <w:tcBorders>
              <w:top w:val="nil"/>
              <w:left w:val="nil"/>
              <w:bottom w:val="single" w:sz="4" w:space="0" w:color="auto"/>
              <w:right w:val="single" w:sz="4" w:space="0" w:color="auto"/>
            </w:tcBorders>
            <w:vAlign w:val="center"/>
            <w:hideMark/>
          </w:tcPr>
          <w:p w14:paraId="4A3B19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w:t>
            </w:r>
          </w:p>
        </w:tc>
        <w:tc>
          <w:tcPr>
            <w:tcW w:w="1490" w:type="pct"/>
            <w:tcBorders>
              <w:top w:val="nil"/>
              <w:left w:val="nil"/>
              <w:bottom w:val="single" w:sz="4" w:space="0" w:color="auto"/>
              <w:right w:val="single" w:sz="4" w:space="0" w:color="auto"/>
            </w:tcBorders>
            <w:vAlign w:val="center"/>
            <w:hideMark/>
          </w:tcPr>
          <w:p w14:paraId="583C74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VRS 122</w:t>
            </w:r>
          </w:p>
        </w:tc>
        <w:tc>
          <w:tcPr>
            <w:tcW w:w="439" w:type="pct"/>
            <w:tcBorders>
              <w:top w:val="nil"/>
              <w:left w:val="nil"/>
              <w:bottom w:val="single" w:sz="4" w:space="0" w:color="auto"/>
              <w:right w:val="single" w:sz="4" w:space="0" w:color="auto"/>
            </w:tcBorders>
            <w:vAlign w:val="center"/>
            <w:hideMark/>
          </w:tcPr>
          <w:p w14:paraId="22557E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557</w:t>
            </w:r>
          </w:p>
        </w:tc>
        <w:tc>
          <w:tcPr>
            <w:tcW w:w="526" w:type="pct"/>
            <w:tcBorders>
              <w:top w:val="nil"/>
              <w:left w:val="nil"/>
              <w:bottom w:val="single" w:sz="4" w:space="0" w:color="auto"/>
              <w:right w:val="single" w:sz="4" w:space="0" w:color="auto"/>
            </w:tcBorders>
            <w:vAlign w:val="center"/>
            <w:hideMark/>
          </w:tcPr>
          <w:p w14:paraId="44F1F3C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122EC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32</w:t>
            </w:r>
          </w:p>
        </w:tc>
      </w:tr>
      <w:tr w:rsidR="00F20AF5" w:rsidRPr="00F20AF5" w14:paraId="177A532D"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6D4C84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1C136EE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3091A4F3"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E71D7B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506E6937"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36C750FA"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2948AC1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AD59C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7FDBC2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2CB7C2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20A9C9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2C9A824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3E85AC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129, 257, 258, 360, 560, 570, 590</w:t>
            </w:r>
          </w:p>
        </w:tc>
      </w:tr>
      <w:tr w:rsidR="00F20AF5" w:rsidRPr="00F20AF5" w14:paraId="43D7D766"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3FF93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EBB19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4AD2C6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ALDO LUIZ SANTINI</w:t>
            </w:r>
          </w:p>
        </w:tc>
        <w:tc>
          <w:tcPr>
            <w:tcW w:w="439" w:type="pct"/>
            <w:tcBorders>
              <w:top w:val="nil"/>
              <w:left w:val="nil"/>
              <w:bottom w:val="single" w:sz="4" w:space="0" w:color="auto"/>
              <w:right w:val="single" w:sz="4" w:space="0" w:color="auto"/>
            </w:tcBorders>
            <w:vAlign w:val="center"/>
            <w:hideMark/>
          </w:tcPr>
          <w:p w14:paraId="130499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482</w:t>
            </w:r>
          </w:p>
        </w:tc>
        <w:tc>
          <w:tcPr>
            <w:tcW w:w="526" w:type="pct"/>
            <w:tcBorders>
              <w:top w:val="nil"/>
              <w:left w:val="nil"/>
              <w:bottom w:val="single" w:sz="4" w:space="0" w:color="auto"/>
              <w:right w:val="single" w:sz="4" w:space="0" w:color="auto"/>
            </w:tcBorders>
            <w:vAlign w:val="center"/>
            <w:hideMark/>
          </w:tcPr>
          <w:p w14:paraId="328810C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8F7C1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261, 262, 265, 266, 268, 270, 271, 273, 274, 275</w:t>
            </w:r>
          </w:p>
        </w:tc>
      </w:tr>
      <w:tr w:rsidR="00F20AF5" w:rsidRPr="00F20AF5" w14:paraId="116627F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A6F3B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841B0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7B18BC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ALDO LUIZ SANTINI</w:t>
            </w:r>
          </w:p>
        </w:tc>
        <w:tc>
          <w:tcPr>
            <w:tcW w:w="439" w:type="pct"/>
            <w:tcBorders>
              <w:top w:val="nil"/>
              <w:left w:val="nil"/>
              <w:bottom w:val="single" w:sz="4" w:space="0" w:color="auto"/>
              <w:right w:val="single" w:sz="4" w:space="0" w:color="auto"/>
            </w:tcBorders>
            <w:vAlign w:val="center"/>
            <w:hideMark/>
          </w:tcPr>
          <w:p w14:paraId="7F0461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482</w:t>
            </w:r>
          </w:p>
        </w:tc>
        <w:tc>
          <w:tcPr>
            <w:tcW w:w="526" w:type="pct"/>
            <w:tcBorders>
              <w:top w:val="nil"/>
              <w:left w:val="nil"/>
              <w:bottom w:val="single" w:sz="4" w:space="0" w:color="auto"/>
              <w:right w:val="single" w:sz="4" w:space="0" w:color="auto"/>
            </w:tcBorders>
            <w:vAlign w:val="center"/>
            <w:hideMark/>
          </w:tcPr>
          <w:p w14:paraId="662F87D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87A28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258, 259</w:t>
            </w:r>
          </w:p>
        </w:tc>
      </w:tr>
      <w:tr w:rsidR="00F20AF5" w:rsidRPr="00F20AF5" w14:paraId="70DA70E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1801F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F10A6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0CC0AB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CAETANO MURARO</w:t>
            </w:r>
          </w:p>
        </w:tc>
        <w:tc>
          <w:tcPr>
            <w:tcW w:w="439" w:type="pct"/>
            <w:tcBorders>
              <w:top w:val="nil"/>
              <w:left w:val="nil"/>
              <w:bottom w:val="single" w:sz="4" w:space="0" w:color="auto"/>
              <w:right w:val="single" w:sz="4" w:space="0" w:color="auto"/>
            </w:tcBorders>
            <w:vAlign w:val="center"/>
            <w:hideMark/>
          </w:tcPr>
          <w:p w14:paraId="5671E4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485</w:t>
            </w:r>
          </w:p>
        </w:tc>
        <w:tc>
          <w:tcPr>
            <w:tcW w:w="526" w:type="pct"/>
            <w:tcBorders>
              <w:top w:val="nil"/>
              <w:left w:val="nil"/>
              <w:bottom w:val="single" w:sz="4" w:space="0" w:color="auto"/>
              <w:right w:val="single" w:sz="4" w:space="0" w:color="auto"/>
            </w:tcBorders>
            <w:vAlign w:val="center"/>
            <w:hideMark/>
          </w:tcPr>
          <w:p w14:paraId="6A5C036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6FC1C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259, 260</w:t>
            </w:r>
          </w:p>
        </w:tc>
      </w:tr>
      <w:tr w:rsidR="00F20AF5" w:rsidRPr="00F20AF5" w14:paraId="377DFC48"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072A7E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4365A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3428EA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CAETANO MURARO</w:t>
            </w:r>
          </w:p>
        </w:tc>
        <w:tc>
          <w:tcPr>
            <w:tcW w:w="439" w:type="pct"/>
            <w:tcBorders>
              <w:top w:val="nil"/>
              <w:left w:val="nil"/>
              <w:bottom w:val="single" w:sz="4" w:space="0" w:color="auto"/>
              <w:right w:val="single" w:sz="4" w:space="0" w:color="auto"/>
            </w:tcBorders>
            <w:vAlign w:val="center"/>
            <w:hideMark/>
          </w:tcPr>
          <w:p w14:paraId="20AACC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485</w:t>
            </w:r>
          </w:p>
        </w:tc>
        <w:tc>
          <w:tcPr>
            <w:tcW w:w="526" w:type="pct"/>
            <w:tcBorders>
              <w:top w:val="nil"/>
              <w:left w:val="nil"/>
              <w:bottom w:val="single" w:sz="4" w:space="0" w:color="auto"/>
              <w:right w:val="single" w:sz="4" w:space="0" w:color="auto"/>
            </w:tcBorders>
            <w:vAlign w:val="center"/>
            <w:hideMark/>
          </w:tcPr>
          <w:p w14:paraId="5367D28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10492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263, 264, 266, 267, 269, 271, 272, 273, 275, 276</w:t>
            </w:r>
          </w:p>
        </w:tc>
      </w:tr>
      <w:tr w:rsidR="00F20AF5" w:rsidRPr="00F20AF5" w14:paraId="2415207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74422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BF272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6F18DE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BATISTA ZILLI</w:t>
            </w:r>
          </w:p>
        </w:tc>
        <w:tc>
          <w:tcPr>
            <w:tcW w:w="439" w:type="pct"/>
            <w:tcBorders>
              <w:top w:val="nil"/>
              <w:left w:val="nil"/>
              <w:bottom w:val="single" w:sz="4" w:space="0" w:color="auto"/>
              <w:right w:val="single" w:sz="4" w:space="0" w:color="auto"/>
            </w:tcBorders>
            <w:vAlign w:val="center"/>
            <w:hideMark/>
          </w:tcPr>
          <w:p w14:paraId="281E9F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489</w:t>
            </w:r>
          </w:p>
        </w:tc>
        <w:tc>
          <w:tcPr>
            <w:tcW w:w="526" w:type="pct"/>
            <w:tcBorders>
              <w:top w:val="nil"/>
              <w:left w:val="nil"/>
              <w:bottom w:val="single" w:sz="4" w:space="0" w:color="auto"/>
              <w:right w:val="single" w:sz="4" w:space="0" w:color="auto"/>
            </w:tcBorders>
            <w:vAlign w:val="center"/>
            <w:hideMark/>
          </w:tcPr>
          <w:p w14:paraId="39D9575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1F8E2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266, 268, 269</w:t>
            </w:r>
          </w:p>
        </w:tc>
      </w:tr>
      <w:tr w:rsidR="00F20AF5" w:rsidRPr="00F20AF5" w14:paraId="0616D63A"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598A32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5BD02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5F1685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JOAO MARIA DEVENZ</w:t>
            </w:r>
          </w:p>
        </w:tc>
        <w:tc>
          <w:tcPr>
            <w:tcW w:w="439" w:type="pct"/>
            <w:tcBorders>
              <w:top w:val="nil"/>
              <w:left w:val="nil"/>
              <w:bottom w:val="single" w:sz="4" w:space="0" w:color="auto"/>
              <w:right w:val="single" w:sz="4" w:space="0" w:color="auto"/>
            </w:tcBorders>
            <w:vAlign w:val="center"/>
            <w:hideMark/>
          </w:tcPr>
          <w:p w14:paraId="7E07A4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596</w:t>
            </w:r>
          </w:p>
        </w:tc>
        <w:tc>
          <w:tcPr>
            <w:tcW w:w="526" w:type="pct"/>
            <w:tcBorders>
              <w:top w:val="nil"/>
              <w:left w:val="nil"/>
              <w:bottom w:val="single" w:sz="4" w:space="0" w:color="auto"/>
              <w:right w:val="single" w:sz="4" w:space="0" w:color="auto"/>
            </w:tcBorders>
            <w:vAlign w:val="center"/>
            <w:hideMark/>
          </w:tcPr>
          <w:p w14:paraId="06440F9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C167F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360, 364, 366, 370, 372, 466, 467, 521</w:t>
            </w:r>
          </w:p>
        </w:tc>
      </w:tr>
      <w:tr w:rsidR="00F20AF5" w:rsidRPr="00F20AF5" w14:paraId="0075E3F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2511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6A1044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0D2212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JUARTE JOSÉ TODESCHINI</w:t>
            </w:r>
          </w:p>
        </w:tc>
        <w:tc>
          <w:tcPr>
            <w:tcW w:w="439" w:type="pct"/>
            <w:tcBorders>
              <w:top w:val="nil"/>
              <w:left w:val="nil"/>
              <w:bottom w:val="single" w:sz="4" w:space="0" w:color="auto"/>
              <w:right w:val="single" w:sz="4" w:space="0" w:color="auto"/>
            </w:tcBorders>
            <w:vAlign w:val="center"/>
            <w:hideMark/>
          </w:tcPr>
          <w:p w14:paraId="6F1F99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488</w:t>
            </w:r>
          </w:p>
        </w:tc>
        <w:tc>
          <w:tcPr>
            <w:tcW w:w="526" w:type="pct"/>
            <w:tcBorders>
              <w:top w:val="nil"/>
              <w:left w:val="nil"/>
              <w:bottom w:val="single" w:sz="4" w:space="0" w:color="auto"/>
              <w:right w:val="single" w:sz="4" w:space="0" w:color="auto"/>
            </w:tcBorders>
            <w:vAlign w:val="center"/>
            <w:hideMark/>
          </w:tcPr>
          <w:p w14:paraId="2A48A96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0971E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262, 263, 266, 590</w:t>
            </w:r>
          </w:p>
        </w:tc>
      </w:tr>
      <w:tr w:rsidR="00F20AF5" w:rsidRPr="00F20AF5" w14:paraId="58CE478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5B6EA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PARQUE DOS PINHEIROS</w:t>
            </w:r>
          </w:p>
        </w:tc>
        <w:tc>
          <w:tcPr>
            <w:tcW w:w="298" w:type="pct"/>
            <w:tcBorders>
              <w:top w:val="nil"/>
              <w:left w:val="nil"/>
              <w:bottom w:val="single" w:sz="4" w:space="0" w:color="auto"/>
              <w:right w:val="single" w:sz="4" w:space="0" w:color="auto"/>
            </w:tcBorders>
            <w:vAlign w:val="center"/>
            <w:hideMark/>
          </w:tcPr>
          <w:p w14:paraId="1553AD9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4636E7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LUIZ CARLOS PEREIRA DOS SANTOS</w:t>
            </w:r>
          </w:p>
        </w:tc>
        <w:tc>
          <w:tcPr>
            <w:tcW w:w="439" w:type="pct"/>
            <w:tcBorders>
              <w:top w:val="nil"/>
              <w:left w:val="nil"/>
              <w:bottom w:val="single" w:sz="4" w:space="0" w:color="auto"/>
              <w:right w:val="single" w:sz="4" w:space="0" w:color="auto"/>
            </w:tcBorders>
            <w:vAlign w:val="center"/>
            <w:hideMark/>
          </w:tcPr>
          <w:p w14:paraId="435EBF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490</w:t>
            </w:r>
          </w:p>
        </w:tc>
        <w:tc>
          <w:tcPr>
            <w:tcW w:w="526" w:type="pct"/>
            <w:tcBorders>
              <w:top w:val="nil"/>
              <w:left w:val="nil"/>
              <w:bottom w:val="single" w:sz="4" w:space="0" w:color="auto"/>
              <w:right w:val="single" w:sz="4" w:space="0" w:color="auto"/>
            </w:tcBorders>
            <w:vAlign w:val="center"/>
            <w:hideMark/>
          </w:tcPr>
          <w:p w14:paraId="24F6CD6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B32D9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129, </w:t>
            </w:r>
            <w:r w:rsidRPr="00F20AF5">
              <w:rPr>
                <w:rFonts w:ascii="Arial Narrow" w:hAnsi="Arial Narrow" w:cs="Calibri"/>
                <w:b/>
                <w:bCs/>
                <w:color w:val="7030A0"/>
                <w:sz w:val="18"/>
                <w:szCs w:val="18"/>
                <w:lang w:eastAsia="pt-BR"/>
              </w:rPr>
              <w:t>267</w:t>
            </w:r>
            <w:r w:rsidRPr="00F20AF5">
              <w:rPr>
                <w:rFonts w:ascii="Arial Narrow" w:hAnsi="Arial Narrow" w:cs="Calibri"/>
                <w:sz w:val="18"/>
                <w:szCs w:val="18"/>
                <w:lang w:eastAsia="pt-BR"/>
              </w:rPr>
              <w:t>, 268, 269, 271, 272, 590</w:t>
            </w:r>
          </w:p>
        </w:tc>
      </w:tr>
      <w:tr w:rsidR="00F20AF5" w:rsidRPr="00F20AF5" w14:paraId="5E1D67C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C9C06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8BDB5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70F241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MODESTO MARINI</w:t>
            </w:r>
          </w:p>
        </w:tc>
        <w:tc>
          <w:tcPr>
            <w:tcW w:w="439" w:type="pct"/>
            <w:tcBorders>
              <w:top w:val="nil"/>
              <w:left w:val="nil"/>
              <w:bottom w:val="single" w:sz="4" w:space="0" w:color="auto"/>
              <w:right w:val="single" w:sz="4" w:space="0" w:color="auto"/>
            </w:tcBorders>
            <w:vAlign w:val="center"/>
            <w:hideMark/>
          </w:tcPr>
          <w:p w14:paraId="18B908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491</w:t>
            </w:r>
          </w:p>
        </w:tc>
        <w:tc>
          <w:tcPr>
            <w:tcW w:w="526" w:type="pct"/>
            <w:tcBorders>
              <w:top w:val="nil"/>
              <w:left w:val="nil"/>
              <w:bottom w:val="single" w:sz="4" w:space="0" w:color="auto"/>
              <w:right w:val="single" w:sz="4" w:space="0" w:color="auto"/>
            </w:tcBorders>
            <w:vAlign w:val="center"/>
            <w:hideMark/>
          </w:tcPr>
          <w:p w14:paraId="0D95248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DA641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271, 273</w:t>
            </w:r>
          </w:p>
        </w:tc>
      </w:tr>
      <w:tr w:rsidR="00F20AF5" w:rsidRPr="00F20AF5" w14:paraId="68D7BDD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92320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43A294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4F3584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OLINDO CARLOS TOIGO</w:t>
            </w:r>
          </w:p>
        </w:tc>
        <w:tc>
          <w:tcPr>
            <w:tcW w:w="439" w:type="pct"/>
            <w:tcBorders>
              <w:top w:val="nil"/>
              <w:left w:val="nil"/>
              <w:bottom w:val="single" w:sz="4" w:space="0" w:color="auto"/>
              <w:right w:val="single" w:sz="4" w:space="0" w:color="auto"/>
            </w:tcBorders>
            <w:vAlign w:val="center"/>
            <w:hideMark/>
          </w:tcPr>
          <w:p w14:paraId="533868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486</w:t>
            </w:r>
          </w:p>
        </w:tc>
        <w:tc>
          <w:tcPr>
            <w:tcW w:w="526" w:type="pct"/>
            <w:tcBorders>
              <w:top w:val="nil"/>
              <w:left w:val="nil"/>
              <w:bottom w:val="single" w:sz="4" w:space="0" w:color="auto"/>
              <w:right w:val="single" w:sz="4" w:space="0" w:color="auto"/>
            </w:tcBorders>
            <w:vAlign w:val="center"/>
            <w:hideMark/>
          </w:tcPr>
          <w:p w14:paraId="3612089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CE002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 256, 257, 259, 590</w:t>
            </w:r>
          </w:p>
        </w:tc>
      </w:tr>
      <w:tr w:rsidR="00F20AF5" w:rsidRPr="00F20AF5" w14:paraId="4149D9A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79C00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76D4F5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62D27B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OLIVIO GELAIN</w:t>
            </w:r>
          </w:p>
        </w:tc>
        <w:tc>
          <w:tcPr>
            <w:tcW w:w="439" w:type="pct"/>
            <w:tcBorders>
              <w:top w:val="nil"/>
              <w:left w:val="nil"/>
              <w:bottom w:val="single" w:sz="4" w:space="0" w:color="auto"/>
              <w:right w:val="single" w:sz="4" w:space="0" w:color="auto"/>
            </w:tcBorders>
            <w:vAlign w:val="center"/>
            <w:hideMark/>
          </w:tcPr>
          <w:p w14:paraId="3FD824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492</w:t>
            </w:r>
          </w:p>
        </w:tc>
        <w:tc>
          <w:tcPr>
            <w:tcW w:w="526" w:type="pct"/>
            <w:tcBorders>
              <w:top w:val="nil"/>
              <w:left w:val="nil"/>
              <w:bottom w:val="single" w:sz="4" w:space="0" w:color="auto"/>
              <w:right w:val="single" w:sz="4" w:space="0" w:color="auto"/>
            </w:tcBorders>
            <w:vAlign w:val="center"/>
            <w:hideMark/>
          </w:tcPr>
          <w:p w14:paraId="61EB148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27F86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b/>
                <w:bCs/>
                <w:color w:val="7030A0"/>
                <w:sz w:val="18"/>
                <w:szCs w:val="18"/>
                <w:lang w:eastAsia="pt-BR"/>
              </w:rPr>
              <w:t xml:space="preserve">272, </w:t>
            </w:r>
            <w:r w:rsidRPr="00F20AF5">
              <w:rPr>
                <w:rFonts w:ascii="Arial Narrow" w:hAnsi="Arial Narrow" w:cs="Calibri"/>
                <w:sz w:val="18"/>
                <w:szCs w:val="18"/>
                <w:lang w:eastAsia="pt-BR"/>
              </w:rPr>
              <w:t>273, 275</w:t>
            </w:r>
          </w:p>
        </w:tc>
      </w:tr>
      <w:tr w:rsidR="00F20AF5" w:rsidRPr="00F20AF5" w14:paraId="42E0887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93006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26DC2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57CAF0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OLIVO LUIZ BORDIN</w:t>
            </w:r>
          </w:p>
        </w:tc>
        <w:tc>
          <w:tcPr>
            <w:tcW w:w="439" w:type="pct"/>
            <w:tcBorders>
              <w:top w:val="nil"/>
              <w:left w:val="nil"/>
              <w:bottom w:val="single" w:sz="4" w:space="0" w:color="auto"/>
              <w:right w:val="single" w:sz="4" w:space="0" w:color="auto"/>
            </w:tcBorders>
            <w:vAlign w:val="center"/>
            <w:hideMark/>
          </w:tcPr>
          <w:p w14:paraId="1F6911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483</w:t>
            </w:r>
          </w:p>
        </w:tc>
        <w:tc>
          <w:tcPr>
            <w:tcW w:w="526" w:type="pct"/>
            <w:tcBorders>
              <w:top w:val="nil"/>
              <w:left w:val="nil"/>
              <w:bottom w:val="single" w:sz="4" w:space="0" w:color="auto"/>
              <w:right w:val="single" w:sz="4" w:space="0" w:color="auto"/>
            </w:tcBorders>
            <w:vAlign w:val="center"/>
            <w:hideMark/>
          </w:tcPr>
          <w:p w14:paraId="1CD9B39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6CC33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262, 263</w:t>
            </w:r>
          </w:p>
        </w:tc>
      </w:tr>
      <w:tr w:rsidR="00F20AF5" w:rsidRPr="00F20AF5" w14:paraId="437B635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ADF5A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59345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1DD42D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SARGENTO REOLON</w:t>
            </w:r>
          </w:p>
        </w:tc>
        <w:tc>
          <w:tcPr>
            <w:tcW w:w="439" w:type="pct"/>
            <w:tcBorders>
              <w:top w:val="nil"/>
              <w:left w:val="nil"/>
              <w:bottom w:val="single" w:sz="4" w:space="0" w:color="auto"/>
              <w:right w:val="single" w:sz="4" w:space="0" w:color="auto"/>
            </w:tcBorders>
            <w:vAlign w:val="center"/>
            <w:hideMark/>
          </w:tcPr>
          <w:p w14:paraId="6FE7EF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484</w:t>
            </w:r>
          </w:p>
        </w:tc>
        <w:tc>
          <w:tcPr>
            <w:tcW w:w="526" w:type="pct"/>
            <w:tcBorders>
              <w:top w:val="nil"/>
              <w:left w:val="nil"/>
              <w:bottom w:val="single" w:sz="4" w:space="0" w:color="auto"/>
              <w:right w:val="single" w:sz="4" w:space="0" w:color="auto"/>
            </w:tcBorders>
            <w:vAlign w:val="center"/>
            <w:hideMark/>
          </w:tcPr>
          <w:p w14:paraId="2FE6812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8F5A9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268, 269</w:t>
            </w:r>
          </w:p>
        </w:tc>
      </w:tr>
      <w:tr w:rsidR="00F20AF5" w:rsidRPr="00F20AF5" w14:paraId="4804F4B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F9F90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57781E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36435C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5147DC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4CE4D66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202FF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570</w:t>
            </w:r>
          </w:p>
        </w:tc>
      </w:tr>
      <w:tr w:rsidR="00F20AF5" w:rsidRPr="00F20AF5" w14:paraId="1833BE2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12CB1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AB1B5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7E9A11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TIO RICO</w:t>
            </w:r>
          </w:p>
        </w:tc>
        <w:tc>
          <w:tcPr>
            <w:tcW w:w="439" w:type="pct"/>
            <w:tcBorders>
              <w:top w:val="nil"/>
              <w:left w:val="nil"/>
              <w:bottom w:val="single" w:sz="4" w:space="0" w:color="auto"/>
              <w:right w:val="single" w:sz="4" w:space="0" w:color="auto"/>
            </w:tcBorders>
            <w:vAlign w:val="center"/>
            <w:hideMark/>
          </w:tcPr>
          <w:p w14:paraId="77ACFE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493</w:t>
            </w:r>
          </w:p>
        </w:tc>
        <w:tc>
          <w:tcPr>
            <w:tcW w:w="526" w:type="pct"/>
            <w:tcBorders>
              <w:top w:val="nil"/>
              <w:left w:val="nil"/>
              <w:bottom w:val="single" w:sz="4" w:space="0" w:color="auto"/>
              <w:right w:val="single" w:sz="4" w:space="0" w:color="auto"/>
            </w:tcBorders>
            <w:vAlign w:val="center"/>
            <w:hideMark/>
          </w:tcPr>
          <w:p w14:paraId="42AA873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31282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275, 277, 278</w:t>
            </w:r>
          </w:p>
        </w:tc>
      </w:tr>
      <w:tr w:rsidR="00F20AF5" w:rsidRPr="00F20AF5" w14:paraId="540CA34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41335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3FFB9D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32DBC1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VASCO ULYSSES MASCARELLO</w:t>
            </w:r>
          </w:p>
        </w:tc>
        <w:tc>
          <w:tcPr>
            <w:tcW w:w="439" w:type="pct"/>
            <w:tcBorders>
              <w:top w:val="nil"/>
              <w:left w:val="nil"/>
              <w:bottom w:val="single" w:sz="4" w:space="0" w:color="auto"/>
              <w:right w:val="single" w:sz="4" w:space="0" w:color="auto"/>
            </w:tcBorders>
            <w:vAlign w:val="center"/>
            <w:hideMark/>
          </w:tcPr>
          <w:p w14:paraId="338F77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487</w:t>
            </w:r>
          </w:p>
        </w:tc>
        <w:tc>
          <w:tcPr>
            <w:tcW w:w="526" w:type="pct"/>
            <w:tcBorders>
              <w:top w:val="nil"/>
              <w:left w:val="nil"/>
              <w:bottom w:val="single" w:sz="4" w:space="0" w:color="auto"/>
              <w:right w:val="single" w:sz="4" w:space="0" w:color="auto"/>
            </w:tcBorders>
            <w:vAlign w:val="center"/>
            <w:hideMark/>
          </w:tcPr>
          <w:p w14:paraId="21E754C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2ABCE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259, 262, 263, 590</w:t>
            </w:r>
          </w:p>
        </w:tc>
      </w:tr>
      <w:tr w:rsidR="00F20AF5" w:rsidRPr="00F20AF5" w14:paraId="6BC0B47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3E1FE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0FF4A2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37180A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30555F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534</w:t>
            </w:r>
          </w:p>
        </w:tc>
        <w:tc>
          <w:tcPr>
            <w:tcW w:w="526" w:type="pct"/>
            <w:tcBorders>
              <w:top w:val="nil"/>
              <w:left w:val="nil"/>
              <w:bottom w:val="single" w:sz="4" w:space="0" w:color="auto"/>
              <w:right w:val="single" w:sz="4" w:space="0" w:color="auto"/>
            </w:tcBorders>
            <w:vAlign w:val="center"/>
            <w:hideMark/>
          </w:tcPr>
          <w:p w14:paraId="564ED16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8C369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129, 573, 585</w:t>
            </w:r>
          </w:p>
        </w:tc>
      </w:tr>
      <w:tr w:rsidR="00F20AF5" w:rsidRPr="00F20AF5" w14:paraId="24A00E5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AD77A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179531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51A501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ANTONIO VIVALDI – VILLA ROMANA</w:t>
            </w:r>
          </w:p>
        </w:tc>
        <w:tc>
          <w:tcPr>
            <w:tcW w:w="439" w:type="pct"/>
            <w:tcBorders>
              <w:top w:val="nil"/>
              <w:left w:val="nil"/>
              <w:bottom w:val="single" w:sz="4" w:space="0" w:color="auto"/>
              <w:right w:val="single" w:sz="4" w:space="0" w:color="auto"/>
            </w:tcBorders>
            <w:vAlign w:val="center"/>
            <w:hideMark/>
          </w:tcPr>
          <w:p w14:paraId="424419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704</w:t>
            </w:r>
          </w:p>
        </w:tc>
        <w:tc>
          <w:tcPr>
            <w:tcW w:w="526" w:type="pct"/>
            <w:tcBorders>
              <w:top w:val="nil"/>
              <w:left w:val="nil"/>
              <w:bottom w:val="single" w:sz="4" w:space="0" w:color="auto"/>
              <w:right w:val="single" w:sz="4" w:space="0" w:color="auto"/>
            </w:tcBorders>
            <w:vAlign w:val="center"/>
            <w:hideMark/>
          </w:tcPr>
          <w:p w14:paraId="49889F8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195D1F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574</w:t>
            </w:r>
          </w:p>
        </w:tc>
      </w:tr>
      <w:tr w:rsidR="00F20AF5" w:rsidRPr="00F20AF5" w14:paraId="303EC31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B53D2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49B166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35A5CD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ANTONIO VIVALDI – VILLA ROMANA</w:t>
            </w:r>
          </w:p>
        </w:tc>
        <w:tc>
          <w:tcPr>
            <w:tcW w:w="439" w:type="pct"/>
            <w:tcBorders>
              <w:top w:val="nil"/>
              <w:left w:val="nil"/>
              <w:bottom w:val="single" w:sz="4" w:space="0" w:color="auto"/>
              <w:right w:val="single" w:sz="4" w:space="0" w:color="auto"/>
            </w:tcBorders>
            <w:vAlign w:val="center"/>
            <w:hideMark/>
          </w:tcPr>
          <w:p w14:paraId="34BD35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704</w:t>
            </w:r>
          </w:p>
        </w:tc>
        <w:tc>
          <w:tcPr>
            <w:tcW w:w="526" w:type="pct"/>
            <w:tcBorders>
              <w:top w:val="nil"/>
              <w:left w:val="nil"/>
              <w:bottom w:val="single" w:sz="4" w:space="0" w:color="auto"/>
              <w:right w:val="single" w:sz="4" w:space="0" w:color="auto"/>
            </w:tcBorders>
            <w:vAlign w:val="center"/>
            <w:hideMark/>
          </w:tcPr>
          <w:p w14:paraId="59AFD1E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8,8049 </w:t>
            </w:r>
          </w:p>
        </w:tc>
        <w:tc>
          <w:tcPr>
            <w:tcW w:w="1226" w:type="pct"/>
            <w:tcBorders>
              <w:top w:val="nil"/>
              <w:left w:val="nil"/>
              <w:bottom w:val="single" w:sz="4" w:space="0" w:color="auto"/>
              <w:right w:val="single" w:sz="4" w:space="0" w:color="auto"/>
            </w:tcBorders>
            <w:vAlign w:val="center"/>
            <w:hideMark/>
          </w:tcPr>
          <w:p w14:paraId="491470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572</w:t>
            </w:r>
          </w:p>
        </w:tc>
      </w:tr>
      <w:tr w:rsidR="00F20AF5" w:rsidRPr="00F20AF5" w14:paraId="2B674B0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2CE4F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6FC7D4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602DC0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ANTONIO VIVALDI – VILLA ROMANA</w:t>
            </w:r>
          </w:p>
        </w:tc>
        <w:tc>
          <w:tcPr>
            <w:tcW w:w="439" w:type="pct"/>
            <w:tcBorders>
              <w:top w:val="nil"/>
              <w:left w:val="nil"/>
              <w:bottom w:val="single" w:sz="4" w:space="0" w:color="auto"/>
              <w:right w:val="single" w:sz="4" w:space="0" w:color="auto"/>
            </w:tcBorders>
            <w:vAlign w:val="center"/>
            <w:hideMark/>
          </w:tcPr>
          <w:p w14:paraId="56372E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704</w:t>
            </w:r>
          </w:p>
        </w:tc>
        <w:tc>
          <w:tcPr>
            <w:tcW w:w="526" w:type="pct"/>
            <w:tcBorders>
              <w:top w:val="nil"/>
              <w:left w:val="nil"/>
              <w:bottom w:val="single" w:sz="4" w:space="0" w:color="auto"/>
              <w:right w:val="single" w:sz="4" w:space="0" w:color="auto"/>
            </w:tcBorders>
            <w:vAlign w:val="center"/>
            <w:hideMark/>
          </w:tcPr>
          <w:p w14:paraId="1DF822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534223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573</w:t>
            </w:r>
          </w:p>
        </w:tc>
      </w:tr>
      <w:tr w:rsidR="00F20AF5" w:rsidRPr="00F20AF5" w14:paraId="7720683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4B703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6C0173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0EB79D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VITTORIA</w:t>
            </w:r>
          </w:p>
        </w:tc>
        <w:tc>
          <w:tcPr>
            <w:tcW w:w="439" w:type="pct"/>
            <w:tcBorders>
              <w:top w:val="nil"/>
              <w:left w:val="nil"/>
              <w:bottom w:val="single" w:sz="4" w:space="0" w:color="auto"/>
              <w:right w:val="single" w:sz="4" w:space="0" w:color="auto"/>
            </w:tcBorders>
            <w:vAlign w:val="center"/>
            <w:hideMark/>
          </w:tcPr>
          <w:p w14:paraId="3515DE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705</w:t>
            </w:r>
          </w:p>
        </w:tc>
        <w:tc>
          <w:tcPr>
            <w:tcW w:w="526" w:type="pct"/>
            <w:tcBorders>
              <w:top w:val="nil"/>
              <w:left w:val="nil"/>
              <w:bottom w:val="single" w:sz="4" w:space="0" w:color="auto"/>
              <w:right w:val="single" w:sz="4" w:space="0" w:color="auto"/>
            </w:tcBorders>
            <w:vAlign w:val="center"/>
            <w:hideMark/>
          </w:tcPr>
          <w:p w14:paraId="231055C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7,8614 </w:t>
            </w:r>
          </w:p>
        </w:tc>
        <w:tc>
          <w:tcPr>
            <w:tcW w:w="1226" w:type="pct"/>
            <w:tcBorders>
              <w:top w:val="nil"/>
              <w:left w:val="nil"/>
              <w:bottom w:val="single" w:sz="4" w:space="0" w:color="auto"/>
              <w:right w:val="single" w:sz="4" w:space="0" w:color="auto"/>
            </w:tcBorders>
            <w:vAlign w:val="center"/>
            <w:hideMark/>
          </w:tcPr>
          <w:p w14:paraId="44B88D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573</w:t>
            </w:r>
          </w:p>
        </w:tc>
      </w:tr>
      <w:tr w:rsidR="00F20AF5" w:rsidRPr="00F20AF5" w14:paraId="5649057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14AC0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1BBC43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207AA4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FONTANA DI TREVI</w:t>
            </w:r>
          </w:p>
        </w:tc>
        <w:tc>
          <w:tcPr>
            <w:tcW w:w="439" w:type="pct"/>
            <w:tcBorders>
              <w:top w:val="nil"/>
              <w:left w:val="nil"/>
              <w:bottom w:val="single" w:sz="4" w:space="0" w:color="auto"/>
              <w:right w:val="single" w:sz="4" w:space="0" w:color="auto"/>
            </w:tcBorders>
            <w:vAlign w:val="center"/>
            <w:hideMark/>
          </w:tcPr>
          <w:p w14:paraId="1C0FDF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706</w:t>
            </w:r>
          </w:p>
        </w:tc>
        <w:tc>
          <w:tcPr>
            <w:tcW w:w="526" w:type="pct"/>
            <w:tcBorders>
              <w:top w:val="nil"/>
              <w:left w:val="nil"/>
              <w:bottom w:val="single" w:sz="4" w:space="0" w:color="auto"/>
              <w:right w:val="single" w:sz="4" w:space="0" w:color="auto"/>
            </w:tcBorders>
            <w:vAlign w:val="center"/>
            <w:hideMark/>
          </w:tcPr>
          <w:p w14:paraId="27EBD1A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1CD5EF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573,574,575,576</w:t>
            </w:r>
          </w:p>
        </w:tc>
      </w:tr>
      <w:tr w:rsidR="00F20AF5" w:rsidRPr="00F20AF5" w14:paraId="2BFE00E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A640A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7AE995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6E2223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FORUM ROMANO</w:t>
            </w:r>
          </w:p>
        </w:tc>
        <w:tc>
          <w:tcPr>
            <w:tcW w:w="439" w:type="pct"/>
            <w:tcBorders>
              <w:top w:val="nil"/>
              <w:left w:val="nil"/>
              <w:bottom w:val="single" w:sz="4" w:space="0" w:color="auto"/>
              <w:right w:val="single" w:sz="4" w:space="0" w:color="auto"/>
            </w:tcBorders>
            <w:vAlign w:val="center"/>
            <w:hideMark/>
          </w:tcPr>
          <w:p w14:paraId="2EB481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707</w:t>
            </w:r>
          </w:p>
        </w:tc>
        <w:tc>
          <w:tcPr>
            <w:tcW w:w="526" w:type="pct"/>
            <w:tcBorders>
              <w:top w:val="nil"/>
              <w:left w:val="nil"/>
              <w:bottom w:val="single" w:sz="4" w:space="0" w:color="auto"/>
              <w:right w:val="single" w:sz="4" w:space="0" w:color="auto"/>
            </w:tcBorders>
            <w:vAlign w:val="center"/>
            <w:hideMark/>
          </w:tcPr>
          <w:p w14:paraId="5DE94FC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10,0626 </w:t>
            </w:r>
          </w:p>
        </w:tc>
        <w:tc>
          <w:tcPr>
            <w:tcW w:w="1226" w:type="pct"/>
            <w:tcBorders>
              <w:top w:val="nil"/>
              <w:left w:val="nil"/>
              <w:bottom w:val="single" w:sz="4" w:space="0" w:color="auto"/>
              <w:right w:val="single" w:sz="4" w:space="0" w:color="auto"/>
            </w:tcBorders>
            <w:vAlign w:val="center"/>
            <w:hideMark/>
          </w:tcPr>
          <w:p w14:paraId="5AA5F6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576</w:t>
            </w:r>
          </w:p>
        </w:tc>
      </w:tr>
      <w:tr w:rsidR="00F20AF5" w:rsidRPr="00F20AF5" w14:paraId="20FEA81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A75FA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B1DDD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33BC6D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FORUM ROMANO</w:t>
            </w:r>
          </w:p>
        </w:tc>
        <w:tc>
          <w:tcPr>
            <w:tcW w:w="439" w:type="pct"/>
            <w:tcBorders>
              <w:top w:val="nil"/>
              <w:left w:val="nil"/>
              <w:bottom w:val="single" w:sz="4" w:space="0" w:color="auto"/>
              <w:right w:val="single" w:sz="4" w:space="0" w:color="auto"/>
            </w:tcBorders>
            <w:vAlign w:val="center"/>
            <w:hideMark/>
          </w:tcPr>
          <w:p w14:paraId="5EB574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707</w:t>
            </w:r>
          </w:p>
        </w:tc>
        <w:tc>
          <w:tcPr>
            <w:tcW w:w="526" w:type="pct"/>
            <w:tcBorders>
              <w:top w:val="nil"/>
              <w:left w:val="nil"/>
              <w:bottom w:val="single" w:sz="4" w:space="0" w:color="auto"/>
              <w:right w:val="single" w:sz="4" w:space="0" w:color="auto"/>
            </w:tcBorders>
            <w:vAlign w:val="center"/>
            <w:hideMark/>
          </w:tcPr>
          <w:p w14:paraId="7247DBB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49C4E1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575</w:t>
            </w:r>
          </w:p>
        </w:tc>
      </w:tr>
      <w:tr w:rsidR="00F20AF5" w:rsidRPr="00F20AF5" w14:paraId="52B99DF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83CE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FA360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29ABB1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POETA HORÁCIO</w:t>
            </w:r>
          </w:p>
        </w:tc>
        <w:tc>
          <w:tcPr>
            <w:tcW w:w="439" w:type="pct"/>
            <w:tcBorders>
              <w:top w:val="nil"/>
              <w:left w:val="nil"/>
              <w:bottom w:val="single" w:sz="4" w:space="0" w:color="auto"/>
              <w:right w:val="single" w:sz="4" w:space="0" w:color="auto"/>
            </w:tcBorders>
            <w:vAlign w:val="center"/>
            <w:hideMark/>
          </w:tcPr>
          <w:p w14:paraId="3AB7CC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708</w:t>
            </w:r>
          </w:p>
        </w:tc>
        <w:tc>
          <w:tcPr>
            <w:tcW w:w="526" w:type="pct"/>
            <w:tcBorders>
              <w:top w:val="nil"/>
              <w:left w:val="nil"/>
              <w:bottom w:val="single" w:sz="4" w:space="0" w:color="auto"/>
              <w:right w:val="single" w:sz="4" w:space="0" w:color="auto"/>
            </w:tcBorders>
            <w:vAlign w:val="center"/>
            <w:hideMark/>
          </w:tcPr>
          <w:p w14:paraId="382D589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3EAB75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575</w:t>
            </w:r>
          </w:p>
        </w:tc>
      </w:tr>
      <w:tr w:rsidR="00F20AF5" w:rsidRPr="00F20AF5" w14:paraId="17B6464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EE46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11185A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6E64A7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LUCIANO PAVAROTTI</w:t>
            </w:r>
          </w:p>
        </w:tc>
        <w:tc>
          <w:tcPr>
            <w:tcW w:w="439" w:type="pct"/>
            <w:tcBorders>
              <w:top w:val="nil"/>
              <w:left w:val="nil"/>
              <w:bottom w:val="single" w:sz="4" w:space="0" w:color="auto"/>
              <w:right w:val="single" w:sz="4" w:space="0" w:color="auto"/>
            </w:tcBorders>
            <w:vAlign w:val="center"/>
            <w:hideMark/>
          </w:tcPr>
          <w:p w14:paraId="267470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709</w:t>
            </w:r>
          </w:p>
        </w:tc>
        <w:tc>
          <w:tcPr>
            <w:tcW w:w="526" w:type="pct"/>
            <w:tcBorders>
              <w:top w:val="nil"/>
              <w:left w:val="nil"/>
              <w:bottom w:val="single" w:sz="4" w:space="0" w:color="auto"/>
              <w:right w:val="single" w:sz="4" w:space="0" w:color="auto"/>
            </w:tcBorders>
            <w:vAlign w:val="center"/>
            <w:hideMark/>
          </w:tcPr>
          <w:p w14:paraId="5C08D11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594A6F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574, 575</w:t>
            </w:r>
          </w:p>
        </w:tc>
      </w:tr>
      <w:tr w:rsidR="00F20AF5" w:rsidRPr="00F20AF5" w14:paraId="3E39BB7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6B3BD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786E6D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3F7719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COLISEU</w:t>
            </w:r>
          </w:p>
        </w:tc>
        <w:tc>
          <w:tcPr>
            <w:tcW w:w="439" w:type="pct"/>
            <w:tcBorders>
              <w:top w:val="nil"/>
              <w:left w:val="nil"/>
              <w:bottom w:val="single" w:sz="4" w:space="0" w:color="auto"/>
              <w:right w:val="single" w:sz="4" w:space="0" w:color="auto"/>
            </w:tcBorders>
            <w:vAlign w:val="center"/>
            <w:hideMark/>
          </w:tcPr>
          <w:p w14:paraId="5710AD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721</w:t>
            </w:r>
          </w:p>
        </w:tc>
        <w:tc>
          <w:tcPr>
            <w:tcW w:w="526" w:type="pct"/>
            <w:tcBorders>
              <w:top w:val="nil"/>
              <w:left w:val="nil"/>
              <w:bottom w:val="single" w:sz="4" w:space="0" w:color="auto"/>
              <w:right w:val="single" w:sz="4" w:space="0" w:color="auto"/>
            </w:tcBorders>
            <w:vAlign w:val="center"/>
            <w:hideMark/>
          </w:tcPr>
          <w:p w14:paraId="35CBAEC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10,0626 </w:t>
            </w:r>
          </w:p>
        </w:tc>
        <w:tc>
          <w:tcPr>
            <w:tcW w:w="1226" w:type="pct"/>
            <w:tcBorders>
              <w:top w:val="nil"/>
              <w:left w:val="nil"/>
              <w:bottom w:val="single" w:sz="4" w:space="0" w:color="auto"/>
              <w:right w:val="single" w:sz="4" w:space="0" w:color="auto"/>
            </w:tcBorders>
            <w:vAlign w:val="center"/>
            <w:hideMark/>
          </w:tcPr>
          <w:p w14:paraId="61FCE7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573,576</w:t>
            </w:r>
          </w:p>
        </w:tc>
      </w:tr>
      <w:tr w:rsidR="00F20AF5" w:rsidRPr="00F20AF5" w14:paraId="70A6EA7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7DA80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PARQUE DOS PINHEIROS</w:t>
            </w:r>
          </w:p>
        </w:tc>
        <w:tc>
          <w:tcPr>
            <w:tcW w:w="298" w:type="pct"/>
            <w:tcBorders>
              <w:top w:val="nil"/>
              <w:left w:val="nil"/>
              <w:bottom w:val="single" w:sz="4" w:space="0" w:color="auto"/>
              <w:right w:val="single" w:sz="4" w:space="0" w:color="auto"/>
            </w:tcBorders>
            <w:vAlign w:val="center"/>
            <w:hideMark/>
          </w:tcPr>
          <w:p w14:paraId="247AE3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c>
          <w:tcPr>
            <w:tcW w:w="1490" w:type="pct"/>
            <w:tcBorders>
              <w:top w:val="nil"/>
              <w:left w:val="nil"/>
              <w:bottom w:val="single" w:sz="4" w:space="0" w:color="auto"/>
              <w:right w:val="single" w:sz="4" w:space="0" w:color="auto"/>
            </w:tcBorders>
            <w:vAlign w:val="center"/>
            <w:hideMark/>
          </w:tcPr>
          <w:p w14:paraId="197C20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COLISEU</w:t>
            </w:r>
          </w:p>
        </w:tc>
        <w:tc>
          <w:tcPr>
            <w:tcW w:w="439" w:type="pct"/>
            <w:tcBorders>
              <w:top w:val="nil"/>
              <w:left w:val="nil"/>
              <w:bottom w:val="single" w:sz="4" w:space="0" w:color="auto"/>
              <w:right w:val="single" w:sz="4" w:space="0" w:color="auto"/>
            </w:tcBorders>
            <w:vAlign w:val="center"/>
            <w:hideMark/>
          </w:tcPr>
          <w:p w14:paraId="4A0386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721</w:t>
            </w:r>
          </w:p>
        </w:tc>
        <w:tc>
          <w:tcPr>
            <w:tcW w:w="526" w:type="pct"/>
            <w:tcBorders>
              <w:top w:val="nil"/>
              <w:left w:val="nil"/>
              <w:bottom w:val="single" w:sz="4" w:space="0" w:color="auto"/>
              <w:right w:val="single" w:sz="4" w:space="0" w:color="auto"/>
            </w:tcBorders>
            <w:vAlign w:val="center"/>
            <w:hideMark/>
          </w:tcPr>
          <w:p w14:paraId="044447C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9,4337 </w:t>
            </w:r>
          </w:p>
        </w:tc>
        <w:tc>
          <w:tcPr>
            <w:tcW w:w="1226" w:type="pct"/>
            <w:tcBorders>
              <w:top w:val="nil"/>
              <w:left w:val="nil"/>
              <w:bottom w:val="single" w:sz="4" w:space="0" w:color="auto"/>
              <w:right w:val="single" w:sz="4" w:space="0" w:color="auto"/>
            </w:tcBorders>
            <w:vAlign w:val="center"/>
            <w:hideMark/>
          </w:tcPr>
          <w:p w14:paraId="4A81CD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575,574</w:t>
            </w:r>
          </w:p>
        </w:tc>
      </w:tr>
      <w:tr w:rsidR="00F20AF5" w:rsidRPr="00F20AF5" w14:paraId="780D9D88"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4E7DA6A7"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456F4330"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58715F3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105E34C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091B2C1B"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7277C6A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08BCC3B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D615D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5B554A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721E2808"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09F2B7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3F7CB8D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2ECCFA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621</w:t>
            </w:r>
          </w:p>
        </w:tc>
      </w:tr>
      <w:tr w:rsidR="00F20AF5" w:rsidRPr="00F20AF5" w14:paraId="0E0F6B8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CACF1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21C48F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0CC5C9C9"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1ADAD8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58AC734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ACE79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414, 422</w:t>
            </w:r>
          </w:p>
        </w:tc>
      </w:tr>
      <w:tr w:rsidR="00F20AF5" w:rsidRPr="00F20AF5" w14:paraId="68057E1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09C6E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0C53DC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083D45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AMEIXEIRAS</w:t>
            </w:r>
          </w:p>
        </w:tc>
        <w:tc>
          <w:tcPr>
            <w:tcW w:w="439" w:type="pct"/>
            <w:tcBorders>
              <w:top w:val="nil"/>
              <w:left w:val="nil"/>
              <w:bottom w:val="single" w:sz="4" w:space="0" w:color="auto"/>
              <w:right w:val="single" w:sz="4" w:space="0" w:color="auto"/>
            </w:tcBorders>
            <w:vAlign w:val="center"/>
            <w:hideMark/>
          </w:tcPr>
          <w:p w14:paraId="31A032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477</w:t>
            </w:r>
          </w:p>
        </w:tc>
        <w:tc>
          <w:tcPr>
            <w:tcW w:w="526" w:type="pct"/>
            <w:tcBorders>
              <w:top w:val="nil"/>
              <w:left w:val="nil"/>
              <w:bottom w:val="single" w:sz="4" w:space="0" w:color="auto"/>
              <w:right w:val="single" w:sz="4" w:space="0" w:color="auto"/>
            </w:tcBorders>
            <w:vAlign w:val="center"/>
            <w:hideMark/>
          </w:tcPr>
          <w:p w14:paraId="69BA750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12809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420</w:t>
            </w:r>
          </w:p>
        </w:tc>
      </w:tr>
      <w:tr w:rsidR="00F20AF5" w:rsidRPr="00F20AF5" w14:paraId="3F133A9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C2F8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13CC85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28361D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CEREJEIRAS</w:t>
            </w:r>
          </w:p>
        </w:tc>
        <w:tc>
          <w:tcPr>
            <w:tcW w:w="439" w:type="pct"/>
            <w:tcBorders>
              <w:top w:val="nil"/>
              <w:left w:val="nil"/>
              <w:bottom w:val="single" w:sz="4" w:space="0" w:color="auto"/>
              <w:right w:val="single" w:sz="4" w:space="0" w:color="auto"/>
            </w:tcBorders>
            <w:vAlign w:val="center"/>
            <w:hideMark/>
          </w:tcPr>
          <w:p w14:paraId="3F0F21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452</w:t>
            </w:r>
          </w:p>
        </w:tc>
        <w:tc>
          <w:tcPr>
            <w:tcW w:w="526" w:type="pct"/>
            <w:tcBorders>
              <w:top w:val="nil"/>
              <w:left w:val="nil"/>
              <w:bottom w:val="single" w:sz="4" w:space="0" w:color="auto"/>
              <w:right w:val="single" w:sz="4" w:space="0" w:color="auto"/>
            </w:tcBorders>
            <w:vAlign w:val="center"/>
            <w:hideMark/>
          </w:tcPr>
          <w:p w14:paraId="428A3E0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C7BA9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411, 413</w:t>
            </w:r>
          </w:p>
        </w:tc>
      </w:tr>
      <w:tr w:rsidR="00F20AF5" w:rsidRPr="00F20AF5" w14:paraId="2473F97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FBC6F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5B1432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30E655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LARANJEIRAS</w:t>
            </w:r>
          </w:p>
        </w:tc>
        <w:tc>
          <w:tcPr>
            <w:tcW w:w="439" w:type="pct"/>
            <w:tcBorders>
              <w:top w:val="nil"/>
              <w:left w:val="nil"/>
              <w:bottom w:val="single" w:sz="4" w:space="0" w:color="auto"/>
              <w:right w:val="single" w:sz="4" w:space="0" w:color="auto"/>
            </w:tcBorders>
            <w:vAlign w:val="center"/>
            <w:hideMark/>
          </w:tcPr>
          <w:p w14:paraId="0F6901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451</w:t>
            </w:r>
          </w:p>
        </w:tc>
        <w:tc>
          <w:tcPr>
            <w:tcW w:w="526" w:type="pct"/>
            <w:tcBorders>
              <w:top w:val="nil"/>
              <w:left w:val="nil"/>
              <w:bottom w:val="single" w:sz="4" w:space="0" w:color="auto"/>
              <w:right w:val="single" w:sz="4" w:space="0" w:color="auto"/>
            </w:tcBorders>
            <w:vAlign w:val="center"/>
            <w:hideMark/>
          </w:tcPr>
          <w:p w14:paraId="4A620AB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E4191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416, 418, 419, 421</w:t>
            </w:r>
          </w:p>
        </w:tc>
      </w:tr>
      <w:tr w:rsidR="00F20AF5" w:rsidRPr="00F20AF5" w14:paraId="6F13CA8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36AE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1CC169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430C13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PALMEIRAS</w:t>
            </w:r>
          </w:p>
        </w:tc>
        <w:tc>
          <w:tcPr>
            <w:tcW w:w="439" w:type="pct"/>
            <w:tcBorders>
              <w:top w:val="nil"/>
              <w:left w:val="nil"/>
              <w:bottom w:val="single" w:sz="4" w:space="0" w:color="auto"/>
              <w:right w:val="single" w:sz="4" w:space="0" w:color="auto"/>
            </w:tcBorders>
            <w:vAlign w:val="center"/>
            <w:hideMark/>
          </w:tcPr>
          <w:p w14:paraId="415915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446</w:t>
            </w:r>
          </w:p>
        </w:tc>
        <w:tc>
          <w:tcPr>
            <w:tcW w:w="526" w:type="pct"/>
            <w:tcBorders>
              <w:top w:val="nil"/>
              <w:left w:val="nil"/>
              <w:bottom w:val="single" w:sz="4" w:space="0" w:color="auto"/>
              <w:right w:val="single" w:sz="4" w:space="0" w:color="auto"/>
            </w:tcBorders>
            <w:vAlign w:val="center"/>
            <w:hideMark/>
          </w:tcPr>
          <w:p w14:paraId="1198A51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2801FB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415, 416, 419, 420, 421, 422</w:t>
            </w:r>
          </w:p>
        </w:tc>
      </w:tr>
      <w:tr w:rsidR="00F20AF5" w:rsidRPr="00F20AF5" w14:paraId="394AEE7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54CED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53361B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5DC9A4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PITANGUEIRAS</w:t>
            </w:r>
          </w:p>
        </w:tc>
        <w:tc>
          <w:tcPr>
            <w:tcW w:w="439" w:type="pct"/>
            <w:tcBorders>
              <w:top w:val="nil"/>
              <w:left w:val="nil"/>
              <w:bottom w:val="single" w:sz="4" w:space="0" w:color="auto"/>
              <w:right w:val="single" w:sz="4" w:space="0" w:color="auto"/>
            </w:tcBorders>
            <w:vAlign w:val="center"/>
            <w:hideMark/>
          </w:tcPr>
          <w:p w14:paraId="1BC86D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454</w:t>
            </w:r>
          </w:p>
        </w:tc>
        <w:tc>
          <w:tcPr>
            <w:tcW w:w="526" w:type="pct"/>
            <w:tcBorders>
              <w:top w:val="nil"/>
              <w:left w:val="nil"/>
              <w:bottom w:val="single" w:sz="4" w:space="0" w:color="auto"/>
              <w:right w:val="single" w:sz="4" w:space="0" w:color="auto"/>
            </w:tcBorders>
            <w:vAlign w:val="center"/>
            <w:hideMark/>
          </w:tcPr>
          <w:p w14:paraId="73167AC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0708FD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413, 415</w:t>
            </w:r>
          </w:p>
        </w:tc>
      </w:tr>
      <w:tr w:rsidR="00F20AF5" w:rsidRPr="00F20AF5" w14:paraId="783F9E6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AB30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646C01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1E8967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TANGERINAS</w:t>
            </w:r>
          </w:p>
        </w:tc>
        <w:tc>
          <w:tcPr>
            <w:tcW w:w="439" w:type="pct"/>
            <w:tcBorders>
              <w:top w:val="nil"/>
              <w:left w:val="nil"/>
              <w:bottom w:val="single" w:sz="4" w:space="0" w:color="auto"/>
              <w:right w:val="single" w:sz="4" w:space="0" w:color="auto"/>
            </w:tcBorders>
            <w:vAlign w:val="center"/>
            <w:hideMark/>
          </w:tcPr>
          <w:p w14:paraId="185453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453</w:t>
            </w:r>
          </w:p>
        </w:tc>
        <w:tc>
          <w:tcPr>
            <w:tcW w:w="526" w:type="pct"/>
            <w:tcBorders>
              <w:top w:val="nil"/>
              <w:left w:val="nil"/>
              <w:bottom w:val="single" w:sz="4" w:space="0" w:color="auto"/>
              <w:right w:val="single" w:sz="4" w:space="0" w:color="auto"/>
            </w:tcBorders>
            <w:vAlign w:val="center"/>
            <w:hideMark/>
          </w:tcPr>
          <w:p w14:paraId="7616D91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593F5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418, 419</w:t>
            </w:r>
          </w:p>
        </w:tc>
      </w:tr>
      <w:tr w:rsidR="00F20AF5" w:rsidRPr="00F20AF5" w14:paraId="0B6E70D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BACA5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69483A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12EA0A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ARACAS</w:t>
            </w:r>
          </w:p>
        </w:tc>
        <w:tc>
          <w:tcPr>
            <w:tcW w:w="439" w:type="pct"/>
            <w:tcBorders>
              <w:top w:val="nil"/>
              <w:left w:val="nil"/>
              <w:bottom w:val="single" w:sz="4" w:space="0" w:color="auto"/>
              <w:right w:val="single" w:sz="4" w:space="0" w:color="auto"/>
            </w:tcBorders>
            <w:vAlign w:val="center"/>
            <w:hideMark/>
          </w:tcPr>
          <w:p w14:paraId="379FEC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450</w:t>
            </w:r>
          </w:p>
        </w:tc>
        <w:tc>
          <w:tcPr>
            <w:tcW w:w="526" w:type="pct"/>
            <w:tcBorders>
              <w:top w:val="nil"/>
              <w:left w:val="nil"/>
              <w:bottom w:val="single" w:sz="4" w:space="0" w:color="auto"/>
              <w:right w:val="single" w:sz="4" w:space="0" w:color="auto"/>
            </w:tcBorders>
            <w:vAlign w:val="center"/>
            <w:hideMark/>
          </w:tcPr>
          <w:p w14:paraId="0D415EC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FDD64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411, 416, 417, 418</w:t>
            </w:r>
          </w:p>
        </w:tc>
      </w:tr>
      <w:tr w:rsidR="00F20AF5" w:rsidRPr="00F20AF5" w14:paraId="5BDC0AF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6EBBB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3C797E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1BEC43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ARACAS</w:t>
            </w:r>
          </w:p>
        </w:tc>
        <w:tc>
          <w:tcPr>
            <w:tcW w:w="439" w:type="pct"/>
            <w:tcBorders>
              <w:top w:val="nil"/>
              <w:left w:val="nil"/>
              <w:bottom w:val="single" w:sz="4" w:space="0" w:color="auto"/>
              <w:right w:val="single" w:sz="4" w:space="0" w:color="auto"/>
            </w:tcBorders>
            <w:vAlign w:val="center"/>
            <w:hideMark/>
          </w:tcPr>
          <w:p w14:paraId="51EEE3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450</w:t>
            </w:r>
          </w:p>
        </w:tc>
        <w:tc>
          <w:tcPr>
            <w:tcW w:w="526" w:type="pct"/>
            <w:tcBorders>
              <w:top w:val="nil"/>
              <w:left w:val="nil"/>
              <w:bottom w:val="single" w:sz="4" w:space="0" w:color="auto"/>
              <w:right w:val="single" w:sz="4" w:space="0" w:color="auto"/>
            </w:tcBorders>
            <w:vAlign w:val="center"/>
            <w:hideMark/>
          </w:tcPr>
          <w:p w14:paraId="548A4C0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2,3446 </w:t>
            </w:r>
          </w:p>
        </w:tc>
        <w:tc>
          <w:tcPr>
            <w:tcW w:w="1226" w:type="pct"/>
            <w:tcBorders>
              <w:top w:val="nil"/>
              <w:left w:val="nil"/>
              <w:bottom w:val="single" w:sz="4" w:space="0" w:color="auto"/>
              <w:right w:val="single" w:sz="4" w:space="0" w:color="auto"/>
            </w:tcBorders>
            <w:vAlign w:val="center"/>
            <w:hideMark/>
          </w:tcPr>
          <w:p w14:paraId="5894B4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410</w:t>
            </w:r>
          </w:p>
        </w:tc>
      </w:tr>
      <w:tr w:rsidR="00F20AF5" w:rsidRPr="00F20AF5" w14:paraId="0D4917E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39DF9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7E6D23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3C03D5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GUABIJUS</w:t>
            </w:r>
          </w:p>
        </w:tc>
        <w:tc>
          <w:tcPr>
            <w:tcW w:w="439" w:type="pct"/>
            <w:tcBorders>
              <w:top w:val="nil"/>
              <w:left w:val="nil"/>
              <w:bottom w:val="single" w:sz="4" w:space="0" w:color="auto"/>
              <w:right w:val="single" w:sz="4" w:space="0" w:color="auto"/>
            </w:tcBorders>
            <w:vAlign w:val="center"/>
            <w:hideMark/>
          </w:tcPr>
          <w:p w14:paraId="7A1142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449</w:t>
            </w:r>
          </w:p>
        </w:tc>
        <w:tc>
          <w:tcPr>
            <w:tcW w:w="526" w:type="pct"/>
            <w:tcBorders>
              <w:top w:val="nil"/>
              <w:left w:val="nil"/>
              <w:bottom w:val="single" w:sz="4" w:space="0" w:color="auto"/>
              <w:right w:val="single" w:sz="4" w:space="0" w:color="auto"/>
            </w:tcBorders>
            <w:vAlign w:val="center"/>
            <w:hideMark/>
          </w:tcPr>
          <w:p w14:paraId="03329AC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76874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412, 414, 415</w:t>
            </w:r>
          </w:p>
        </w:tc>
      </w:tr>
      <w:tr w:rsidR="00F20AF5" w:rsidRPr="00F20AF5" w14:paraId="64343FA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827EB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3E7D29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62BA51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LIMOEIROS</w:t>
            </w:r>
          </w:p>
        </w:tc>
        <w:tc>
          <w:tcPr>
            <w:tcW w:w="439" w:type="pct"/>
            <w:tcBorders>
              <w:top w:val="nil"/>
              <w:left w:val="nil"/>
              <w:bottom w:val="single" w:sz="4" w:space="0" w:color="auto"/>
              <w:right w:val="single" w:sz="4" w:space="0" w:color="auto"/>
            </w:tcBorders>
            <w:vAlign w:val="center"/>
            <w:hideMark/>
          </w:tcPr>
          <w:p w14:paraId="20DE30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479</w:t>
            </w:r>
          </w:p>
        </w:tc>
        <w:tc>
          <w:tcPr>
            <w:tcW w:w="526" w:type="pct"/>
            <w:tcBorders>
              <w:top w:val="nil"/>
              <w:left w:val="nil"/>
              <w:bottom w:val="single" w:sz="4" w:space="0" w:color="auto"/>
              <w:right w:val="single" w:sz="4" w:space="0" w:color="auto"/>
            </w:tcBorders>
            <w:vAlign w:val="center"/>
            <w:hideMark/>
          </w:tcPr>
          <w:p w14:paraId="070109F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DE84F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421, 422</w:t>
            </w:r>
          </w:p>
        </w:tc>
      </w:tr>
      <w:tr w:rsidR="00F20AF5" w:rsidRPr="00F20AF5" w14:paraId="353CB1C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37A02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PEROLA</w:t>
            </w:r>
          </w:p>
        </w:tc>
        <w:tc>
          <w:tcPr>
            <w:tcW w:w="298" w:type="pct"/>
            <w:tcBorders>
              <w:top w:val="nil"/>
              <w:left w:val="nil"/>
              <w:bottom w:val="single" w:sz="4" w:space="0" w:color="auto"/>
              <w:right w:val="single" w:sz="4" w:space="0" w:color="auto"/>
            </w:tcBorders>
            <w:vAlign w:val="center"/>
            <w:hideMark/>
          </w:tcPr>
          <w:p w14:paraId="3AB8B1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1490" w:type="pct"/>
            <w:tcBorders>
              <w:top w:val="nil"/>
              <w:left w:val="nil"/>
              <w:bottom w:val="single" w:sz="4" w:space="0" w:color="auto"/>
              <w:right w:val="single" w:sz="4" w:space="0" w:color="auto"/>
            </w:tcBorders>
            <w:vAlign w:val="center"/>
            <w:hideMark/>
          </w:tcPr>
          <w:p w14:paraId="5A76AD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PESSEGUEIROS</w:t>
            </w:r>
          </w:p>
        </w:tc>
        <w:tc>
          <w:tcPr>
            <w:tcW w:w="439" w:type="pct"/>
            <w:tcBorders>
              <w:top w:val="nil"/>
              <w:left w:val="nil"/>
              <w:bottom w:val="single" w:sz="4" w:space="0" w:color="auto"/>
              <w:right w:val="single" w:sz="4" w:space="0" w:color="auto"/>
            </w:tcBorders>
            <w:vAlign w:val="center"/>
            <w:hideMark/>
          </w:tcPr>
          <w:p w14:paraId="15F6F2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478</w:t>
            </w:r>
          </w:p>
        </w:tc>
        <w:tc>
          <w:tcPr>
            <w:tcW w:w="526" w:type="pct"/>
            <w:tcBorders>
              <w:top w:val="nil"/>
              <w:left w:val="nil"/>
              <w:bottom w:val="single" w:sz="4" w:space="0" w:color="auto"/>
              <w:right w:val="single" w:sz="4" w:space="0" w:color="auto"/>
            </w:tcBorders>
            <w:vAlign w:val="center"/>
            <w:hideMark/>
          </w:tcPr>
          <w:p w14:paraId="3DBE648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C24A7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416</w:t>
            </w:r>
          </w:p>
        </w:tc>
      </w:tr>
      <w:tr w:rsidR="00F20AF5" w:rsidRPr="00F20AF5" w14:paraId="4B56F417"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747BF14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51E54661"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63C9D99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1AE6F3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BECA11D"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2FEDA81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69F5473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1DEFF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30A44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7BFE814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6DB276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728A59B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0A08A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640, 663, 666, 678, 684, 639</w:t>
            </w:r>
          </w:p>
        </w:tc>
      </w:tr>
      <w:tr w:rsidR="00F20AF5" w:rsidRPr="00F20AF5" w14:paraId="22181268"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01BB1667"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SÃO CRISTÓVÃO</w:t>
            </w:r>
          </w:p>
        </w:tc>
        <w:tc>
          <w:tcPr>
            <w:tcW w:w="298" w:type="pct"/>
            <w:tcBorders>
              <w:top w:val="nil"/>
              <w:left w:val="nil"/>
              <w:bottom w:val="single" w:sz="4" w:space="0" w:color="auto"/>
              <w:right w:val="single" w:sz="4" w:space="0" w:color="auto"/>
            </w:tcBorders>
            <w:vAlign w:val="center"/>
          </w:tcPr>
          <w:p w14:paraId="01573115"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22</w:t>
            </w:r>
          </w:p>
        </w:tc>
        <w:tc>
          <w:tcPr>
            <w:tcW w:w="1490" w:type="pct"/>
            <w:tcBorders>
              <w:top w:val="nil"/>
              <w:left w:val="nil"/>
              <w:bottom w:val="single" w:sz="4" w:space="0" w:color="auto"/>
              <w:right w:val="single" w:sz="4" w:space="0" w:color="auto"/>
            </w:tcBorders>
            <w:vAlign w:val="center"/>
          </w:tcPr>
          <w:p w14:paraId="0902A6EF"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AV. 25 DE JULHO</w:t>
            </w:r>
          </w:p>
        </w:tc>
        <w:tc>
          <w:tcPr>
            <w:tcW w:w="439" w:type="pct"/>
            <w:tcBorders>
              <w:top w:val="nil"/>
              <w:left w:val="nil"/>
              <w:bottom w:val="single" w:sz="4" w:space="0" w:color="auto"/>
              <w:right w:val="single" w:sz="4" w:space="0" w:color="auto"/>
            </w:tcBorders>
            <w:vAlign w:val="center"/>
          </w:tcPr>
          <w:p w14:paraId="45CAE10E"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28463</w:t>
            </w:r>
          </w:p>
        </w:tc>
        <w:tc>
          <w:tcPr>
            <w:tcW w:w="526" w:type="pct"/>
            <w:tcBorders>
              <w:top w:val="nil"/>
              <w:left w:val="nil"/>
              <w:bottom w:val="single" w:sz="4" w:space="0" w:color="auto"/>
              <w:right w:val="single" w:sz="4" w:space="0" w:color="auto"/>
            </w:tcBorders>
            <w:vAlign w:val="center"/>
          </w:tcPr>
          <w:p w14:paraId="1328B2AE"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10,0183</w:t>
            </w:r>
          </w:p>
        </w:tc>
        <w:tc>
          <w:tcPr>
            <w:tcW w:w="1226" w:type="pct"/>
            <w:tcBorders>
              <w:top w:val="nil"/>
              <w:left w:val="nil"/>
              <w:bottom w:val="single" w:sz="4" w:space="0" w:color="auto"/>
              <w:right w:val="single" w:sz="4" w:space="0" w:color="auto"/>
            </w:tcBorders>
            <w:vAlign w:val="center"/>
          </w:tcPr>
          <w:p w14:paraId="1B5B8C0A"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624</w:t>
            </w:r>
          </w:p>
        </w:tc>
      </w:tr>
      <w:tr w:rsidR="00F20AF5" w:rsidRPr="00F20AF5" w14:paraId="0344C76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86F1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SÃO CRISTÓVÃO</w:t>
            </w:r>
          </w:p>
        </w:tc>
        <w:tc>
          <w:tcPr>
            <w:tcW w:w="298" w:type="pct"/>
            <w:tcBorders>
              <w:top w:val="nil"/>
              <w:left w:val="nil"/>
              <w:bottom w:val="single" w:sz="4" w:space="0" w:color="auto"/>
              <w:right w:val="single" w:sz="4" w:space="0" w:color="auto"/>
            </w:tcBorders>
            <w:vAlign w:val="center"/>
            <w:hideMark/>
          </w:tcPr>
          <w:p w14:paraId="23DE49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1A530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JACOB MATTANA</w:t>
            </w:r>
          </w:p>
        </w:tc>
        <w:tc>
          <w:tcPr>
            <w:tcW w:w="439" w:type="pct"/>
            <w:tcBorders>
              <w:top w:val="nil"/>
              <w:left w:val="nil"/>
              <w:bottom w:val="single" w:sz="4" w:space="0" w:color="auto"/>
              <w:right w:val="single" w:sz="4" w:space="0" w:color="auto"/>
            </w:tcBorders>
            <w:vAlign w:val="center"/>
            <w:hideMark/>
          </w:tcPr>
          <w:p w14:paraId="5931EC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593</w:t>
            </w:r>
          </w:p>
        </w:tc>
        <w:tc>
          <w:tcPr>
            <w:tcW w:w="526" w:type="pct"/>
            <w:tcBorders>
              <w:top w:val="nil"/>
              <w:left w:val="nil"/>
              <w:bottom w:val="single" w:sz="4" w:space="0" w:color="auto"/>
              <w:right w:val="single" w:sz="4" w:space="0" w:color="auto"/>
            </w:tcBorders>
            <w:vAlign w:val="center"/>
            <w:hideMark/>
          </w:tcPr>
          <w:p w14:paraId="6B5601C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D9048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624, 640, 645, 646, 625, 639</w:t>
            </w:r>
          </w:p>
        </w:tc>
      </w:tr>
      <w:tr w:rsidR="00F20AF5" w:rsidRPr="00F20AF5" w14:paraId="0627A1E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0A2440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6C17E4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B98C4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PERIMETRAL SÃO CRISTÓVÃO</w:t>
            </w:r>
          </w:p>
        </w:tc>
        <w:tc>
          <w:tcPr>
            <w:tcW w:w="439" w:type="pct"/>
            <w:tcBorders>
              <w:top w:val="nil"/>
              <w:left w:val="nil"/>
              <w:bottom w:val="single" w:sz="4" w:space="0" w:color="auto"/>
              <w:right w:val="single" w:sz="4" w:space="0" w:color="auto"/>
            </w:tcBorders>
            <w:vAlign w:val="center"/>
            <w:hideMark/>
          </w:tcPr>
          <w:p w14:paraId="5EC266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45079</w:t>
            </w:r>
          </w:p>
        </w:tc>
        <w:tc>
          <w:tcPr>
            <w:tcW w:w="526" w:type="pct"/>
            <w:tcBorders>
              <w:top w:val="nil"/>
              <w:left w:val="nil"/>
              <w:bottom w:val="single" w:sz="4" w:space="0" w:color="auto"/>
              <w:right w:val="single" w:sz="4" w:space="0" w:color="auto"/>
            </w:tcBorders>
            <w:vAlign w:val="center"/>
            <w:hideMark/>
          </w:tcPr>
          <w:p w14:paraId="62E5221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B5991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653</w:t>
            </w:r>
          </w:p>
        </w:tc>
      </w:tr>
      <w:tr w:rsidR="00F20AF5" w:rsidRPr="00F20AF5" w14:paraId="7DCFC80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97B8C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3CF22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C586391"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75F09E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2AF9780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3F7EC8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624</w:t>
            </w:r>
          </w:p>
        </w:tc>
      </w:tr>
      <w:tr w:rsidR="00F20AF5" w:rsidRPr="00F20AF5" w14:paraId="5638985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3926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67C8B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2F19DAC"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RUA ALCIDE ANTÔNIO STUANI</w:t>
            </w:r>
          </w:p>
        </w:tc>
        <w:tc>
          <w:tcPr>
            <w:tcW w:w="439" w:type="pct"/>
            <w:tcBorders>
              <w:top w:val="nil"/>
              <w:left w:val="nil"/>
              <w:bottom w:val="single" w:sz="4" w:space="0" w:color="auto"/>
              <w:right w:val="single" w:sz="4" w:space="0" w:color="auto"/>
            </w:tcBorders>
            <w:vAlign w:val="center"/>
            <w:hideMark/>
          </w:tcPr>
          <w:p w14:paraId="0A3A83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588</w:t>
            </w:r>
          </w:p>
        </w:tc>
        <w:tc>
          <w:tcPr>
            <w:tcW w:w="526" w:type="pct"/>
            <w:tcBorders>
              <w:top w:val="nil"/>
              <w:left w:val="nil"/>
              <w:bottom w:val="single" w:sz="4" w:space="0" w:color="auto"/>
              <w:right w:val="single" w:sz="4" w:space="0" w:color="auto"/>
            </w:tcBorders>
            <w:vAlign w:val="center"/>
            <w:hideMark/>
          </w:tcPr>
          <w:p w14:paraId="01D5E80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63264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681, 683</w:t>
            </w:r>
          </w:p>
        </w:tc>
      </w:tr>
      <w:tr w:rsidR="00F20AF5" w:rsidRPr="00F20AF5" w14:paraId="1F92AB1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43934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31A6B2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31CC6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THERESINA SOGARI MATTANA</w:t>
            </w:r>
          </w:p>
        </w:tc>
        <w:tc>
          <w:tcPr>
            <w:tcW w:w="439" w:type="pct"/>
            <w:tcBorders>
              <w:top w:val="nil"/>
              <w:left w:val="nil"/>
              <w:bottom w:val="single" w:sz="4" w:space="0" w:color="auto"/>
              <w:right w:val="single" w:sz="4" w:space="0" w:color="auto"/>
            </w:tcBorders>
            <w:vAlign w:val="center"/>
            <w:hideMark/>
          </w:tcPr>
          <w:p w14:paraId="61E5EF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47833</w:t>
            </w:r>
          </w:p>
        </w:tc>
        <w:tc>
          <w:tcPr>
            <w:tcW w:w="526" w:type="pct"/>
            <w:tcBorders>
              <w:top w:val="nil"/>
              <w:left w:val="nil"/>
              <w:bottom w:val="single" w:sz="4" w:space="0" w:color="auto"/>
              <w:right w:val="single" w:sz="4" w:space="0" w:color="auto"/>
            </w:tcBorders>
            <w:vAlign w:val="center"/>
            <w:hideMark/>
          </w:tcPr>
          <w:p w14:paraId="4D24F65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E0ACE22"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sz w:val="18"/>
                <w:szCs w:val="18"/>
                <w:lang w:eastAsia="pt-BR"/>
              </w:rPr>
              <w:t xml:space="preserve">640, </w:t>
            </w:r>
            <w:r w:rsidRPr="00F20AF5">
              <w:rPr>
                <w:rFonts w:ascii="Arial Narrow" w:hAnsi="Arial Narrow" w:cs="Calibri"/>
                <w:b/>
                <w:bCs/>
                <w:color w:val="7030A0"/>
                <w:sz w:val="18"/>
                <w:szCs w:val="18"/>
                <w:lang w:eastAsia="pt-BR"/>
              </w:rPr>
              <w:t>645</w:t>
            </w:r>
          </w:p>
        </w:tc>
      </w:tr>
      <w:tr w:rsidR="00F20AF5" w:rsidRPr="00F20AF5" w14:paraId="58C60C2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BB83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2CB66A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D2ADDE2" w14:textId="77777777" w:rsidR="00F20AF5" w:rsidRPr="00F20AF5" w:rsidRDefault="00F20AF5" w:rsidP="00F20AF5">
            <w:pPr>
              <w:spacing w:before="60" w:after="60"/>
              <w:jc w:val="center"/>
              <w:rPr>
                <w:rFonts w:ascii="Arial Narrow" w:hAnsi="Arial Narrow" w:cs="Calibri"/>
                <w:b/>
                <w:bCs/>
                <w:color w:val="7030A0"/>
                <w:sz w:val="18"/>
                <w:szCs w:val="18"/>
                <w:lang w:eastAsia="pt-BR"/>
              </w:rPr>
            </w:pPr>
            <w:r w:rsidRPr="00F20AF5">
              <w:rPr>
                <w:rFonts w:ascii="Arial Narrow" w:hAnsi="Arial Narrow" w:cs="Calibri"/>
                <w:b/>
                <w:bCs/>
                <w:sz w:val="18"/>
                <w:szCs w:val="18"/>
                <w:lang w:eastAsia="pt-BR"/>
              </w:rPr>
              <w:t>RUA GUILHERME FONTANA</w:t>
            </w:r>
          </w:p>
        </w:tc>
        <w:tc>
          <w:tcPr>
            <w:tcW w:w="439" w:type="pct"/>
            <w:tcBorders>
              <w:top w:val="nil"/>
              <w:left w:val="nil"/>
              <w:bottom w:val="single" w:sz="4" w:space="0" w:color="auto"/>
              <w:right w:val="single" w:sz="4" w:space="0" w:color="auto"/>
            </w:tcBorders>
            <w:vAlign w:val="center"/>
            <w:hideMark/>
          </w:tcPr>
          <w:p w14:paraId="208F0A8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599</w:t>
            </w:r>
          </w:p>
        </w:tc>
        <w:tc>
          <w:tcPr>
            <w:tcW w:w="526" w:type="pct"/>
            <w:tcBorders>
              <w:top w:val="nil"/>
              <w:left w:val="nil"/>
              <w:bottom w:val="single" w:sz="4" w:space="0" w:color="auto"/>
              <w:right w:val="single" w:sz="4" w:space="0" w:color="auto"/>
            </w:tcBorders>
            <w:vAlign w:val="center"/>
            <w:hideMark/>
          </w:tcPr>
          <w:p w14:paraId="2A93DEB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5D508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624</w:t>
            </w:r>
          </w:p>
        </w:tc>
      </w:tr>
      <w:tr w:rsidR="00F20AF5" w:rsidRPr="00F20AF5" w14:paraId="08CFBDF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0CD09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5011B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68946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8 - SÃO CRISTÓVÃO</w:t>
            </w:r>
          </w:p>
        </w:tc>
        <w:tc>
          <w:tcPr>
            <w:tcW w:w="439" w:type="pct"/>
            <w:tcBorders>
              <w:top w:val="nil"/>
              <w:left w:val="nil"/>
              <w:bottom w:val="single" w:sz="4" w:space="0" w:color="auto"/>
              <w:right w:val="single" w:sz="4" w:space="0" w:color="auto"/>
            </w:tcBorders>
            <w:vAlign w:val="center"/>
            <w:hideMark/>
          </w:tcPr>
          <w:p w14:paraId="3B60D6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594</w:t>
            </w:r>
          </w:p>
        </w:tc>
        <w:tc>
          <w:tcPr>
            <w:tcW w:w="526" w:type="pct"/>
            <w:tcBorders>
              <w:top w:val="nil"/>
              <w:left w:val="nil"/>
              <w:bottom w:val="single" w:sz="4" w:space="0" w:color="auto"/>
              <w:right w:val="single" w:sz="4" w:space="0" w:color="auto"/>
            </w:tcBorders>
            <w:vAlign w:val="center"/>
            <w:hideMark/>
          </w:tcPr>
          <w:p w14:paraId="0D11470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ADF05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660</w:t>
            </w:r>
          </w:p>
        </w:tc>
      </w:tr>
      <w:tr w:rsidR="00F20AF5" w:rsidRPr="00F20AF5" w14:paraId="3DFB299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4B6CA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394A4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87941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9 - SÃO CRISTÓVÃO</w:t>
            </w:r>
          </w:p>
        </w:tc>
        <w:tc>
          <w:tcPr>
            <w:tcW w:w="439" w:type="pct"/>
            <w:tcBorders>
              <w:top w:val="nil"/>
              <w:left w:val="nil"/>
              <w:bottom w:val="single" w:sz="4" w:space="0" w:color="auto"/>
              <w:right w:val="single" w:sz="4" w:space="0" w:color="auto"/>
            </w:tcBorders>
            <w:vAlign w:val="center"/>
            <w:hideMark/>
          </w:tcPr>
          <w:p w14:paraId="6ECA70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595</w:t>
            </w:r>
          </w:p>
        </w:tc>
        <w:tc>
          <w:tcPr>
            <w:tcW w:w="526" w:type="pct"/>
            <w:tcBorders>
              <w:top w:val="nil"/>
              <w:left w:val="nil"/>
              <w:bottom w:val="single" w:sz="4" w:space="0" w:color="auto"/>
              <w:right w:val="single" w:sz="4" w:space="0" w:color="auto"/>
            </w:tcBorders>
            <w:vAlign w:val="center"/>
            <w:hideMark/>
          </w:tcPr>
          <w:p w14:paraId="675355E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4,1140 </w:t>
            </w:r>
          </w:p>
        </w:tc>
        <w:tc>
          <w:tcPr>
            <w:tcW w:w="1226" w:type="pct"/>
            <w:tcBorders>
              <w:top w:val="nil"/>
              <w:left w:val="nil"/>
              <w:bottom w:val="single" w:sz="4" w:space="0" w:color="auto"/>
              <w:right w:val="single" w:sz="4" w:space="0" w:color="auto"/>
            </w:tcBorders>
            <w:vAlign w:val="center"/>
            <w:hideMark/>
          </w:tcPr>
          <w:p w14:paraId="031454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671, 673</w:t>
            </w:r>
          </w:p>
        </w:tc>
      </w:tr>
      <w:tr w:rsidR="00F20AF5" w:rsidRPr="00F20AF5" w14:paraId="1F759B6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77847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0C6847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79303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BENJAMIN BROCH</w:t>
            </w:r>
          </w:p>
        </w:tc>
        <w:tc>
          <w:tcPr>
            <w:tcW w:w="439" w:type="pct"/>
            <w:tcBorders>
              <w:top w:val="nil"/>
              <w:left w:val="nil"/>
              <w:bottom w:val="single" w:sz="4" w:space="0" w:color="auto"/>
              <w:right w:val="single" w:sz="4" w:space="0" w:color="auto"/>
            </w:tcBorders>
            <w:vAlign w:val="center"/>
            <w:hideMark/>
          </w:tcPr>
          <w:p w14:paraId="7DEEBA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589</w:t>
            </w:r>
          </w:p>
        </w:tc>
        <w:tc>
          <w:tcPr>
            <w:tcW w:w="526" w:type="pct"/>
            <w:tcBorders>
              <w:top w:val="nil"/>
              <w:left w:val="nil"/>
              <w:bottom w:val="single" w:sz="4" w:space="0" w:color="auto"/>
              <w:right w:val="single" w:sz="4" w:space="0" w:color="auto"/>
            </w:tcBorders>
            <w:vAlign w:val="center"/>
            <w:hideMark/>
          </w:tcPr>
          <w:p w14:paraId="4A7C886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268A37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659, 670, 675, 676</w:t>
            </w:r>
          </w:p>
        </w:tc>
      </w:tr>
      <w:tr w:rsidR="00F20AF5" w:rsidRPr="00F20AF5" w14:paraId="1EF9ED7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DD808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63BF6C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1AFCB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ARAUCÁRIAS</w:t>
            </w:r>
          </w:p>
        </w:tc>
        <w:tc>
          <w:tcPr>
            <w:tcW w:w="439" w:type="pct"/>
            <w:tcBorders>
              <w:top w:val="nil"/>
              <w:left w:val="nil"/>
              <w:bottom w:val="single" w:sz="4" w:space="0" w:color="auto"/>
              <w:right w:val="single" w:sz="4" w:space="0" w:color="auto"/>
            </w:tcBorders>
            <w:vAlign w:val="center"/>
            <w:hideMark/>
          </w:tcPr>
          <w:p w14:paraId="1018D3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496</w:t>
            </w:r>
          </w:p>
        </w:tc>
        <w:tc>
          <w:tcPr>
            <w:tcW w:w="526" w:type="pct"/>
            <w:tcBorders>
              <w:top w:val="nil"/>
              <w:left w:val="nil"/>
              <w:bottom w:val="single" w:sz="4" w:space="0" w:color="auto"/>
              <w:right w:val="single" w:sz="4" w:space="0" w:color="auto"/>
            </w:tcBorders>
            <w:vAlign w:val="center"/>
            <w:hideMark/>
          </w:tcPr>
          <w:p w14:paraId="23830BD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56AD8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358, 359, 360, 361</w:t>
            </w:r>
          </w:p>
        </w:tc>
      </w:tr>
      <w:tr w:rsidR="00F20AF5" w:rsidRPr="00F20AF5" w14:paraId="3C278F6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1734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6332B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42295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CANELAS</w:t>
            </w:r>
          </w:p>
        </w:tc>
        <w:tc>
          <w:tcPr>
            <w:tcW w:w="439" w:type="pct"/>
            <w:tcBorders>
              <w:top w:val="nil"/>
              <w:left w:val="nil"/>
              <w:bottom w:val="single" w:sz="4" w:space="0" w:color="auto"/>
              <w:right w:val="single" w:sz="4" w:space="0" w:color="auto"/>
            </w:tcBorders>
            <w:vAlign w:val="center"/>
            <w:hideMark/>
          </w:tcPr>
          <w:p w14:paraId="7DC2E3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507</w:t>
            </w:r>
          </w:p>
        </w:tc>
        <w:tc>
          <w:tcPr>
            <w:tcW w:w="526" w:type="pct"/>
            <w:tcBorders>
              <w:top w:val="nil"/>
              <w:left w:val="nil"/>
              <w:bottom w:val="single" w:sz="4" w:space="0" w:color="auto"/>
              <w:right w:val="single" w:sz="4" w:space="0" w:color="auto"/>
            </w:tcBorders>
            <w:vAlign w:val="center"/>
            <w:hideMark/>
          </w:tcPr>
          <w:p w14:paraId="388C560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ACD97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376, 378, 379, 380</w:t>
            </w:r>
          </w:p>
        </w:tc>
      </w:tr>
      <w:tr w:rsidR="00F20AF5" w:rsidRPr="00F20AF5" w14:paraId="5F08BCE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4B554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B78D7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75F99B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CASTANHEIRAS</w:t>
            </w:r>
          </w:p>
        </w:tc>
        <w:tc>
          <w:tcPr>
            <w:tcW w:w="439" w:type="pct"/>
            <w:tcBorders>
              <w:top w:val="nil"/>
              <w:left w:val="nil"/>
              <w:bottom w:val="single" w:sz="4" w:space="0" w:color="auto"/>
              <w:right w:val="single" w:sz="4" w:space="0" w:color="auto"/>
            </w:tcBorders>
            <w:vAlign w:val="center"/>
            <w:hideMark/>
          </w:tcPr>
          <w:p w14:paraId="03C67A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509</w:t>
            </w:r>
          </w:p>
        </w:tc>
        <w:tc>
          <w:tcPr>
            <w:tcW w:w="526" w:type="pct"/>
            <w:tcBorders>
              <w:top w:val="nil"/>
              <w:left w:val="nil"/>
              <w:bottom w:val="single" w:sz="4" w:space="0" w:color="auto"/>
              <w:right w:val="single" w:sz="4" w:space="0" w:color="auto"/>
            </w:tcBorders>
            <w:vAlign w:val="center"/>
            <w:hideMark/>
          </w:tcPr>
          <w:p w14:paraId="7059A2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9ADE3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379, 380, 381, 382, 383</w:t>
            </w:r>
          </w:p>
        </w:tc>
      </w:tr>
      <w:tr w:rsidR="00F20AF5" w:rsidRPr="00F20AF5" w14:paraId="5BB97AC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D4317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1EF04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9815B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CORTICEIRAS</w:t>
            </w:r>
          </w:p>
        </w:tc>
        <w:tc>
          <w:tcPr>
            <w:tcW w:w="439" w:type="pct"/>
            <w:tcBorders>
              <w:top w:val="nil"/>
              <w:left w:val="nil"/>
              <w:bottom w:val="single" w:sz="4" w:space="0" w:color="auto"/>
              <w:right w:val="single" w:sz="4" w:space="0" w:color="auto"/>
            </w:tcBorders>
            <w:vAlign w:val="center"/>
            <w:hideMark/>
          </w:tcPr>
          <w:p w14:paraId="429CDC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511</w:t>
            </w:r>
          </w:p>
        </w:tc>
        <w:tc>
          <w:tcPr>
            <w:tcW w:w="526" w:type="pct"/>
            <w:tcBorders>
              <w:top w:val="nil"/>
              <w:left w:val="nil"/>
              <w:bottom w:val="single" w:sz="4" w:space="0" w:color="auto"/>
              <w:right w:val="single" w:sz="4" w:space="0" w:color="auto"/>
            </w:tcBorders>
            <w:vAlign w:val="center"/>
            <w:hideMark/>
          </w:tcPr>
          <w:p w14:paraId="16C4296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E74A3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383, 384</w:t>
            </w:r>
          </w:p>
        </w:tc>
      </w:tr>
      <w:tr w:rsidR="00F20AF5" w:rsidRPr="00F20AF5" w14:paraId="6BD38BE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A7C8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0D44B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B6E81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FIGUEIRAS</w:t>
            </w:r>
          </w:p>
        </w:tc>
        <w:tc>
          <w:tcPr>
            <w:tcW w:w="439" w:type="pct"/>
            <w:tcBorders>
              <w:top w:val="nil"/>
              <w:left w:val="nil"/>
              <w:bottom w:val="single" w:sz="4" w:space="0" w:color="auto"/>
              <w:right w:val="single" w:sz="4" w:space="0" w:color="auto"/>
            </w:tcBorders>
            <w:vAlign w:val="center"/>
            <w:hideMark/>
          </w:tcPr>
          <w:p w14:paraId="495F52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498</w:t>
            </w:r>
          </w:p>
        </w:tc>
        <w:tc>
          <w:tcPr>
            <w:tcW w:w="526" w:type="pct"/>
            <w:tcBorders>
              <w:top w:val="nil"/>
              <w:left w:val="nil"/>
              <w:bottom w:val="single" w:sz="4" w:space="0" w:color="auto"/>
              <w:right w:val="single" w:sz="4" w:space="0" w:color="auto"/>
            </w:tcBorders>
            <w:vAlign w:val="center"/>
            <w:hideMark/>
          </w:tcPr>
          <w:p w14:paraId="68E5267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A01A2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362, 363, 364, 365</w:t>
            </w:r>
          </w:p>
        </w:tc>
      </w:tr>
      <w:tr w:rsidR="00F20AF5" w:rsidRPr="00F20AF5" w14:paraId="73D1727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AAEC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14AF3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36C41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GOIABEIRAS</w:t>
            </w:r>
          </w:p>
        </w:tc>
        <w:tc>
          <w:tcPr>
            <w:tcW w:w="439" w:type="pct"/>
            <w:tcBorders>
              <w:top w:val="nil"/>
              <w:left w:val="nil"/>
              <w:bottom w:val="single" w:sz="4" w:space="0" w:color="auto"/>
              <w:right w:val="single" w:sz="4" w:space="0" w:color="auto"/>
            </w:tcBorders>
            <w:vAlign w:val="center"/>
            <w:hideMark/>
          </w:tcPr>
          <w:p w14:paraId="6B18C6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505</w:t>
            </w:r>
          </w:p>
        </w:tc>
        <w:tc>
          <w:tcPr>
            <w:tcW w:w="526" w:type="pct"/>
            <w:tcBorders>
              <w:top w:val="nil"/>
              <w:left w:val="nil"/>
              <w:bottom w:val="single" w:sz="4" w:space="0" w:color="auto"/>
              <w:right w:val="single" w:sz="4" w:space="0" w:color="auto"/>
            </w:tcBorders>
            <w:vAlign w:val="center"/>
            <w:hideMark/>
          </w:tcPr>
          <w:p w14:paraId="30788D6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BD5CA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374, 375</w:t>
            </w:r>
          </w:p>
        </w:tc>
      </w:tr>
      <w:tr w:rsidR="00F20AF5" w:rsidRPr="00F20AF5" w14:paraId="43D68F2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520F2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C119B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A7D71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IMBUIAS</w:t>
            </w:r>
          </w:p>
        </w:tc>
        <w:tc>
          <w:tcPr>
            <w:tcW w:w="439" w:type="pct"/>
            <w:tcBorders>
              <w:top w:val="nil"/>
              <w:left w:val="nil"/>
              <w:bottom w:val="single" w:sz="4" w:space="0" w:color="auto"/>
              <w:right w:val="single" w:sz="4" w:space="0" w:color="auto"/>
            </w:tcBorders>
            <w:vAlign w:val="center"/>
            <w:hideMark/>
          </w:tcPr>
          <w:p w14:paraId="697D6B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503</w:t>
            </w:r>
          </w:p>
        </w:tc>
        <w:tc>
          <w:tcPr>
            <w:tcW w:w="526" w:type="pct"/>
            <w:tcBorders>
              <w:top w:val="nil"/>
              <w:left w:val="nil"/>
              <w:bottom w:val="single" w:sz="4" w:space="0" w:color="auto"/>
              <w:right w:val="single" w:sz="4" w:space="0" w:color="auto"/>
            </w:tcBorders>
            <w:vAlign w:val="center"/>
            <w:hideMark/>
          </w:tcPr>
          <w:p w14:paraId="0B8F466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28CEF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372, 373</w:t>
            </w:r>
          </w:p>
        </w:tc>
      </w:tr>
      <w:tr w:rsidR="00F20AF5" w:rsidRPr="00F20AF5" w14:paraId="4C04D8B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93E0B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C4298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1EBCD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QUARESMAS</w:t>
            </w:r>
          </w:p>
        </w:tc>
        <w:tc>
          <w:tcPr>
            <w:tcW w:w="439" w:type="pct"/>
            <w:tcBorders>
              <w:top w:val="nil"/>
              <w:left w:val="nil"/>
              <w:bottom w:val="single" w:sz="4" w:space="0" w:color="auto"/>
              <w:right w:val="single" w:sz="4" w:space="0" w:color="auto"/>
            </w:tcBorders>
            <w:vAlign w:val="center"/>
            <w:hideMark/>
          </w:tcPr>
          <w:p w14:paraId="6E4324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500</w:t>
            </w:r>
          </w:p>
        </w:tc>
        <w:tc>
          <w:tcPr>
            <w:tcW w:w="526" w:type="pct"/>
            <w:tcBorders>
              <w:top w:val="nil"/>
              <w:left w:val="nil"/>
              <w:bottom w:val="single" w:sz="4" w:space="0" w:color="auto"/>
              <w:right w:val="single" w:sz="4" w:space="0" w:color="auto"/>
            </w:tcBorders>
            <w:vAlign w:val="center"/>
            <w:hideMark/>
          </w:tcPr>
          <w:p w14:paraId="20E1620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17A4D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366, 367, 368, 369</w:t>
            </w:r>
          </w:p>
        </w:tc>
      </w:tr>
      <w:tr w:rsidR="00F20AF5" w:rsidRPr="00F20AF5" w14:paraId="2EEA36C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0FA15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5208F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D3DA3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AN</w:t>
            </w:r>
            <w:r w:rsidRPr="00F20AF5">
              <w:rPr>
                <w:rFonts w:ascii="Arial Narrow" w:hAnsi="Arial Narrow" w:cs="Calibri"/>
                <w:b/>
                <w:bCs/>
                <w:sz w:val="18"/>
                <w:szCs w:val="18"/>
                <w:lang w:eastAsia="pt-BR"/>
              </w:rPr>
              <w:t>J</w:t>
            </w:r>
            <w:r w:rsidRPr="00F20AF5">
              <w:rPr>
                <w:rFonts w:ascii="Arial Narrow" w:hAnsi="Arial Narrow" w:cs="Calibri"/>
                <w:sz w:val="18"/>
                <w:szCs w:val="18"/>
                <w:lang w:eastAsia="pt-BR"/>
              </w:rPr>
              <w:t>ICOS</w:t>
            </w:r>
          </w:p>
        </w:tc>
        <w:tc>
          <w:tcPr>
            <w:tcW w:w="439" w:type="pct"/>
            <w:tcBorders>
              <w:top w:val="nil"/>
              <w:left w:val="nil"/>
              <w:bottom w:val="single" w:sz="4" w:space="0" w:color="auto"/>
              <w:right w:val="single" w:sz="4" w:space="0" w:color="auto"/>
            </w:tcBorders>
            <w:vAlign w:val="center"/>
            <w:hideMark/>
          </w:tcPr>
          <w:p w14:paraId="10B844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504</w:t>
            </w:r>
          </w:p>
        </w:tc>
        <w:tc>
          <w:tcPr>
            <w:tcW w:w="526" w:type="pct"/>
            <w:tcBorders>
              <w:top w:val="nil"/>
              <w:left w:val="nil"/>
              <w:bottom w:val="single" w:sz="4" w:space="0" w:color="auto"/>
              <w:right w:val="single" w:sz="4" w:space="0" w:color="auto"/>
            </w:tcBorders>
            <w:vAlign w:val="center"/>
            <w:hideMark/>
          </w:tcPr>
          <w:p w14:paraId="081A225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DA35B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373, 374</w:t>
            </w:r>
          </w:p>
        </w:tc>
      </w:tr>
      <w:tr w:rsidR="00F20AF5" w:rsidRPr="00F20AF5" w14:paraId="1BA08E0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445D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BCDEA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059C3A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CARVALHOS</w:t>
            </w:r>
          </w:p>
        </w:tc>
        <w:tc>
          <w:tcPr>
            <w:tcW w:w="439" w:type="pct"/>
            <w:tcBorders>
              <w:top w:val="nil"/>
              <w:left w:val="nil"/>
              <w:bottom w:val="single" w:sz="4" w:space="0" w:color="auto"/>
              <w:right w:val="single" w:sz="4" w:space="0" w:color="auto"/>
            </w:tcBorders>
            <w:vAlign w:val="center"/>
            <w:hideMark/>
          </w:tcPr>
          <w:p w14:paraId="558D53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510</w:t>
            </w:r>
          </w:p>
        </w:tc>
        <w:tc>
          <w:tcPr>
            <w:tcW w:w="526" w:type="pct"/>
            <w:tcBorders>
              <w:top w:val="nil"/>
              <w:left w:val="nil"/>
              <w:bottom w:val="single" w:sz="4" w:space="0" w:color="auto"/>
              <w:right w:val="single" w:sz="4" w:space="0" w:color="auto"/>
            </w:tcBorders>
            <w:vAlign w:val="center"/>
            <w:hideMark/>
          </w:tcPr>
          <w:p w14:paraId="29C4ED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2CA07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381, 382</w:t>
            </w:r>
          </w:p>
        </w:tc>
      </w:tr>
      <w:tr w:rsidR="00F20AF5" w:rsidRPr="00F20AF5" w14:paraId="36A0A91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75BA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346F59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ED674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CEDROS</w:t>
            </w:r>
          </w:p>
        </w:tc>
        <w:tc>
          <w:tcPr>
            <w:tcW w:w="439" w:type="pct"/>
            <w:tcBorders>
              <w:top w:val="nil"/>
              <w:left w:val="nil"/>
              <w:bottom w:val="single" w:sz="4" w:space="0" w:color="auto"/>
              <w:right w:val="single" w:sz="4" w:space="0" w:color="auto"/>
            </w:tcBorders>
            <w:vAlign w:val="center"/>
            <w:hideMark/>
          </w:tcPr>
          <w:p w14:paraId="74320C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502</w:t>
            </w:r>
          </w:p>
        </w:tc>
        <w:tc>
          <w:tcPr>
            <w:tcW w:w="526" w:type="pct"/>
            <w:tcBorders>
              <w:top w:val="nil"/>
              <w:left w:val="nil"/>
              <w:bottom w:val="single" w:sz="4" w:space="0" w:color="auto"/>
              <w:right w:val="single" w:sz="4" w:space="0" w:color="auto"/>
            </w:tcBorders>
            <w:vAlign w:val="center"/>
            <w:hideMark/>
          </w:tcPr>
          <w:p w14:paraId="3F22D7A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6B772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370, 371, 376</w:t>
            </w:r>
          </w:p>
        </w:tc>
      </w:tr>
      <w:tr w:rsidR="00F20AF5" w:rsidRPr="00F20AF5" w14:paraId="38A157F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C8364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67B221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37B307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COQUEIROS</w:t>
            </w:r>
          </w:p>
        </w:tc>
        <w:tc>
          <w:tcPr>
            <w:tcW w:w="439" w:type="pct"/>
            <w:tcBorders>
              <w:top w:val="nil"/>
              <w:left w:val="nil"/>
              <w:bottom w:val="single" w:sz="4" w:space="0" w:color="auto"/>
              <w:right w:val="single" w:sz="4" w:space="0" w:color="auto"/>
            </w:tcBorders>
            <w:vAlign w:val="center"/>
            <w:hideMark/>
          </w:tcPr>
          <w:p w14:paraId="6A23F1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499</w:t>
            </w:r>
          </w:p>
        </w:tc>
        <w:tc>
          <w:tcPr>
            <w:tcW w:w="526" w:type="pct"/>
            <w:tcBorders>
              <w:top w:val="nil"/>
              <w:left w:val="nil"/>
              <w:bottom w:val="single" w:sz="4" w:space="0" w:color="auto"/>
              <w:right w:val="single" w:sz="4" w:space="0" w:color="auto"/>
            </w:tcBorders>
            <w:vAlign w:val="center"/>
            <w:hideMark/>
          </w:tcPr>
          <w:p w14:paraId="00059CA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25818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364, 365, 366, 367</w:t>
            </w:r>
          </w:p>
        </w:tc>
      </w:tr>
      <w:tr w:rsidR="00F20AF5" w:rsidRPr="00F20AF5" w14:paraId="0AE5001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B881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613DFB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1F829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JABORANDIS</w:t>
            </w:r>
          </w:p>
        </w:tc>
        <w:tc>
          <w:tcPr>
            <w:tcW w:w="439" w:type="pct"/>
            <w:tcBorders>
              <w:top w:val="nil"/>
              <w:left w:val="nil"/>
              <w:bottom w:val="single" w:sz="4" w:space="0" w:color="auto"/>
              <w:right w:val="single" w:sz="4" w:space="0" w:color="auto"/>
            </w:tcBorders>
            <w:vAlign w:val="center"/>
            <w:hideMark/>
          </w:tcPr>
          <w:p w14:paraId="484B5D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508</w:t>
            </w:r>
          </w:p>
        </w:tc>
        <w:tc>
          <w:tcPr>
            <w:tcW w:w="526" w:type="pct"/>
            <w:tcBorders>
              <w:top w:val="nil"/>
              <w:left w:val="nil"/>
              <w:bottom w:val="single" w:sz="4" w:space="0" w:color="auto"/>
              <w:right w:val="single" w:sz="4" w:space="0" w:color="auto"/>
            </w:tcBorders>
            <w:vAlign w:val="center"/>
            <w:hideMark/>
          </w:tcPr>
          <w:p w14:paraId="0E5163F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37497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377, 378</w:t>
            </w:r>
          </w:p>
        </w:tc>
      </w:tr>
      <w:tr w:rsidR="00F20AF5" w:rsidRPr="00F20AF5" w14:paraId="12E20F0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E4220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9EA1D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56EF22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JACARANDAS</w:t>
            </w:r>
          </w:p>
        </w:tc>
        <w:tc>
          <w:tcPr>
            <w:tcW w:w="439" w:type="pct"/>
            <w:tcBorders>
              <w:top w:val="nil"/>
              <w:left w:val="nil"/>
              <w:bottom w:val="single" w:sz="4" w:space="0" w:color="auto"/>
              <w:right w:val="single" w:sz="4" w:space="0" w:color="auto"/>
            </w:tcBorders>
            <w:vAlign w:val="center"/>
            <w:hideMark/>
          </w:tcPr>
          <w:p w14:paraId="4C4CF7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501</w:t>
            </w:r>
          </w:p>
        </w:tc>
        <w:tc>
          <w:tcPr>
            <w:tcW w:w="526" w:type="pct"/>
            <w:tcBorders>
              <w:top w:val="nil"/>
              <w:left w:val="nil"/>
              <w:bottom w:val="single" w:sz="4" w:space="0" w:color="auto"/>
              <w:right w:val="single" w:sz="4" w:space="0" w:color="auto"/>
            </w:tcBorders>
            <w:vAlign w:val="center"/>
            <w:hideMark/>
          </w:tcPr>
          <w:p w14:paraId="3FBCAC9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43727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368, 369, 370, 371</w:t>
            </w:r>
          </w:p>
        </w:tc>
      </w:tr>
      <w:tr w:rsidR="00F20AF5" w:rsidRPr="00F20AF5" w14:paraId="4009592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66D8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58CB4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1FDA0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JATOBÁS</w:t>
            </w:r>
          </w:p>
        </w:tc>
        <w:tc>
          <w:tcPr>
            <w:tcW w:w="439" w:type="pct"/>
            <w:tcBorders>
              <w:top w:val="nil"/>
              <w:left w:val="nil"/>
              <w:bottom w:val="single" w:sz="4" w:space="0" w:color="auto"/>
              <w:right w:val="single" w:sz="4" w:space="0" w:color="auto"/>
            </w:tcBorders>
            <w:vAlign w:val="center"/>
            <w:hideMark/>
          </w:tcPr>
          <w:p w14:paraId="4A11AD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506</w:t>
            </w:r>
          </w:p>
        </w:tc>
        <w:tc>
          <w:tcPr>
            <w:tcW w:w="526" w:type="pct"/>
            <w:tcBorders>
              <w:top w:val="nil"/>
              <w:left w:val="nil"/>
              <w:bottom w:val="single" w:sz="4" w:space="0" w:color="auto"/>
              <w:right w:val="single" w:sz="4" w:space="0" w:color="auto"/>
            </w:tcBorders>
            <w:vAlign w:val="center"/>
            <w:hideMark/>
          </w:tcPr>
          <w:p w14:paraId="2343B30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73825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374, 375, 377</w:t>
            </w:r>
          </w:p>
        </w:tc>
      </w:tr>
      <w:tr w:rsidR="00F20AF5" w:rsidRPr="00F20AF5" w14:paraId="7131814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1ADEC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86196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2DDC1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LOUROS</w:t>
            </w:r>
          </w:p>
        </w:tc>
        <w:tc>
          <w:tcPr>
            <w:tcW w:w="439" w:type="pct"/>
            <w:tcBorders>
              <w:top w:val="nil"/>
              <w:left w:val="nil"/>
              <w:bottom w:val="single" w:sz="4" w:space="0" w:color="auto"/>
              <w:right w:val="single" w:sz="4" w:space="0" w:color="auto"/>
            </w:tcBorders>
            <w:vAlign w:val="center"/>
            <w:hideMark/>
          </w:tcPr>
          <w:p w14:paraId="705D47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497</w:t>
            </w:r>
          </w:p>
        </w:tc>
        <w:tc>
          <w:tcPr>
            <w:tcW w:w="526" w:type="pct"/>
            <w:tcBorders>
              <w:top w:val="nil"/>
              <w:left w:val="nil"/>
              <w:bottom w:val="single" w:sz="4" w:space="0" w:color="auto"/>
              <w:right w:val="single" w:sz="4" w:space="0" w:color="auto"/>
            </w:tcBorders>
            <w:vAlign w:val="center"/>
            <w:hideMark/>
          </w:tcPr>
          <w:p w14:paraId="4593622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22A70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360, 361, 362, 363</w:t>
            </w:r>
          </w:p>
        </w:tc>
      </w:tr>
      <w:tr w:rsidR="00F20AF5" w:rsidRPr="00F20AF5" w14:paraId="15405B51"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13385D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462FF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4F919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ASCARI</w:t>
            </w:r>
          </w:p>
        </w:tc>
        <w:tc>
          <w:tcPr>
            <w:tcW w:w="439" w:type="pct"/>
            <w:tcBorders>
              <w:top w:val="nil"/>
              <w:left w:val="nil"/>
              <w:bottom w:val="single" w:sz="4" w:space="0" w:color="auto"/>
              <w:right w:val="single" w:sz="4" w:space="0" w:color="auto"/>
            </w:tcBorders>
            <w:vAlign w:val="center"/>
            <w:hideMark/>
          </w:tcPr>
          <w:p w14:paraId="33540D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587</w:t>
            </w:r>
          </w:p>
        </w:tc>
        <w:tc>
          <w:tcPr>
            <w:tcW w:w="526" w:type="pct"/>
            <w:tcBorders>
              <w:top w:val="nil"/>
              <w:left w:val="nil"/>
              <w:bottom w:val="single" w:sz="4" w:space="0" w:color="auto"/>
              <w:right w:val="single" w:sz="4" w:space="0" w:color="auto"/>
            </w:tcBorders>
            <w:vAlign w:val="center"/>
            <w:hideMark/>
          </w:tcPr>
          <w:p w14:paraId="3A94FFB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12220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646, 660, 661, 662, 666, 676, 677, 678, 681, 683, 684</w:t>
            </w:r>
          </w:p>
        </w:tc>
      </w:tr>
      <w:tr w:rsidR="00F20AF5" w:rsidRPr="00F20AF5" w14:paraId="4E1FE5AC"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0FBE9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3B39A5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2D9DB1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GUILHERME LUCIAN</w:t>
            </w:r>
          </w:p>
        </w:tc>
        <w:tc>
          <w:tcPr>
            <w:tcW w:w="439" w:type="pct"/>
            <w:tcBorders>
              <w:top w:val="nil"/>
              <w:left w:val="nil"/>
              <w:bottom w:val="single" w:sz="4" w:space="0" w:color="auto"/>
              <w:right w:val="single" w:sz="4" w:space="0" w:color="auto"/>
            </w:tcBorders>
            <w:vAlign w:val="center"/>
            <w:hideMark/>
          </w:tcPr>
          <w:p w14:paraId="15A049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591</w:t>
            </w:r>
          </w:p>
        </w:tc>
        <w:tc>
          <w:tcPr>
            <w:tcW w:w="526" w:type="pct"/>
            <w:tcBorders>
              <w:top w:val="nil"/>
              <w:left w:val="nil"/>
              <w:bottom w:val="single" w:sz="4" w:space="0" w:color="auto"/>
              <w:right w:val="single" w:sz="4" w:space="0" w:color="auto"/>
            </w:tcBorders>
            <w:vAlign w:val="center"/>
            <w:hideMark/>
          </w:tcPr>
          <w:p w14:paraId="4122352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85EF6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650, 652, 655</w:t>
            </w:r>
            <w:r w:rsidRPr="00F20AF5">
              <w:rPr>
                <w:rFonts w:ascii="Arial Narrow" w:hAnsi="Arial Narrow" w:cs="Calibri"/>
                <w:b/>
                <w:bCs/>
                <w:color w:val="7030A0"/>
                <w:sz w:val="18"/>
                <w:szCs w:val="18"/>
                <w:lang w:eastAsia="pt-BR"/>
              </w:rPr>
              <w:t>, 656,</w:t>
            </w:r>
            <w:r w:rsidRPr="00F20AF5">
              <w:rPr>
                <w:rFonts w:ascii="Arial Narrow" w:hAnsi="Arial Narrow" w:cs="Calibri"/>
                <w:color w:val="7030A0"/>
                <w:sz w:val="18"/>
                <w:szCs w:val="18"/>
                <w:lang w:eastAsia="pt-BR"/>
              </w:rPr>
              <w:t xml:space="preserve"> </w:t>
            </w:r>
            <w:r w:rsidRPr="00F20AF5">
              <w:rPr>
                <w:rFonts w:ascii="Arial Narrow" w:hAnsi="Arial Narrow" w:cs="Calibri"/>
                <w:sz w:val="18"/>
                <w:szCs w:val="18"/>
                <w:lang w:eastAsia="pt-BR"/>
              </w:rPr>
              <w:t>660, 661, 670, 671, 673, 675</w:t>
            </w:r>
          </w:p>
        </w:tc>
      </w:tr>
      <w:tr w:rsidR="00F20AF5" w:rsidRPr="00F20AF5" w14:paraId="7B74410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BAD4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728728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62E08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NIZZOLA</w:t>
            </w:r>
          </w:p>
        </w:tc>
        <w:tc>
          <w:tcPr>
            <w:tcW w:w="439" w:type="pct"/>
            <w:tcBorders>
              <w:top w:val="nil"/>
              <w:left w:val="nil"/>
              <w:bottom w:val="single" w:sz="4" w:space="0" w:color="auto"/>
              <w:right w:val="single" w:sz="4" w:space="0" w:color="auto"/>
            </w:tcBorders>
            <w:vAlign w:val="center"/>
            <w:hideMark/>
          </w:tcPr>
          <w:p w14:paraId="6F1434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590</w:t>
            </w:r>
          </w:p>
        </w:tc>
        <w:tc>
          <w:tcPr>
            <w:tcW w:w="526" w:type="pct"/>
            <w:tcBorders>
              <w:top w:val="nil"/>
              <w:left w:val="nil"/>
              <w:bottom w:val="single" w:sz="4" w:space="0" w:color="auto"/>
              <w:right w:val="single" w:sz="4" w:space="0" w:color="auto"/>
            </w:tcBorders>
            <w:vAlign w:val="center"/>
            <w:hideMark/>
          </w:tcPr>
          <w:p w14:paraId="751CDA0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EE5A8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670, 671, 673, 675, 676, 677</w:t>
            </w:r>
          </w:p>
        </w:tc>
      </w:tr>
      <w:tr w:rsidR="00F20AF5" w:rsidRPr="00F20AF5" w14:paraId="06505FC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F019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71C14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6B5183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LUIZ ZANANDREA</w:t>
            </w:r>
          </w:p>
        </w:tc>
        <w:tc>
          <w:tcPr>
            <w:tcW w:w="439" w:type="pct"/>
            <w:tcBorders>
              <w:top w:val="nil"/>
              <w:left w:val="nil"/>
              <w:bottom w:val="single" w:sz="4" w:space="0" w:color="auto"/>
              <w:right w:val="single" w:sz="4" w:space="0" w:color="auto"/>
            </w:tcBorders>
            <w:vAlign w:val="center"/>
            <w:hideMark/>
          </w:tcPr>
          <w:p w14:paraId="3120DD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592</w:t>
            </w:r>
          </w:p>
        </w:tc>
        <w:tc>
          <w:tcPr>
            <w:tcW w:w="526" w:type="pct"/>
            <w:tcBorders>
              <w:top w:val="nil"/>
              <w:left w:val="nil"/>
              <w:bottom w:val="single" w:sz="4" w:space="0" w:color="auto"/>
              <w:right w:val="single" w:sz="4" w:space="0" w:color="auto"/>
            </w:tcBorders>
            <w:vAlign w:val="center"/>
            <w:hideMark/>
          </w:tcPr>
          <w:p w14:paraId="54E09CE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7F112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666</w:t>
            </w:r>
          </w:p>
        </w:tc>
      </w:tr>
      <w:tr w:rsidR="00F20AF5" w:rsidRPr="00F20AF5" w14:paraId="71081C10"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5476A0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65F413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F98AE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PAPA JOÃO PAULO II</w:t>
            </w:r>
          </w:p>
        </w:tc>
        <w:tc>
          <w:tcPr>
            <w:tcW w:w="439" w:type="pct"/>
            <w:tcBorders>
              <w:top w:val="nil"/>
              <w:left w:val="nil"/>
              <w:bottom w:val="single" w:sz="4" w:space="0" w:color="auto"/>
              <w:right w:val="single" w:sz="4" w:space="0" w:color="auto"/>
            </w:tcBorders>
            <w:vAlign w:val="center"/>
            <w:hideMark/>
          </w:tcPr>
          <w:p w14:paraId="7F78E4F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495</w:t>
            </w:r>
          </w:p>
        </w:tc>
        <w:tc>
          <w:tcPr>
            <w:tcW w:w="526" w:type="pct"/>
            <w:tcBorders>
              <w:top w:val="nil"/>
              <w:left w:val="nil"/>
              <w:bottom w:val="single" w:sz="4" w:space="0" w:color="auto"/>
              <w:right w:val="single" w:sz="4" w:space="0" w:color="auto"/>
            </w:tcBorders>
            <w:vAlign w:val="center"/>
            <w:hideMark/>
          </w:tcPr>
          <w:p w14:paraId="5BF5D18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073AE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358, 359, 360, 361, 362, 363, 364, 367, 368, 369, 370</w:t>
            </w:r>
          </w:p>
        </w:tc>
      </w:tr>
      <w:tr w:rsidR="00F20AF5" w:rsidRPr="00F20AF5" w14:paraId="02008E1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F2992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58E4BF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5AA52D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PAPA JOÃO PAULO II</w:t>
            </w:r>
          </w:p>
        </w:tc>
        <w:tc>
          <w:tcPr>
            <w:tcW w:w="439" w:type="pct"/>
            <w:tcBorders>
              <w:top w:val="nil"/>
              <w:left w:val="nil"/>
              <w:bottom w:val="single" w:sz="4" w:space="0" w:color="auto"/>
              <w:right w:val="single" w:sz="4" w:space="0" w:color="auto"/>
            </w:tcBorders>
            <w:vAlign w:val="center"/>
            <w:hideMark/>
          </w:tcPr>
          <w:p w14:paraId="0DC833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495</w:t>
            </w:r>
          </w:p>
        </w:tc>
        <w:tc>
          <w:tcPr>
            <w:tcW w:w="526" w:type="pct"/>
            <w:tcBorders>
              <w:top w:val="nil"/>
              <w:left w:val="nil"/>
              <w:bottom w:val="single" w:sz="4" w:space="0" w:color="auto"/>
              <w:right w:val="single" w:sz="4" w:space="0" w:color="auto"/>
            </w:tcBorders>
            <w:vAlign w:val="center"/>
            <w:hideMark/>
          </w:tcPr>
          <w:p w14:paraId="547DBB9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6930A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373, 374, 375, 376, 377, 378</w:t>
            </w:r>
          </w:p>
        </w:tc>
      </w:tr>
      <w:tr w:rsidR="00F20AF5" w:rsidRPr="00F20AF5" w14:paraId="37862C6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56C9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E77CE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753BD8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PAPA JOÃO PAULO II</w:t>
            </w:r>
          </w:p>
        </w:tc>
        <w:tc>
          <w:tcPr>
            <w:tcW w:w="439" w:type="pct"/>
            <w:tcBorders>
              <w:top w:val="nil"/>
              <w:left w:val="nil"/>
              <w:bottom w:val="single" w:sz="4" w:space="0" w:color="auto"/>
              <w:right w:val="single" w:sz="4" w:space="0" w:color="auto"/>
            </w:tcBorders>
            <w:vAlign w:val="center"/>
            <w:hideMark/>
          </w:tcPr>
          <w:p w14:paraId="13FDF6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495</w:t>
            </w:r>
          </w:p>
        </w:tc>
        <w:tc>
          <w:tcPr>
            <w:tcW w:w="526" w:type="pct"/>
            <w:tcBorders>
              <w:top w:val="nil"/>
              <w:left w:val="nil"/>
              <w:bottom w:val="single" w:sz="4" w:space="0" w:color="auto"/>
              <w:right w:val="single" w:sz="4" w:space="0" w:color="auto"/>
            </w:tcBorders>
            <w:vAlign w:val="center"/>
            <w:hideMark/>
          </w:tcPr>
          <w:p w14:paraId="10F5F10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62C96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379, 380, 382, 383</w:t>
            </w:r>
          </w:p>
        </w:tc>
      </w:tr>
      <w:tr w:rsidR="00F20AF5" w:rsidRPr="00F20AF5" w14:paraId="1C6FA17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16202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7FB1A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173073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TRASTEVERE – VILLA ROMANA</w:t>
            </w:r>
          </w:p>
        </w:tc>
        <w:tc>
          <w:tcPr>
            <w:tcW w:w="439" w:type="pct"/>
            <w:tcBorders>
              <w:top w:val="nil"/>
              <w:left w:val="nil"/>
              <w:bottom w:val="single" w:sz="4" w:space="0" w:color="auto"/>
              <w:right w:val="single" w:sz="4" w:space="0" w:color="auto"/>
            </w:tcBorders>
            <w:vAlign w:val="center"/>
            <w:hideMark/>
          </w:tcPr>
          <w:p w14:paraId="38CDC0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710</w:t>
            </w:r>
          </w:p>
        </w:tc>
        <w:tc>
          <w:tcPr>
            <w:tcW w:w="526" w:type="pct"/>
            <w:tcBorders>
              <w:top w:val="nil"/>
              <w:left w:val="nil"/>
              <w:bottom w:val="single" w:sz="4" w:space="0" w:color="auto"/>
              <w:right w:val="single" w:sz="4" w:space="0" w:color="auto"/>
            </w:tcBorders>
            <w:vAlign w:val="center"/>
            <w:hideMark/>
          </w:tcPr>
          <w:p w14:paraId="485B745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778AA1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577, 578, 579</w:t>
            </w:r>
          </w:p>
        </w:tc>
      </w:tr>
      <w:tr w:rsidR="00F20AF5" w:rsidRPr="00F20AF5" w14:paraId="3218DC9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191AB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4C785D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0AC4C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CORONARI</w:t>
            </w:r>
          </w:p>
        </w:tc>
        <w:tc>
          <w:tcPr>
            <w:tcW w:w="439" w:type="pct"/>
            <w:tcBorders>
              <w:top w:val="nil"/>
              <w:left w:val="nil"/>
              <w:bottom w:val="single" w:sz="4" w:space="0" w:color="auto"/>
              <w:right w:val="single" w:sz="4" w:space="0" w:color="auto"/>
            </w:tcBorders>
            <w:vAlign w:val="center"/>
            <w:hideMark/>
          </w:tcPr>
          <w:p w14:paraId="2CF3D8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711</w:t>
            </w:r>
          </w:p>
        </w:tc>
        <w:tc>
          <w:tcPr>
            <w:tcW w:w="526" w:type="pct"/>
            <w:tcBorders>
              <w:top w:val="nil"/>
              <w:left w:val="nil"/>
              <w:bottom w:val="single" w:sz="4" w:space="0" w:color="auto"/>
              <w:right w:val="single" w:sz="4" w:space="0" w:color="auto"/>
            </w:tcBorders>
            <w:vAlign w:val="center"/>
            <w:hideMark/>
          </w:tcPr>
          <w:p w14:paraId="21BD0BE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6C7DD3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577, 579</w:t>
            </w:r>
          </w:p>
        </w:tc>
      </w:tr>
      <w:tr w:rsidR="00F20AF5" w:rsidRPr="00F20AF5" w14:paraId="501BDD0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ED3A4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184CA2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4EFAC7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COLISEU</w:t>
            </w:r>
          </w:p>
        </w:tc>
        <w:tc>
          <w:tcPr>
            <w:tcW w:w="439" w:type="pct"/>
            <w:tcBorders>
              <w:top w:val="nil"/>
              <w:left w:val="nil"/>
              <w:bottom w:val="single" w:sz="4" w:space="0" w:color="auto"/>
              <w:right w:val="single" w:sz="4" w:space="0" w:color="auto"/>
            </w:tcBorders>
            <w:vAlign w:val="center"/>
            <w:hideMark/>
          </w:tcPr>
          <w:p w14:paraId="05B5F3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721</w:t>
            </w:r>
          </w:p>
        </w:tc>
        <w:tc>
          <w:tcPr>
            <w:tcW w:w="526" w:type="pct"/>
            <w:tcBorders>
              <w:top w:val="nil"/>
              <w:left w:val="nil"/>
              <w:bottom w:val="single" w:sz="4" w:space="0" w:color="auto"/>
              <w:right w:val="single" w:sz="4" w:space="0" w:color="auto"/>
            </w:tcBorders>
            <w:vAlign w:val="center"/>
            <w:hideMark/>
          </w:tcPr>
          <w:p w14:paraId="303B726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739FAF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577</w:t>
            </w:r>
          </w:p>
        </w:tc>
      </w:tr>
      <w:tr w:rsidR="00F20AF5" w:rsidRPr="00F20AF5" w14:paraId="1645CC04"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57FAF2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tcPr>
          <w:p w14:paraId="5142FC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tcPr>
          <w:p w14:paraId="11E7E3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PANTEÃO</w:t>
            </w:r>
          </w:p>
        </w:tc>
        <w:tc>
          <w:tcPr>
            <w:tcW w:w="439" w:type="pct"/>
            <w:tcBorders>
              <w:top w:val="nil"/>
              <w:left w:val="nil"/>
              <w:bottom w:val="single" w:sz="4" w:space="0" w:color="auto"/>
              <w:right w:val="single" w:sz="4" w:space="0" w:color="auto"/>
            </w:tcBorders>
            <w:vAlign w:val="center"/>
          </w:tcPr>
          <w:p w14:paraId="080294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722</w:t>
            </w:r>
          </w:p>
        </w:tc>
        <w:tc>
          <w:tcPr>
            <w:tcW w:w="526" w:type="pct"/>
            <w:tcBorders>
              <w:top w:val="nil"/>
              <w:left w:val="nil"/>
              <w:bottom w:val="single" w:sz="4" w:space="0" w:color="auto"/>
              <w:right w:val="single" w:sz="4" w:space="0" w:color="auto"/>
            </w:tcBorders>
            <w:vAlign w:val="center"/>
          </w:tcPr>
          <w:p w14:paraId="660EA98E" w14:textId="77777777" w:rsidR="00F20AF5" w:rsidRPr="00F20AF5" w:rsidRDefault="00F20AF5" w:rsidP="00F20AF5">
            <w:pPr>
              <w:spacing w:before="60" w:after="60"/>
              <w:jc w:val="right"/>
              <w:rPr>
                <w:rFonts w:ascii="Arial Narrow" w:hAnsi="Arial Narrow" w:cs="Calibri"/>
                <w:sz w:val="18"/>
                <w:szCs w:val="18"/>
              </w:rPr>
            </w:pPr>
            <w:r w:rsidRPr="00F20AF5">
              <w:rPr>
                <w:rFonts w:ascii="Arial Narrow" w:hAnsi="Arial Narrow" w:cs="Calibri"/>
                <w:sz w:val="18"/>
                <w:szCs w:val="18"/>
              </w:rPr>
              <w:t>7,8614</w:t>
            </w:r>
          </w:p>
        </w:tc>
        <w:tc>
          <w:tcPr>
            <w:tcW w:w="1226" w:type="pct"/>
            <w:tcBorders>
              <w:top w:val="nil"/>
              <w:left w:val="nil"/>
              <w:bottom w:val="single" w:sz="4" w:space="0" w:color="auto"/>
              <w:right w:val="single" w:sz="4" w:space="0" w:color="auto"/>
            </w:tcBorders>
            <w:vAlign w:val="center"/>
          </w:tcPr>
          <w:p w14:paraId="5B8B9E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580</w:t>
            </w:r>
          </w:p>
        </w:tc>
      </w:tr>
      <w:tr w:rsidR="00F20AF5" w:rsidRPr="00F20AF5" w14:paraId="73240A5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EB0849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CRISTÓVÃO</w:t>
            </w:r>
          </w:p>
        </w:tc>
        <w:tc>
          <w:tcPr>
            <w:tcW w:w="298" w:type="pct"/>
            <w:tcBorders>
              <w:top w:val="nil"/>
              <w:left w:val="nil"/>
              <w:bottom w:val="single" w:sz="4" w:space="0" w:color="auto"/>
              <w:right w:val="single" w:sz="4" w:space="0" w:color="auto"/>
            </w:tcBorders>
            <w:vAlign w:val="center"/>
            <w:hideMark/>
          </w:tcPr>
          <w:p w14:paraId="24DAF4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1490" w:type="pct"/>
            <w:tcBorders>
              <w:top w:val="nil"/>
              <w:left w:val="nil"/>
              <w:bottom w:val="single" w:sz="4" w:space="0" w:color="auto"/>
              <w:right w:val="single" w:sz="4" w:space="0" w:color="auto"/>
            </w:tcBorders>
            <w:vAlign w:val="center"/>
            <w:hideMark/>
          </w:tcPr>
          <w:p w14:paraId="7EDF47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VENETO</w:t>
            </w:r>
          </w:p>
        </w:tc>
        <w:tc>
          <w:tcPr>
            <w:tcW w:w="439" w:type="pct"/>
            <w:tcBorders>
              <w:top w:val="nil"/>
              <w:left w:val="nil"/>
              <w:bottom w:val="single" w:sz="4" w:space="0" w:color="auto"/>
              <w:right w:val="single" w:sz="4" w:space="0" w:color="auto"/>
            </w:tcBorders>
            <w:vAlign w:val="center"/>
            <w:hideMark/>
          </w:tcPr>
          <w:p w14:paraId="56C2D3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534</w:t>
            </w:r>
          </w:p>
        </w:tc>
        <w:tc>
          <w:tcPr>
            <w:tcW w:w="526" w:type="pct"/>
            <w:tcBorders>
              <w:top w:val="nil"/>
              <w:left w:val="nil"/>
              <w:bottom w:val="single" w:sz="4" w:space="0" w:color="auto"/>
              <w:right w:val="single" w:sz="4" w:space="0" w:color="auto"/>
            </w:tcBorders>
            <w:vAlign w:val="center"/>
            <w:hideMark/>
          </w:tcPr>
          <w:p w14:paraId="0B282A3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11,0060 </w:t>
            </w:r>
          </w:p>
        </w:tc>
        <w:tc>
          <w:tcPr>
            <w:tcW w:w="1226" w:type="pct"/>
            <w:tcBorders>
              <w:top w:val="nil"/>
              <w:left w:val="nil"/>
              <w:bottom w:val="single" w:sz="4" w:space="0" w:color="auto"/>
              <w:right w:val="single" w:sz="4" w:space="0" w:color="auto"/>
            </w:tcBorders>
            <w:vAlign w:val="center"/>
            <w:hideMark/>
          </w:tcPr>
          <w:p w14:paraId="1EE931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578, 579, 580</w:t>
            </w:r>
          </w:p>
        </w:tc>
      </w:tr>
      <w:tr w:rsidR="00F20AF5" w:rsidRPr="00F20AF5" w14:paraId="56D1B742"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48AECBC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lastRenderedPageBreak/>
              <w:t> </w:t>
            </w:r>
          </w:p>
        </w:tc>
        <w:tc>
          <w:tcPr>
            <w:tcW w:w="298" w:type="pct"/>
            <w:tcBorders>
              <w:top w:val="nil"/>
              <w:left w:val="nil"/>
              <w:bottom w:val="single" w:sz="4" w:space="0" w:color="auto"/>
              <w:right w:val="single" w:sz="4" w:space="0" w:color="auto"/>
            </w:tcBorders>
            <w:shd w:val="clear" w:color="000000" w:fill="DDDDDD"/>
            <w:vAlign w:val="center"/>
            <w:hideMark/>
          </w:tcPr>
          <w:p w14:paraId="74CBA50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43869EF6"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1E8D1DCF"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6BD4AE5"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46EEEB9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4B505CA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67034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9AB02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084F3A9"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578455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0AC3092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74273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2, 6, 10, 17, 27</w:t>
            </w:r>
          </w:p>
        </w:tc>
      </w:tr>
      <w:tr w:rsidR="00F20AF5" w:rsidRPr="00F20AF5" w14:paraId="2F5315C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FE35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75C0A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1020BE5"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768F37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6F4ECF9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D7E3F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20, 120</w:t>
            </w:r>
          </w:p>
        </w:tc>
      </w:tr>
      <w:tr w:rsidR="00F20AF5" w:rsidRPr="00F20AF5" w14:paraId="1152F1C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17758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A88EF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258AC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BARI</w:t>
            </w:r>
          </w:p>
        </w:tc>
        <w:tc>
          <w:tcPr>
            <w:tcW w:w="439" w:type="pct"/>
            <w:tcBorders>
              <w:top w:val="nil"/>
              <w:left w:val="nil"/>
              <w:bottom w:val="single" w:sz="4" w:space="0" w:color="auto"/>
              <w:right w:val="single" w:sz="4" w:space="0" w:color="auto"/>
            </w:tcBorders>
            <w:vAlign w:val="center"/>
            <w:hideMark/>
          </w:tcPr>
          <w:p w14:paraId="4ECD9B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632</w:t>
            </w:r>
          </w:p>
        </w:tc>
        <w:tc>
          <w:tcPr>
            <w:tcW w:w="526" w:type="pct"/>
            <w:tcBorders>
              <w:top w:val="nil"/>
              <w:left w:val="nil"/>
              <w:bottom w:val="single" w:sz="4" w:space="0" w:color="auto"/>
              <w:right w:val="single" w:sz="4" w:space="0" w:color="auto"/>
            </w:tcBorders>
            <w:vAlign w:val="center"/>
            <w:hideMark/>
          </w:tcPr>
          <w:p w14:paraId="40E1FE4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8E3AC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60, 61</w:t>
            </w:r>
          </w:p>
        </w:tc>
      </w:tr>
      <w:tr w:rsidR="00F20AF5" w:rsidRPr="00F20AF5" w14:paraId="01B5C9B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6124E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76559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62D0C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FERRARA</w:t>
            </w:r>
          </w:p>
        </w:tc>
        <w:tc>
          <w:tcPr>
            <w:tcW w:w="439" w:type="pct"/>
            <w:tcBorders>
              <w:top w:val="nil"/>
              <w:left w:val="nil"/>
              <w:bottom w:val="single" w:sz="4" w:space="0" w:color="auto"/>
              <w:right w:val="single" w:sz="4" w:space="0" w:color="auto"/>
            </w:tcBorders>
            <w:vAlign w:val="center"/>
            <w:hideMark/>
          </w:tcPr>
          <w:p w14:paraId="095774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633</w:t>
            </w:r>
          </w:p>
        </w:tc>
        <w:tc>
          <w:tcPr>
            <w:tcW w:w="526" w:type="pct"/>
            <w:tcBorders>
              <w:top w:val="nil"/>
              <w:left w:val="nil"/>
              <w:bottom w:val="single" w:sz="4" w:space="0" w:color="auto"/>
              <w:right w:val="single" w:sz="4" w:space="0" w:color="auto"/>
            </w:tcBorders>
            <w:vAlign w:val="center"/>
            <w:hideMark/>
          </w:tcPr>
          <w:p w14:paraId="7B0A82D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D4A2D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43, 44, 60, 61</w:t>
            </w:r>
          </w:p>
        </w:tc>
      </w:tr>
      <w:tr w:rsidR="00F20AF5" w:rsidRPr="00F20AF5" w14:paraId="3827819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607209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A79BE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3B7E27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03-LOT. BELLA ITALIA II</w:t>
            </w:r>
          </w:p>
        </w:tc>
        <w:tc>
          <w:tcPr>
            <w:tcW w:w="439" w:type="pct"/>
            <w:tcBorders>
              <w:top w:val="nil"/>
              <w:left w:val="nil"/>
              <w:bottom w:val="single" w:sz="4" w:space="0" w:color="auto"/>
              <w:right w:val="single" w:sz="4" w:space="0" w:color="auto"/>
            </w:tcBorders>
            <w:vAlign w:val="center"/>
            <w:hideMark/>
          </w:tcPr>
          <w:p w14:paraId="71B224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634</w:t>
            </w:r>
          </w:p>
        </w:tc>
        <w:tc>
          <w:tcPr>
            <w:tcW w:w="526" w:type="pct"/>
            <w:tcBorders>
              <w:top w:val="nil"/>
              <w:left w:val="nil"/>
              <w:bottom w:val="single" w:sz="4" w:space="0" w:color="auto"/>
              <w:right w:val="single" w:sz="4" w:space="0" w:color="auto"/>
            </w:tcBorders>
            <w:vAlign w:val="center"/>
            <w:hideMark/>
          </w:tcPr>
          <w:p w14:paraId="5A1E92E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1F612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w:t>
            </w:r>
          </w:p>
        </w:tc>
      </w:tr>
      <w:tr w:rsidR="00F20AF5" w:rsidRPr="00F20AF5" w14:paraId="06085C4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A32A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4B126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B2577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5 DE MAIO</w:t>
            </w:r>
          </w:p>
        </w:tc>
        <w:tc>
          <w:tcPr>
            <w:tcW w:w="439" w:type="pct"/>
            <w:tcBorders>
              <w:top w:val="nil"/>
              <w:left w:val="nil"/>
              <w:bottom w:val="single" w:sz="4" w:space="0" w:color="auto"/>
              <w:right w:val="single" w:sz="4" w:space="0" w:color="auto"/>
            </w:tcBorders>
            <w:vAlign w:val="center"/>
            <w:hideMark/>
          </w:tcPr>
          <w:p w14:paraId="3753A8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413</w:t>
            </w:r>
          </w:p>
        </w:tc>
        <w:tc>
          <w:tcPr>
            <w:tcW w:w="526" w:type="pct"/>
            <w:tcBorders>
              <w:top w:val="nil"/>
              <w:left w:val="nil"/>
              <w:bottom w:val="single" w:sz="4" w:space="0" w:color="auto"/>
              <w:right w:val="single" w:sz="4" w:space="0" w:color="auto"/>
            </w:tcBorders>
            <w:vAlign w:val="center"/>
            <w:hideMark/>
          </w:tcPr>
          <w:p w14:paraId="1F806E5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D1692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1, 2, 3, 5, 6, 15, 16, 25, 180</w:t>
            </w:r>
          </w:p>
        </w:tc>
      </w:tr>
      <w:tr w:rsidR="00F20AF5" w:rsidRPr="00F20AF5" w14:paraId="685056E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C85C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6A450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48A832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5 DE MAIO</w:t>
            </w:r>
          </w:p>
        </w:tc>
        <w:tc>
          <w:tcPr>
            <w:tcW w:w="439" w:type="pct"/>
            <w:tcBorders>
              <w:top w:val="nil"/>
              <w:left w:val="nil"/>
              <w:bottom w:val="single" w:sz="4" w:space="0" w:color="auto"/>
              <w:right w:val="single" w:sz="4" w:space="0" w:color="auto"/>
            </w:tcBorders>
            <w:vAlign w:val="center"/>
            <w:hideMark/>
          </w:tcPr>
          <w:p w14:paraId="779E4F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413</w:t>
            </w:r>
          </w:p>
        </w:tc>
        <w:tc>
          <w:tcPr>
            <w:tcW w:w="526" w:type="pct"/>
            <w:tcBorders>
              <w:top w:val="nil"/>
              <w:left w:val="nil"/>
              <w:bottom w:val="single" w:sz="4" w:space="0" w:color="auto"/>
              <w:right w:val="single" w:sz="4" w:space="0" w:color="auto"/>
            </w:tcBorders>
            <w:vAlign w:val="center"/>
            <w:hideMark/>
          </w:tcPr>
          <w:p w14:paraId="0F50225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042A8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w:t>
            </w:r>
          </w:p>
        </w:tc>
      </w:tr>
      <w:tr w:rsidR="00F20AF5" w:rsidRPr="00F20AF5" w14:paraId="7DD3079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D2248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75021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38160F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 - LOT.MONTE SOLARO-SG</w:t>
            </w:r>
          </w:p>
        </w:tc>
        <w:tc>
          <w:tcPr>
            <w:tcW w:w="439" w:type="pct"/>
            <w:tcBorders>
              <w:top w:val="nil"/>
              <w:left w:val="nil"/>
              <w:bottom w:val="single" w:sz="4" w:space="0" w:color="auto"/>
              <w:right w:val="single" w:sz="4" w:space="0" w:color="auto"/>
            </w:tcBorders>
            <w:vAlign w:val="center"/>
            <w:hideMark/>
          </w:tcPr>
          <w:p w14:paraId="4150D1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640</w:t>
            </w:r>
          </w:p>
        </w:tc>
        <w:tc>
          <w:tcPr>
            <w:tcW w:w="526" w:type="pct"/>
            <w:tcBorders>
              <w:top w:val="nil"/>
              <w:left w:val="nil"/>
              <w:bottom w:val="single" w:sz="4" w:space="0" w:color="auto"/>
              <w:right w:val="single" w:sz="4" w:space="0" w:color="auto"/>
            </w:tcBorders>
            <w:vAlign w:val="center"/>
            <w:hideMark/>
          </w:tcPr>
          <w:p w14:paraId="5484858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B04AF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124</w:t>
            </w:r>
          </w:p>
        </w:tc>
      </w:tr>
      <w:tr w:rsidR="00F20AF5" w:rsidRPr="00F20AF5" w14:paraId="0B3C16F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3D7CE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90E75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2AB832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ALESSANDRIA</w:t>
            </w:r>
          </w:p>
        </w:tc>
        <w:tc>
          <w:tcPr>
            <w:tcW w:w="439" w:type="pct"/>
            <w:tcBorders>
              <w:top w:val="nil"/>
              <w:left w:val="nil"/>
              <w:bottom w:val="single" w:sz="4" w:space="0" w:color="auto"/>
              <w:right w:val="single" w:sz="4" w:space="0" w:color="auto"/>
            </w:tcBorders>
            <w:vAlign w:val="center"/>
            <w:hideMark/>
          </w:tcPr>
          <w:p w14:paraId="778630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401</w:t>
            </w:r>
          </w:p>
        </w:tc>
        <w:tc>
          <w:tcPr>
            <w:tcW w:w="526" w:type="pct"/>
            <w:tcBorders>
              <w:top w:val="nil"/>
              <w:left w:val="nil"/>
              <w:bottom w:val="single" w:sz="4" w:space="0" w:color="auto"/>
              <w:right w:val="single" w:sz="4" w:space="0" w:color="auto"/>
            </w:tcBorders>
            <w:vAlign w:val="center"/>
            <w:hideMark/>
          </w:tcPr>
          <w:p w14:paraId="72022AA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82B2B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21, 29, 33, 34, 35</w:t>
            </w:r>
          </w:p>
        </w:tc>
      </w:tr>
      <w:tr w:rsidR="00F20AF5" w:rsidRPr="00F20AF5" w14:paraId="09D08DE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B48C9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25DBB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0E26A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ALESSANDRIA</w:t>
            </w:r>
          </w:p>
        </w:tc>
        <w:tc>
          <w:tcPr>
            <w:tcW w:w="439" w:type="pct"/>
            <w:tcBorders>
              <w:top w:val="nil"/>
              <w:left w:val="nil"/>
              <w:bottom w:val="single" w:sz="4" w:space="0" w:color="auto"/>
              <w:right w:val="single" w:sz="4" w:space="0" w:color="auto"/>
            </w:tcBorders>
            <w:vAlign w:val="center"/>
            <w:hideMark/>
          </w:tcPr>
          <w:p w14:paraId="39279F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401</w:t>
            </w:r>
          </w:p>
        </w:tc>
        <w:tc>
          <w:tcPr>
            <w:tcW w:w="526" w:type="pct"/>
            <w:tcBorders>
              <w:top w:val="nil"/>
              <w:left w:val="nil"/>
              <w:bottom w:val="single" w:sz="4" w:space="0" w:color="auto"/>
              <w:right w:val="single" w:sz="4" w:space="0" w:color="auto"/>
            </w:tcBorders>
            <w:vAlign w:val="center"/>
            <w:hideMark/>
          </w:tcPr>
          <w:p w14:paraId="40105D1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ECF82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11, 38</w:t>
            </w:r>
          </w:p>
        </w:tc>
      </w:tr>
      <w:tr w:rsidR="00F20AF5" w:rsidRPr="00F20AF5" w14:paraId="2D4A006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E19F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AA198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46E55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ASTI</w:t>
            </w:r>
          </w:p>
        </w:tc>
        <w:tc>
          <w:tcPr>
            <w:tcW w:w="439" w:type="pct"/>
            <w:tcBorders>
              <w:top w:val="nil"/>
              <w:left w:val="nil"/>
              <w:bottom w:val="single" w:sz="4" w:space="0" w:color="auto"/>
              <w:right w:val="single" w:sz="4" w:space="0" w:color="auto"/>
            </w:tcBorders>
            <w:vAlign w:val="center"/>
            <w:hideMark/>
          </w:tcPr>
          <w:p w14:paraId="47CED4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546</w:t>
            </w:r>
          </w:p>
        </w:tc>
        <w:tc>
          <w:tcPr>
            <w:tcW w:w="526" w:type="pct"/>
            <w:tcBorders>
              <w:top w:val="nil"/>
              <w:left w:val="nil"/>
              <w:bottom w:val="single" w:sz="4" w:space="0" w:color="auto"/>
              <w:right w:val="single" w:sz="4" w:space="0" w:color="auto"/>
            </w:tcBorders>
            <w:vAlign w:val="center"/>
            <w:hideMark/>
          </w:tcPr>
          <w:p w14:paraId="64B6CBE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3BA4D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50, 51, 52</w:t>
            </w:r>
          </w:p>
        </w:tc>
      </w:tr>
      <w:tr w:rsidR="00F20AF5" w:rsidRPr="00F20AF5" w14:paraId="62E7A15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FE8F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2E3E0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5B2FDA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BELLUNO</w:t>
            </w:r>
          </w:p>
        </w:tc>
        <w:tc>
          <w:tcPr>
            <w:tcW w:w="439" w:type="pct"/>
            <w:tcBorders>
              <w:top w:val="nil"/>
              <w:left w:val="nil"/>
              <w:bottom w:val="single" w:sz="4" w:space="0" w:color="auto"/>
              <w:right w:val="single" w:sz="4" w:space="0" w:color="auto"/>
            </w:tcBorders>
            <w:vAlign w:val="center"/>
            <w:hideMark/>
          </w:tcPr>
          <w:p w14:paraId="55E1A9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414</w:t>
            </w:r>
          </w:p>
        </w:tc>
        <w:tc>
          <w:tcPr>
            <w:tcW w:w="526" w:type="pct"/>
            <w:tcBorders>
              <w:top w:val="nil"/>
              <w:left w:val="nil"/>
              <w:bottom w:val="single" w:sz="4" w:space="0" w:color="auto"/>
              <w:right w:val="single" w:sz="4" w:space="0" w:color="auto"/>
            </w:tcBorders>
            <w:vAlign w:val="center"/>
            <w:hideMark/>
          </w:tcPr>
          <w:p w14:paraId="4D21008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61EB3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2, 6</w:t>
            </w:r>
          </w:p>
        </w:tc>
      </w:tr>
      <w:tr w:rsidR="00F20AF5" w:rsidRPr="00F20AF5" w14:paraId="4871144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B2588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9EB02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67C37E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BERGAMO</w:t>
            </w:r>
          </w:p>
        </w:tc>
        <w:tc>
          <w:tcPr>
            <w:tcW w:w="439" w:type="pct"/>
            <w:tcBorders>
              <w:top w:val="nil"/>
              <w:left w:val="nil"/>
              <w:bottom w:val="single" w:sz="4" w:space="0" w:color="auto"/>
              <w:right w:val="single" w:sz="4" w:space="0" w:color="auto"/>
            </w:tcBorders>
            <w:vAlign w:val="center"/>
            <w:hideMark/>
          </w:tcPr>
          <w:p w14:paraId="51D399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417</w:t>
            </w:r>
          </w:p>
        </w:tc>
        <w:tc>
          <w:tcPr>
            <w:tcW w:w="526" w:type="pct"/>
            <w:tcBorders>
              <w:top w:val="nil"/>
              <w:left w:val="nil"/>
              <w:bottom w:val="single" w:sz="4" w:space="0" w:color="auto"/>
              <w:right w:val="single" w:sz="4" w:space="0" w:color="auto"/>
            </w:tcBorders>
            <w:vAlign w:val="center"/>
            <w:hideMark/>
          </w:tcPr>
          <w:p w14:paraId="3DB24DD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C61A1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18, 19</w:t>
            </w:r>
          </w:p>
        </w:tc>
      </w:tr>
      <w:tr w:rsidR="00F20AF5" w:rsidRPr="00F20AF5" w14:paraId="6F195F6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2425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6C888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632CC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BOLOGNA</w:t>
            </w:r>
          </w:p>
        </w:tc>
        <w:tc>
          <w:tcPr>
            <w:tcW w:w="439" w:type="pct"/>
            <w:tcBorders>
              <w:top w:val="nil"/>
              <w:left w:val="nil"/>
              <w:bottom w:val="single" w:sz="4" w:space="0" w:color="auto"/>
              <w:right w:val="single" w:sz="4" w:space="0" w:color="auto"/>
            </w:tcBorders>
            <w:vAlign w:val="center"/>
            <w:hideMark/>
          </w:tcPr>
          <w:p w14:paraId="35EF22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425</w:t>
            </w:r>
          </w:p>
        </w:tc>
        <w:tc>
          <w:tcPr>
            <w:tcW w:w="526" w:type="pct"/>
            <w:tcBorders>
              <w:top w:val="nil"/>
              <w:left w:val="nil"/>
              <w:bottom w:val="single" w:sz="4" w:space="0" w:color="auto"/>
              <w:right w:val="single" w:sz="4" w:space="0" w:color="auto"/>
            </w:tcBorders>
            <w:vAlign w:val="center"/>
            <w:hideMark/>
          </w:tcPr>
          <w:p w14:paraId="321186E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5725A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39, 40, 45, 46, 47</w:t>
            </w:r>
          </w:p>
        </w:tc>
      </w:tr>
      <w:tr w:rsidR="00F20AF5" w:rsidRPr="00F20AF5" w14:paraId="121DCB2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B6E7E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9097D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C152B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BOLOGNA</w:t>
            </w:r>
          </w:p>
        </w:tc>
        <w:tc>
          <w:tcPr>
            <w:tcW w:w="439" w:type="pct"/>
            <w:tcBorders>
              <w:top w:val="nil"/>
              <w:left w:val="nil"/>
              <w:bottom w:val="single" w:sz="4" w:space="0" w:color="auto"/>
              <w:right w:val="single" w:sz="4" w:space="0" w:color="auto"/>
            </w:tcBorders>
            <w:vAlign w:val="center"/>
            <w:hideMark/>
          </w:tcPr>
          <w:p w14:paraId="7342FC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425</w:t>
            </w:r>
          </w:p>
        </w:tc>
        <w:tc>
          <w:tcPr>
            <w:tcW w:w="526" w:type="pct"/>
            <w:tcBorders>
              <w:top w:val="nil"/>
              <w:left w:val="nil"/>
              <w:bottom w:val="single" w:sz="4" w:space="0" w:color="auto"/>
              <w:right w:val="single" w:sz="4" w:space="0" w:color="auto"/>
            </w:tcBorders>
            <w:vAlign w:val="center"/>
            <w:hideMark/>
          </w:tcPr>
          <w:p w14:paraId="6BDD15A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B93D9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41, 48</w:t>
            </w:r>
          </w:p>
        </w:tc>
      </w:tr>
      <w:tr w:rsidR="00F20AF5" w:rsidRPr="00F20AF5" w14:paraId="57907029"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1C0732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B2137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24608A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BOLZANO</w:t>
            </w:r>
          </w:p>
        </w:tc>
        <w:tc>
          <w:tcPr>
            <w:tcW w:w="439" w:type="pct"/>
            <w:tcBorders>
              <w:top w:val="nil"/>
              <w:left w:val="nil"/>
              <w:bottom w:val="single" w:sz="4" w:space="0" w:color="auto"/>
              <w:right w:val="single" w:sz="4" w:space="0" w:color="auto"/>
            </w:tcBorders>
            <w:vAlign w:val="center"/>
            <w:hideMark/>
          </w:tcPr>
          <w:p w14:paraId="26BFC6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409</w:t>
            </w:r>
          </w:p>
        </w:tc>
        <w:tc>
          <w:tcPr>
            <w:tcW w:w="526" w:type="pct"/>
            <w:tcBorders>
              <w:top w:val="nil"/>
              <w:left w:val="nil"/>
              <w:bottom w:val="single" w:sz="4" w:space="0" w:color="auto"/>
              <w:right w:val="single" w:sz="4" w:space="0" w:color="auto"/>
            </w:tcBorders>
            <w:vAlign w:val="center"/>
            <w:hideMark/>
          </w:tcPr>
          <w:p w14:paraId="263F377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2404B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3, 11, 12, 13, 24, 121, 124, 125, 130, 128, 129</w:t>
            </w:r>
          </w:p>
        </w:tc>
      </w:tr>
      <w:tr w:rsidR="00F20AF5" w:rsidRPr="00F20AF5" w14:paraId="5A07DB1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B2BAF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60931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9CC28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BRESCIA</w:t>
            </w:r>
          </w:p>
        </w:tc>
        <w:tc>
          <w:tcPr>
            <w:tcW w:w="439" w:type="pct"/>
            <w:tcBorders>
              <w:top w:val="nil"/>
              <w:left w:val="nil"/>
              <w:bottom w:val="single" w:sz="4" w:space="0" w:color="auto"/>
              <w:right w:val="single" w:sz="4" w:space="0" w:color="auto"/>
            </w:tcBorders>
            <w:vAlign w:val="center"/>
            <w:hideMark/>
          </w:tcPr>
          <w:p w14:paraId="484388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410</w:t>
            </w:r>
          </w:p>
        </w:tc>
        <w:tc>
          <w:tcPr>
            <w:tcW w:w="526" w:type="pct"/>
            <w:tcBorders>
              <w:top w:val="nil"/>
              <w:left w:val="nil"/>
              <w:bottom w:val="single" w:sz="4" w:space="0" w:color="auto"/>
              <w:right w:val="single" w:sz="4" w:space="0" w:color="auto"/>
            </w:tcBorders>
            <w:vAlign w:val="center"/>
            <w:hideMark/>
          </w:tcPr>
          <w:p w14:paraId="61D9101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F4AF7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1, 3, 4, 14, 130</w:t>
            </w:r>
          </w:p>
        </w:tc>
      </w:tr>
      <w:tr w:rsidR="00F20AF5" w:rsidRPr="00F20AF5" w14:paraId="14A1941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A6C55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91CA5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4B030E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 - LOT.MONTE SOLARO-SG</w:t>
            </w:r>
          </w:p>
        </w:tc>
        <w:tc>
          <w:tcPr>
            <w:tcW w:w="439" w:type="pct"/>
            <w:tcBorders>
              <w:top w:val="nil"/>
              <w:left w:val="nil"/>
              <w:bottom w:val="single" w:sz="4" w:space="0" w:color="auto"/>
              <w:right w:val="single" w:sz="4" w:space="0" w:color="auto"/>
            </w:tcBorders>
            <w:vAlign w:val="center"/>
            <w:hideMark/>
          </w:tcPr>
          <w:p w14:paraId="4F42D9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642</w:t>
            </w:r>
          </w:p>
        </w:tc>
        <w:tc>
          <w:tcPr>
            <w:tcW w:w="526" w:type="pct"/>
            <w:tcBorders>
              <w:top w:val="nil"/>
              <w:left w:val="nil"/>
              <w:bottom w:val="single" w:sz="4" w:space="0" w:color="auto"/>
              <w:right w:val="single" w:sz="4" w:space="0" w:color="auto"/>
            </w:tcBorders>
            <w:vAlign w:val="center"/>
            <w:hideMark/>
          </w:tcPr>
          <w:p w14:paraId="52AEC77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627EC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124</w:t>
            </w:r>
          </w:p>
        </w:tc>
      </w:tr>
      <w:tr w:rsidR="00F20AF5" w:rsidRPr="00F20AF5" w14:paraId="0B01522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5BB77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3E50D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54395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CAPRI</w:t>
            </w:r>
          </w:p>
        </w:tc>
        <w:tc>
          <w:tcPr>
            <w:tcW w:w="439" w:type="pct"/>
            <w:tcBorders>
              <w:top w:val="nil"/>
              <w:left w:val="nil"/>
              <w:bottom w:val="single" w:sz="4" w:space="0" w:color="auto"/>
              <w:right w:val="single" w:sz="4" w:space="0" w:color="auto"/>
            </w:tcBorders>
            <w:vAlign w:val="center"/>
            <w:hideMark/>
          </w:tcPr>
          <w:p w14:paraId="5CC5A4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544</w:t>
            </w:r>
          </w:p>
        </w:tc>
        <w:tc>
          <w:tcPr>
            <w:tcW w:w="526" w:type="pct"/>
            <w:tcBorders>
              <w:top w:val="nil"/>
              <w:left w:val="nil"/>
              <w:bottom w:val="single" w:sz="4" w:space="0" w:color="auto"/>
              <w:right w:val="single" w:sz="4" w:space="0" w:color="auto"/>
            </w:tcBorders>
            <w:vAlign w:val="center"/>
            <w:hideMark/>
          </w:tcPr>
          <w:p w14:paraId="2538C75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E45134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39, 61</w:t>
            </w:r>
          </w:p>
        </w:tc>
      </w:tr>
      <w:tr w:rsidR="00F20AF5" w:rsidRPr="00F20AF5" w14:paraId="05FB94B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CB86C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A25FF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EB760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CREMONA</w:t>
            </w:r>
          </w:p>
        </w:tc>
        <w:tc>
          <w:tcPr>
            <w:tcW w:w="439" w:type="pct"/>
            <w:tcBorders>
              <w:top w:val="nil"/>
              <w:left w:val="nil"/>
              <w:bottom w:val="single" w:sz="4" w:space="0" w:color="auto"/>
              <w:right w:val="single" w:sz="4" w:space="0" w:color="auto"/>
            </w:tcBorders>
            <w:vAlign w:val="center"/>
            <w:hideMark/>
          </w:tcPr>
          <w:p w14:paraId="5C04D8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416</w:t>
            </w:r>
          </w:p>
        </w:tc>
        <w:tc>
          <w:tcPr>
            <w:tcW w:w="526" w:type="pct"/>
            <w:tcBorders>
              <w:top w:val="nil"/>
              <w:left w:val="nil"/>
              <w:bottom w:val="single" w:sz="4" w:space="0" w:color="auto"/>
              <w:right w:val="single" w:sz="4" w:space="0" w:color="auto"/>
            </w:tcBorders>
            <w:vAlign w:val="center"/>
            <w:hideMark/>
          </w:tcPr>
          <w:p w14:paraId="40FE891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FDE15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18, 19, 28</w:t>
            </w:r>
          </w:p>
        </w:tc>
      </w:tr>
      <w:tr w:rsidR="00F20AF5" w:rsidRPr="00F20AF5" w14:paraId="3989124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F8406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6F33E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5CA6E0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 - LOT.MONTE SOLARO-SG</w:t>
            </w:r>
          </w:p>
        </w:tc>
        <w:tc>
          <w:tcPr>
            <w:tcW w:w="439" w:type="pct"/>
            <w:tcBorders>
              <w:top w:val="nil"/>
              <w:left w:val="nil"/>
              <w:bottom w:val="single" w:sz="4" w:space="0" w:color="auto"/>
              <w:right w:val="single" w:sz="4" w:space="0" w:color="auto"/>
            </w:tcBorders>
            <w:vAlign w:val="center"/>
            <w:hideMark/>
          </w:tcPr>
          <w:p w14:paraId="09055F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643</w:t>
            </w:r>
          </w:p>
        </w:tc>
        <w:tc>
          <w:tcPr>
            <w:tcW w:w="526" w:type="pct"/>
            <w:tcBorders>
              <w:top w:val="nil"/>
              <w:left w:val="nil"/>
              <w:bottom w:val="single" w:sz="4" w:space="0" w:color="auto"/>
              <w:right w:val="single" w:sz="4" w:space="0" w:color="auto"/>
            </w:tcBorders>
            <w:vAlign w:val="center"/>
            <w:hideMark/>
          </w:tcPr>
          <w:p w14:paraId="2E31773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AB7D5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125</w:t>
            </w:r>
          </w:p>
        </w:tc>
      </w:tr>
      <w:tr w:rsidR="00F20AF5" w:rsidRPr="00F20AF5" w14:paraId="41BCB97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A8F68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ABA9B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3ED75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FIRENZE</w:t>
            </w:r>
          </w:p>
        </w:tc>
        <w:tc>
          <w:tcPr>
            <w:tcW w:w="439" w:type="pct"/>
            <w:tcBorders>
              <w:top w:val="nil"/>
              <w:left w:val="nil"/>
              <w:bottom w:val="single" w:sz="4" w:space="0" w:color="auto"/>
              <w:right w:val="single" w:sz="4" w:space="0" w:color="auto"/>
            </w:tcBorders>
            <w:vAlign w:val="center"/>
            <w:hideMark/>
          </w:tcPr>
          <w:p w14:paraId="77AFE9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512</w:t>
            </w:r>
          </w:p>
        </w:tc>
        <w:tc>
          <w:tcPr>
            <w:tcW w:w="526" w:type="pct"/>
            <w:tcBorders>
              <w:top w:val="nil"/>
              <w:left w:val="nil"/>
              <w:bottom w:val="single" w:sz="4" w:space="0" w:color="auto"/>
              <w:right w:val="single" w:sz="4" w:space="0" w:color="auto"/>
            </w:tcBorders>
            <w:vAlign w:val="center"/>
            <w:hideMark/>
          </w:tcPr>
          <w:p w14:paraId="32908C5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E655D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46, 47</w:t>
            </w:r>
          </w:p>
        </w:tc>
      </w:tr>
      <w:tr w:rsidR="00F20AF5" w:rsidRPr="00F20AF5" w14:paraId="4937906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023F9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F1633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1D5BA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GENOVA</w:t>
            </w:r>
          </w:p>
        </w:tc>
        <w:tc>
          <w:tcPr>
            <w:tcW w:w="439" w:type="pct"/>
            <w:tcBorders>
              <w:top w:val="nil"/>
              <w:left w:val="nil"/>
              <w:bottom w:val="single" w:sz="4" w:space="0" w:color="auto"/>
              <w:right w:val="single" w:sz="4" w:space="0" w:color="auto"/>
            </w:tcBorders>
            <w:vAlign w:val="center"/>
            <w:hideMark/>
          </w:tcPr>
          <w:p w14:paraId="4F5C87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403</w:t>
            </w:r>
          </w:p>
        </w:tc>
        <w:tc>
          <w:tcPr>
            <w:tcW w:w="526" w:type="pct"/>
            <w:tcBorders>
              <w:top w:val="nil"/>
              <w:left w:val="nil"/>
              <w:bottom w:val="single" w:sz="4" w:space="0" w:color="auto"/>
              <w:right w:val="single" w:sz="4" w:space="0" w:color="auto"/>
            </w:tcBorders>
            <w:vAlign w:val="center"/>
            <w:hideMark/>
          </w:tcPr>
          <w:p w14:paraId="2BBB15C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33E54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r>
      <w:tr w:rsidR="00F20AF5" w:rsidRPr="00F20AF5" w14:paraId="3B25B5A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3AAF1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0022C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6E61E4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LUC</w:t>
            </w:r>
            <w:r w:rsidRPr="00F20AF5">
              <w:rPr>
                <w:rFonts w:ascii="Arial Narrow" w:hAnsi="Arial Narrow" w:cs="Calibri"/>
                <w:b/>
                <w:bCs/>
                <w:sz w:val="18"/>
                <w:szCs w:val="18"/>
                <w:lang w:eastAsia="pt-BR"/>
              </w:rPr>
              <w:t>C</w:t>
            </w:r>
            <w:r w:rsidRPr="00F20AF5">
              <w:rPr>
                <w:rFonts w:ascii="Arial Narrow" w:hAnsi="Arial Narrow" w:cs="Calibri"/>
                <w:sz w:val="18"/>
                <w:szCs w:val="18"/>
                <w:lang w:eastAsia="pt-BR"/>
              </w:rPr>
              <w:t>A</w:t>
            </w:r>
          </w:p>
        </w:tc>
        <w:tc>
          <w:tcPr>
            <w:tcW w:w="439" w:type="pct"/>
            <w:tcBorders>
              <w:top w:val="nil"/>
              <w:left w:val="nil"/>
              <w:bottom w:val="single" w:sz="4" w:space="0" w:color="auto"/>
              <w:right w:val="single" w:sz="4" w:space="0" w:color="auto"/>
            </w:tcBorders>
            <w:vAlign w:val="center"/>
            <w:hideMark/>
          </w:tcPr>
          <w:p w14:paraId="3C83A4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548</w:t>
            </w:r>
          </w:p>
        </w:tc>
        <w:tc>
          <w:tcPr>
            <w:tcW w:w="526" w:type="pct"/>
            <w:tcBorders>
              <w:top w:val="nil"/>
              <w:left w:val="nil"/>
              <w:bottom w:val="single" w:sz="4" w:space="0" w:color="auto"/>
              <w:right w:val="single" w:sz="4" w:space="0" w:color="auto"/>
            </w:tcBorders>
            <w:vAlign w:val="center"/>
            <w:hideMark/>
          </w:tcPr>
          <w:p w14:paraId="213B3DB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8BB0E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53, 54, 55</w:t>
            </w:r>
          </w:p>
        </w:tc>
      </w:tr>
      <w:tr w:rsidR="00F20AF5" w:rsidRPr="00F20AF5" w14:paraId="113B0E8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0B7A9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0F641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524AD0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MANTOVA</w:t>
            </w:r>
          </w:p>
        </w:tc>
        <w:tc>
          <w:tcPr>
            <w:tcW w:w="439" w:type="pct"/>
            <w:tcBorders>
              <w:top w:val="nil"/>
              <w:left w:val="nil"/>
              <w:bottom w:val="single" w:sz="4" w:space="0" w:color="auto"/>
              <w:right w:val="single" w:sz="4" w:space="0" w:color="auto"/>
            </w:tcBorders>
            <w:vAlign w:val="center"/>
            <w:hideMark/>
          </w:tcPr>
          <w:p w14:paraId="1B2A9E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405</w:t>
            </w:r>
          </w:p>
        </w:tc>
        <w:tc>
          <w:tcPr>
            <w:tcW w:w="526" w:type="pct"/>
            <w:tcBorders>
              <w:top w:val="nil"/>
              <w:left w:val="nil"/>
              <w:bottom w:val="single" w:sz="4" w:space="0" w:color="auto"/>
              <w:right w:val="single" w:sz="4" w:space="0" w:color="auto"/>
            </w:tcBorders>
            <w:vAlign w:val="center"/>
            <w:hideMark/>
          </w:tcPr>
          <w:p w14:paraId="4CFFD6E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DE47A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13, 24, 121</w:t>
            </w:r>
          </w:p>
        </w:tc>
      </w:tr>
      <w:tr w:rsidR="00F20AF5" w:rsidRPr="00F20AF5" w14:paraId="2B2727C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1AA49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CE322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50A8B5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MILANO</w:t>
            </w:r>
          </w:p>
        </w:tc>
        <w:tc>
          <w:tcPr>
            <w:tcW w:w="439" w:type="pct"/>
            <w:tcBorders>
              <w:top w:val="nil"/>
              <w:left w:val="nil"/>
              <w:bottom w:val="single" w:sz="4" w:space="0" w:color="auto"/>
              <w:right w:val="single" w:sz="4" w:space="0" w:color="auto"/>
            </w:tcBorders>
            <w:vAlign w:val="center"/>
            <w:hideMark/>
          </w:tcPr>
          <w:p w14:paraId="7345DA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418</w:t>
            </w:r>
          </w:p>
        </w:tc>
        <w:tc>
          <w:tcPr>
            <w:tcW w:w="526" w:type="pct"/>
            <w:tcBorders>
              <w:top w:val="nil"/>
              <w:left w:val="nil"/>
              <w:bottom w:val="single" w:sz="4" w:space="0" w:color="auto"/>
              <w:right w:val="single" w:sz="4" w:space="0" w:color="auto"/>
            </w:tcBorders>
            <w:vAlign w:val="center"/>
            <w:hideMark/>
          </w:tcPr>
          <w:p w14:paraId="59E835D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C65DE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7,17, 18, 28, 45, 46</w:t>
            </w:r>
          </w:p>
        </w:tc>
      </w:tr>
      <w:tr w:rsidR="00F20AF5" w:rsidRPr="00F20AF5" w14:paraId="12C86F7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82E08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8FAF0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DE715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MILANO</w:t>
            </w:r>
          </w:p>
        </w:tc>
        <w:tc>
          <w:tcPr>
            <w:tcW w:w="439" w:type="pct"/>
            <w:tcBorders>
              <w:top w:val="nil"/>
              <w:left w:val="nil"/>
              <w:bottom w:val="single" w:sz="4" w:space="0" w:color="auto"/>
              <w:right w:val="single" w:sz="4" w:space="0" w:color="auto"/>
            </w:tcBorders>
            <w:vAlign w:val="center"/>
            <w:hideMark/>
          </w:tcPr>
          <w:p w14:paraId="751FE3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418</w:t>
            </w:r>
          </w:p>
        </w:tc>
        <w:tc>
          <w:tcPr>
            <w:tcW w:w="526" w:type="pct"/>
            <w:tcBorders>
              <w:top w:val="nil"/>
              <w:left w:val="nil"/>
              <w:bottom w:val="single" w:sz="4" w:space="0" w:color="auto"/>
              <w:right w:val="single" w:sz="4" w:space="0" w:color="auto"/>
            </w:tcBorders>
            <w:vAlign w:val="center"/>
            <w:hideMark/>
          </w:tcPr>
          <w:p w14:paraId="6375D2C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A2404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47, 48, 58, 59, 62</w:t>
            </w:r>
          </w:p>
        </w:tc>
      </w:tr>
      <w:tr w:rsidR="00F20AF5" w:rsidRPr="00F20AF5" w14:paraId="208E04C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E687E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9D520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057C6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MILAO</w:t>
            </w:r>
          </w:p>
        </w:tc>
        <w:tc>
          <w:tcPr>
            <w:tcW w:w="439" w:type="pct"/>
            <w:tcBorders>
              <w:top w:val="nil"/>
              <w:left w:val="nil"/>
              <w:bottom w:val="single" w:sz="4" w:space="0" w:color="auto"/>
              <w:right w:val="single" w:sz="4" w:space="0" w:color="auto"/>
            </w:tcBorders>
            <w:vAlign w:val="center"/>
            <w:hideMark/>
          </w:tcPr>
          <w:p w14:paraId="426972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668</w:t>
            </w:r>
          </w:p>
        </w:tc>
        <w:tc>
          <w:tcPr>
            <w:tcW w:w="526" w:type="pct"/>
            <w:tcBorders>
              <w:top w:val="nil"/>
              <w:left w:val="nil"/>
              <w:bottom w:val="single" w:sz="4" w:space="0" w:color="auto"/>
              <w:right w:val="single" w:sz="4" w:space="0" w:color="auto"/>
            </w:tcBorders>
            <w:vAlign w:val="center"/>
            <w:hideMark/>
          </w:tcPr>
          <w:p w14:paraId="62652EC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EC0AB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26, 36, 37</w:t>
            </w:r>
          </w:p>
        </w:tc>
      </w:tr>
      <w:tr w:rsidR="00F20AF5" w:rsidRPr="00F20AF5" w14:paraId="38BD54B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359B7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3F3FD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625BED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MODENA</w:t>
            </w:r>
          </w:p>
        </w:tc>
        <w:tc>
          <w:tcPr>
            <w:tcW w:w="439" w:type="pct"/>
            <w:tcBorders>
              <w:top w:val="nil"/>
              <w:left w:val="nil"/>
              <w:bottom w:val="single" w:sz="4" w:space="0" w:color="auto"/>
              <w:right w:val="single" w:sz="4" w:space="0" w:color="auto"/>
            </w:tcBorders>
            <w:vAlign w:val="center"/>
            <w:hideMark/>
          </w:tcPr>
          <w:p w14:paraId="7BB4F26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529</w:t>
            </w:r>
          </w:p>
        </w:tc>
        <w:tc>
          <w:tcPr>
            <w:tcW w:w="526" w:type="pct"/>
            <w:tcBorders>
              <w:top w:val="nil"/>
              <w:left w:val="nil"/>
              <w:bottom w:val="single" w:sz="4" w:space="0" w:color="auto"/>
              <w:right w:val="single" w:sz="4" w:space="0" w:color="auto"/>
            </w:tcBorders>
            <w:vAlign w:val="center"/>
            <w:hideMark/>
          </w:tcPr>
          <w:p w14:paraId="67C4D58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54164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17, 39, 40, 42, 43, 44</w:t>
            </w:r>
          </w:p>
        </w:tc>
      </w:tr>
      <w:tr w:rsidR="00F20AF5" w:rsidRPr="00F20AF5" w14:paraId="2CC17F7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268CC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98C3F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345ACF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MONACO</w:t>
            </w:r>
          </w:p>
        </w:tc>
        <w:tc>
          <w:tcPr>
            <w:tcW w:w="439" w:type="pct"/>
            <w:tcBorders>
              <w:top w:val="nil"/>
              <w:left w:val="nil"/>
              <w:bottom w:val="single" w:sz="4" w:space="0" w:color="auto"/>
              <w:right w:val="single" w:sz="4" w:space="0" w:color="auto"/>
            </w:tcBorders>
            <w:vAlign w:val="center"/>
            <w:hideMark/>
          </w:tcPr>
          <w:p w14:paraId="1AE3BB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404</w:t>
            </w:r>
          </w:p>
        </w:tc>
        <w:tc>
          <w:tcPr>
            <w:tcW w:w="526" w:type="pct"/>
            <w:tcBorders>
              <w:top w:val="nil"/>
              <w:left w:val="nil"/>
              <w:bottom w:val="single" w:sz="4" w:space="0" w:color="auto"/>
              <w:right w:val="single" w:sz="4" w:space="0" w:color="auto"/>
            </w:tcBorders>
            <w:vAlign w:val="center"/>
            <w:hideMark/>
          </w:tcPr>
          <w:p w14:paraId="2D8F976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8B0AB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w:t>
            </w:r>
          </w:p>
        </w:tc>
      </w:tr>
      <w:tr w:rsidR="00F20AF5" w:rsidRPr="00F20AF5" w14:paraId="609DA5F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42D6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D35BF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321271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NAPOLI</w:t>
            </w:r>
          </w:p>
        </w:tc>
        <w:tc>
          <w:tcPr>
            <w:tcW w:w="439" w:type="pct"/>
            <w:tcBorders>
              <w:top w:val="nil"/>
              <w:left w:val="nil"/>
              <w:bottom w:val="single" w:sz="4" w:space="0" w:color="auto"/>
              <w:right w:val="single" w:sz="4" w:space="0" w:color="auto"/>
            </w:tcBorders>
            <w:vAlign w:val="center"/>
            <w:hideMark/>
          </w:tcPr>
          <w:p w14:paraId="08A19D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532</w:t>
            </w:r>
          </w:p>
        </w:tc>
        <w:tc>
          <w:tcPr>
            <w:tcW w:w="526" w:type="pct"/>
            <w:tcBorders>
              <w:top w:val="nil"/>
              <w:left w:val="nil"/>
              <w:bottom w:val="single" w:sz="4" w:space="0" w:color="auto"/>
              <w:right w:val="single" w:sz="4" w:space="0" w:color="auto"/>
            </w:tcBorders>
            <w:vAlign w:val="center"/>
            <w:hideMark/>
          </w:tcPr>
          <w:p w14:paraId="3B3261C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6DE13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w:t>
            </w:r>
          </w:p>
        </w:tc>
      </w:tr>
      <w:tr w:rsidR="00F20AF5" w:rsidRPr="00F20AF5" w14:paraId="7C283E9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AF466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D185B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A87A4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PADOVA</w:t>
            </w:r>
          </w:p>
        </w:tc>
        <w:tc>
          <w:tcPr>
            <w:tcW w:w="439" w:type="pct"/>
            <w:tcBorders>
              <w:top w:val="nil"/>
              <w:left w:val="nil"/>
              <w:bottom w:val="single" w:sz="4" w:space="0" w:color="auto"/>
              <w:right w:val="single" w:sz="4" w:space="0" w:color="auto"/>
            </w:tcBorders>
            <w:vAlign w:val="center"/>
            <w:hideMark/>
          </w:tcPr>
          <w:p w14:paraId="60CF6B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411</w:t>
            </w:r>
          </w:p>
        </w:tc>
        <w:tc>
          <w:tcPr>
            <w:tcW w:w="526" w:type="pct"/>
            <w:tcBorders>
              <w:top w:val="nil"/>
              <w:left w:val="nil"/>
              <w:bottom w:val="single" w:sz="4" w:space="0" w:color="auto"/>
              <w:right w:val="single" w:sz="4" w:space="0" w:color="auto"/>
            </w:tcBorders>
            <w:vAlign w:val="center"/>
            <w:hideMark/>
          </w:tcPr>
          <w:p w14:paraId="106083D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61AE70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r>
      <w:tr w:rsidR="00F20AF5" w:rsidRPr="00F20AF5" w14:paraId="3140B37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EF5A2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076A0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1F183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PARMA</w:t>
            </w:r>
          </w:p>
        </w:tc>
        <w:tc>
          <w:tcPr>
            <w:tcW w:w="439" w:type="pct"/>
            <w:tcBorders>
              <w:top w:val="nil"/>
              <w:left w:val="nil"/>
              <w:bottom w:val="single" w:sz="4" w:space="0" w:color="auto"/>
              <w:right w:val="single" w:sz="4" w:space="0" w:color="auto"/>
            </w:tcBorders>
            <w:vAlign w:val="center"/>
            <w:hideMark/>
          </w:tcPr>
          <w:p w14:paraId="294A7B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415</w:t>
            </w:r>
          </w:p>
        </w:tc>
        <w:tc>
          <w:tcPr>
            <w:tcW w:w="526" w:type="pct"/>
            <w:tcBorders>
              <w:top w:val="nil"/>
              <w:left w:val="nil"/>
              <w:bottom w:val="single" w:sz="4" w:space="0" w:color="auto"/>
              <w:right w:val="single" w:sz="4" w:space="0" w:color="auto"/>
            </w:tcBorders>
            <w:vAlign w:val="center"/>
            <w:hideMark/>
          </w:tcPr>
          <w:p w14:paraId="2961843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D1B09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6, 16</w:t>
            </w:r>
          </w:p>
        </w:tc>
      </w:tr>
      <w:tr w:rsidR="00F20AF5" w:rsidRPr="00F20AF5" w14:paraId="39A0C1F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A3132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C7964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81784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PESARO</w:t>
            </w:r>
          </w:p>
        </w:tc>
        <w:tc>
          <w:tcPr>
            <w:tcW w:w="439" w:type="pct"/>
            <w:tcBorders>
              <w:top w:val="nil"/>
              <w:left w:val="nil"/>
              <w:bottom w:val="single" w:sz="4" w:space="0" w:color="auto"/>
              <w:right w:val="single" w:sz="4" w:space="0" w:color="auto"/>
            </w:tcBorders>
            <w:vAlign w:val="center"/>
            <w:hideMark/>
          </w:tcPr>
          <w:p w14:paraId="094147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542</w:t>
            </w:r>
          </w:p>
        </w:tc>
        <w:tc>
          <w:tcPr>
            <w:tcW w:w="526" w:type="pct"/>
            <w:tcBorders>
              <w:top w:val="nil"/>
              <w:left w:val="nil"/>
              <w:bottom w:val="single" w:sz="4" w:space="0" w:color="auto"/>
              <w:right w:val="single" w:sz="4" w:space="0" w:color="auto"/>
            </w:tcBorders>
            <w:vAlign w:val="center"/>
            <w:hideMark/>
          </w:tcPr>
          <w:p w14:paraId="284FDA0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A6BEE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45, 46</w:t>
            </w:r>
          </w:p>
        </w:tc>
      </w:tr>
      <w:tr w:rsidR="00F20AF5" w:rsidRPr="00F20AF5" w14:paraId="1CBA4FA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73D95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09433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08AD7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PESCARA</w:t>
            </w:r>
          </w:p>
        </w:tc>
        <w:tc>
          <w:tcPr>
            <w:tcW w:w="439" w:type="pct"/>
            <w:tcBorders>
              <w:top w:val="nil"/>
              <w:left w:val="nil"/>
              <w:bottom w:val="single" w:sz="4" w:space="0" w:color="auto"/>
              <w:right w:val="single" w:sz="4" w:space="0" w:color="auto"/>
            </w:tcBorders>
            <w:vAlign w:val="center"/>
            <w:hideMark/>
          </w:tcPr>
          <w:p w14:paraId="39739E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402</w:t>
            </w:r>
          </w:p>
        </w:tc>
        <w:tc>
          <w:tcPr>
            <w:tcW w:w="526" w:type="pct"/>
            <w:tcBorders>
              <w:top w:val="nil"/>
              <w:left w:val="nil"/>
              <w:bottom w:val="single" w:sz="4" w:space="0" w:color="auto"/>
              <w:right w:val="single" w:sz="4" w:space="0" w:color="auto"/>
            </w:tcBorders>
            <w:vAlign w:val="center"/>
            <w:hideMark/>
          </w:tcPr>
          <w:p w14:paraId="238D330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AEACC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7, 9, 10, 20, 50</w:t>
            </w:r>
          </w:p>
        </w:tc>
      </w:tr>
      <w:tr w:rsidR="00F20AF5" w:rsidRPr="00F20AF5" w14:paraId="1E2A8AD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8F89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4797CB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2564E5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PISA</w:t>
            </w:r>
          </w:p>
        </w:tc>
        <w:tc>
          <w:tcPr>
            <w:tcW w:w="439" w:type="pct"/>
            <w:tcBorders>
              <w:top w:val="nil"/>
              <w:left w:val="nil"/>
              <w:bottom w:val="single" w:sz="4" w:space="0" w:color="auto"/>
              <w:right w:val="single" w:sz="4" w:space="0" w:color="auto"/>
            </w:tcBorders>
            <w:vAlign w:val="center"/>
            <w:hideMark/>
          </w:tcPr>
          <w:p w14:paraId="2AB5E6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547</w:t>
            </w:r>
          </w:p>
        </w:tc>
        <w:tc>
          <w:tcPr>
            <w:tcW w:w="526" w:type="pct"/>
            <w:tcBorders>
              <w:top w:val="nil"/>
              <w:left w:val="nil"/>
              <w:bottom w:val="single" w:sz="4" w:space="0" w:color="auto"/>
              <w:right w:val="single" w:sz="4" w:space="0" w:color="auto"/>
            </w:tcBorders>
            <w:vAlign w:val="center"/>
            <w:hideMark/>
          </w:tcPr>
          <w:p w14:paraId="1F5D22E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30FBF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52, 53</w:t>
            </w:r>
          </w:p>
        </w:tc>
      </w:tr>
      <w:tr w:rsidR="00F20AF5" w:rsidRPr="00F20AF5" w14:paraId="2DD060F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11E52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3574D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274AFB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RAVENA</w:t>
            </w:r>
          </w:p>
        </w:tc>
        <w:tc>
          <w:tcPr>
            <w:tcW w:w="439" w:type="pct"/>
            <w:tcBorders>
              <w:top w:val="nil"/>
              <w:left w:val="nil"/>
              <w:bottom w:val="single" w:sz="4" w:space="0" w:color="auto"/>
              <w:right w:val="single" w:sz="4" w:space="0" w:color="auto"/>
            </w:tcBorders>
            <w:vAlign w:val="center"/>
            <w:hideMark/>
          </w:tcPr>
          <w:p w14:paraId="029D47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45722</w:t>
            </w:r>
          </w:p>
        </w:tc>
        <w:tc>
          <w:tcPr>
            <w:tcW w:w="526" w:type="pct"/>
            <w:tcBorders>
              <w:top w:val="nil"/>
              <w:left w:val="nil"/>
              <w:bottom w:val="single" w:sz="4" w:space="0" w:color="auto"/>
              <w:right w:val="single" w:sz="4" w:space="0" w:color="auto"/>
            </w:tcBorders>
            <w:vAlign w:val="center"/>
            <w:hideMark/>
          </w:tcPr>
          <w:p w14:paraId="66C5AE6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8C0F6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29, 35</w:t>
            </w:r>
          </w:p>
        </w:tc>
      </w:tr>
      <w:tr w:rsidR="00F20AF5" w:rsidRPr="00F20AF5" w14:paraId="6E1B4D4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E25A7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SÃO GOTARDO</w:t>
            </w:r>
          </w:p>
        </w:tc>
        <w:tc>
          <w:tcPr>
            <w:tcW w:w="298" w:type="pct"/>
            <w:tcBorders>
              <w:top w:val="nil"/>
              <w:left w:val="nil"/>
              <w:bottom w:val="single" w:sz="4" w:space="0" w:color="auto"/>
              <w:right w:val="single" w:sz="4" w:space="0" w:color="auto"/>
            </w:tcBorders>
            <w:vAlign w:val="center"/>
            <w:hideMark/>
          </w:tcPr>
          <w:p w14:paraId="758EE85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6744F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RIMINI</w:t>
            </w:r>
          </w:p>
        </w:tc>
        <w:tc>
          <w:tcPr>
            <w:tcW w:w="439" w:type="pct"/>
            <w:tcBorders>
              <w:top w:val="nil"/>
              <w:left w:val="nil"/>
              <w:bottom w:val="single" w:sz="4" w:space="0" w:color="auto"/>
              <w:right w:val="single" w:sz="4" w:space="0" w:color="auto"/>
            </w:tcBorders>
            <w:vAlign w:val="center"/>
            <w:hideMark/>
          </w:tcPr>
          <w:p w14:paraId="371A27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543</w:t>
            </w:r>
          </w:p>
        </w:tc>
        <w:tc>
          <w:tcPr>
            <w:tcW w:w="526" w:type="pct"/>
            <w:tcBorders>
              <w:top w:val="nil"/>
              <w:left w:val="nil"/>
              <w:bottom w:val="single" w:sz="4" w:space="0" w:color="auto"/>
              <w:right w:val="single" w:sz="4" w:space="0" w:color="auto"/>
            </w:tcBorders>
            <w:vAlign w:val="center"/>
            <w:hideMark/>
          </w:tcPr>
          <w:p w14:paraId="0178C8C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1BBD6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41, 47</w:t>
            </w:r>
          </w:p>
        </w:tc>
      </w:tr>
      <w:tr w:rsidR="00F20AF5" w:rsidRPr="00F20AF5" w14:paraId="21E4168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86FA7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E682C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5D90A1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ROVIGO</w:t>
            </w:r>
          </w:p>
        </w:tc>
        <w:tc>
          <w:tcPr>
            <w:tcW w:w="439" w:type="pct"/>
            <w:tcBorders>
              <w:top w:val="nil"/>
              <w:left w:val="nil"/>
              <w:bottom w:val="single" w:sz="4" w:space="0" w:color="auto"/>
              <w:right w:val="single" w:sz="4" w:space="0" w:color="auto"/>
            </w:tcBorders>
            <w:vAlign w:val="center"/>
            <w:hideMark/>
          </w:tcPr>
          <w:p w14:paraId="109BC1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412</w:t>
            </w:r>
          </w:p>
        </w:tc>
        <w:tc>
          <w:tcPr>
            <w:tcW w:w="526" w:type="pct"/>
            <w:tcBorders>
              <w:top w:val="nil"/>
              <w:left w:val="nil"/>
              <w:bottom w:val="single" w:sz="4" w:space="0" w:color="auto"/>
              <w:right w:val="single" w:sz="4" w:space="0" w:color="auto"/>
            </w:tcBorders>
            <w:vAlign w:val="center"/>
            <w:hideMark/>
          </w:tcPr>
          <w:p w14:paraId="4268077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BF2EF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r>
      <w:tr w:rsidR="00F20AF5" w:rsidRPr="00F20AF5" w14:paraId="4149024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6401B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246AA4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2A4167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POSITANO</w:t>
            </w:r>
          </w:p>
        </w:tc>
        <w:tc>
          <w:tcPr>
            <w:tcW w:w="439" w:type="pct"/>
            <w:tcBorders>
              <w:top w:val="nil"/>
              <w:left w:val="nil"/>
              <w:bottom w:val="single" w:sz="4" w:space="0" w:color="auto"/>
              <w:right w:val="single" w:sz="4" w:space="0" w:color="auto"/>
            </w:tcBorders>
            <w:vAlign w:val="center"/>
            <w:hideMark/>
          </w:tcPr>
          <w:p w14:paraId="2A26AC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w:t>
            </w:r>
          </w:p>
        </w:tc>
        <w:tc>
          <w:tcPr>
            <w:tcW w:w="526" w:type="pct"/>
            <w:tcBorders>
              <w:top w:val="nil"/>
              <w:left w:val="nil"/>
              <w:bottom w:val="single" w:sz="4" w:space="0" w:color="auto"/>
              <w:right w:val="single" w:sz="4" w:space="0" w:color="auto"/>
            </w:tcBorders>
            <w:vAlign w:val="center"/>
            <w:hideMark/>
          </w:tcPr>
          <w:p w14:paraId="28B3BAC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2116B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11, 22, 23, 34, 56, 57</w:t>
            </w:r>
          </w:p>
        </w:tc>
      </w:tr>
      <w:tr w:rsidR="00F20AF5" w:rsidRPr="00F20AF5" w14:paraId="4139044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8EA07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53C4C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654153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162285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31162</w:t>
            </w:r>
          </w:p>
        </w:tc>
        <w:tc>
          <w:tcPr>
            <w:tcW w:w="526" w:type="pct"/>
            <w:tcBorders>
              <w:top w:val="nil"/>
              <w:left w:val="nil"/>
              <w:bottom w:val="single" w:sz="4" w:space="0" w:color="auto"/>
              <w:right w:val="single" w:sz="4" w:space="0" w:color="auto"/>
            </w:tcBorders>
            <w:vAlign w:val="center"/>
            <w:hideMark/>
          </w:tcPr>
          <w:p w14:paraId="455ED66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253BA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24, 125, 200, 202</w:t>
            </w:r>
          </w:p>
        </w:tc>
      </w:tr>
      <w:tr w:rsidR="00F20AF5" w:rsidRPr="00F20AF5" w14:paraId="4D8B36E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366E5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D6C01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3815BF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64B116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31162</w:t>
            </w:r>
          </w:p>
        </w:tc>
        <w:tc>
          <w:tcPr>
            <w:tcW w:w="526" w:type="pct"/>
            <w:tcBorders>
              <w:top w:val="nil"/>
              <w:left w:val="nil"/>
              <w:bottom w:val="single" w:sz="4" w:space="0" w:color="auto"/>
              <w:right w:val="single" w:sz="4" w:space="0" w:color="auto"/>
            </w:tcBorders>
            <w:vAlign w:val="center"/>
            <w:hideMark/>
          </w:tcPr>
          <w:p w14:paraId="78B3407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3,8929 </w:t>
            </w:r>
          </w:p>
        </w:tc>
        <w:tc>
          <w:tcPr>
            <w:tcW w:w="1226" w:type="pct"/>
            <w:tcBorders>
              <w:top w:val="nil"/>
              <w:left w:val="nil"/>
              <w:bottom w:val="single" w:sz="4" w:space="0" w:color="auto"/>
              <w:right w:val="single" w:sz="4" w:space="0" w:color="auto"/>
            </w:tcBorders>
            <w:vAlign w:val="center"/>
            <w:hideMark/>
          </w:tcPr>
          <w:p w14:paraId="0FBC80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25, 26, 58, 65</w:t>
            </w:r>
          </w:p>
        </w:tc>
      </w:tr>
      <w:tr w:rsidR="00F20AF5" w:rsidRPr="00F20AF5" w14:paraId="3775659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0C5B3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B8ACE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471E69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74BDFE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31162</w:t>
            </w:r>
          </w:p>
        </w:tc>
        <w:tc>
          <w:tcPr>
            <w:tcW w:w="526" w:type="pct"/>
            <w:tcBorders>
              <w:top w:val="nil"/>
              <w:left w:val="nil"/>
              <w:bottom w:val="single" w:sz="4" w:space="0" w:color="auto"/>
              <w:right w:val="single" w:sz="4" w:space="0" w:color="auto"/>
            </w:tcBorders>
            <w:vAlign w:val="center"/>
            <w:hideMark/>
          </w:tcPr>
          <w:p w14:paraId="37E92BD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7432F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29, 34</w:t>
            </w:r>
          </w:p>
        </w:tc>
      </w:tr>
      <w:tr w:rsidR="00F20AF5" w:rsidRPr="00F20AF5" w14:paraId="1A8882C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C6BA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BE421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39D807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SIENA</w:t>
            </w:r>
          </w:p>
        </w:tc>
        <w:tc>
          <w:tcPr>
            <w:tcW w:w="439" w:type="pct"/>
            <w:tcBorders>
              <w:top w:val="nil"/>
              <w:left w:val="nil"/>
              <w:bottom w:val="single" w:sz="4" w:space="0" w:color="auto"/>
              <w:right w:val="single" w:sz="4" w:space="0" w:color="auto"/>
            </w:tcBorders>
            <w:vAlign w:val="center"/>
            <w:hideMark/>
          </w:tcPr>
          <w:p w14:paraId="2F97D3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545</w:t>
            </w:r>
          </w:p>
        </w:tc>
        <w:tc>
          <w:tcPr>
            <w:tcW w:w="526" w:type="pct"/>
            <w:tcBorders>
              <w:top w:val="nil"/>
              <w:left w:val="nil"/>
              <w:bottom w:val="single" w:sz="4" w:space="0" w:color="auto"/>
              <w:right w:val="single" w:sz="4" w:space="0" w:color="auto"/>
            </w:tcBorders>
            <w:vAlign w:val="center"/>
            <w:hideMark/>
          </w:tcPr>
          <w:p w14:paraId="6E89E45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B0A70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49, 50, 51, 52, 53, 54, 55</w:t>
            </w:r>
          </w:p>
        </w:tc>
      </w:tr>
      <w:tr w:rsidR="00F20AF5" w:rsidRPr="00F20AF5" w14:paraId="480F588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20E03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EA665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08F12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SOSPIROLO</w:t>
            </w:r>
          </w:p>
        </w:tc>
        <w:tc>
          <w:tcPr>
            <w:tcW w:w="439" w:type="pct"/>
            <w:tcBorders>
              <w:top w:val="nil"/>
              <w:left w:val="nil"/>
              <w:bottom w:val="single" w:sz="4" w:space="0" w:color="auto"/>
              <w:right w:val="single" w:sz="4" w:space="0" w:color="auto"/>
            </w:tcBorders>
            <w:vAlign w:val="center"/>
            <w:hideMark/>
          </w:tcPr>
          <w:p w14:paraId="0BD1E0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641</w:t>
            </w:r>
          </w:p>
        </w:tc>
        <w:tc>
          <w:tcPr>
            <w:tcW w:w="526" w:type="pct"/>
            <w:tcBorders>
              <w:top w:val="nil"/>
              <w:left w:val="nil"/>
              <w:bottom w:val="single" w:sz="4" w:space="0" w:color="auto"/>
              <w:right w:val="single" w:sz="4" w:space="0" w:color="auto"/>
            </w:tcBorders>
            <w:vAlign w:val="center"/>
            <w:hideMark/>
          </w:tcPr>
          <w:p w14:paraId="0DA327E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73E9C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24, 124, 125</w:t>
            </w:r>
          </w:p>
        </w:tc>
      </w:tr>
      <w:tr w:rsidR="00F20AF5" w:rsidRPr="00F20AF5" w14:paraId="42742DB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FC544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1DF351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A7C4E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TORINO</w:t>
            </w:r>
          </w:p>
        </w:tc>
        <w:tc>
          <w:tcPr>
            <w:tcW w:w="439" w:type="pct"/>
            <w:tcBorders>
              <w:top w:val="nil"/>
              <w:left w:val="nil"/>
              <w:bottom w:val="single" w:sz="4" w:space="0" w:color="auto"/>
              <w:right w:val="single" w:sz="4" w:space="0" w:color="auto"/>
            </w:tcBorders>
            <w:vAlign w:val="center"/>
            <w:hideMark/>
          </w:tcPr>
          <w:p w14:paraId="2DECE8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533</w:t>
            </w:r>
          </w:p>
        </w:tc>
        <w:tc>
          <w:tcPr>
            <w:tcW w:w="526" w:type="pct"/>
            <w:tcBorders>
              <w:top w:val="nil"/>
              <w:left w:val="nil"/>
              <w:bottom w:val="single" w:sz="4" w:space="0" w:color="auto"/>
              <w:right w:val="single" w:sz="4" w:space="0" w:color="auto"/>
            </w:tcBorders>
            <w:vAlign w:val="center"/>
            <w:hideMark/>
          </w:tcPr>
          <w:p w14:paraId="74A1B51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7AAC63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17, 39, 43</w:t>
            </w:r>
          </w:p>
        </w:tc>
      </w:tr>
      <w:tr w:rsidR="00F20AF5" w:rsidRPr="00F20AF5" w14:paraId="1A3CF64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E0A3A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69778C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2A4D41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TRENTO</w:t>
            </w:r>
          </w:p>
        </w:tc>
        <w:tc>
          <w:tcPr>
            <w:tcW w:w="439" w:type="pct"/>
            <w:tcBorders>
              <w:top w:val="nil"/>
              <w:left w:val="nil"/>
              <w:bottom w:val="single" w:sz="4" w:space="0" w:color="auto"/>
              <w:right w:val="single" w:sz="4" w:space="0" w:color="auto"/>
            </w:tcBorders>
            <w:vAlign w:val="center"/>
            <w:hideMark/>
          </w:tcPr>
          <w:p w14:paraId="70D117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407</w:t>
            </w:r>
          </w:p>
        </w:tc>
        <w:tc>
          <w:tcPr>
            <w:tcW w:w="526" w:type="pct"/>
            <w:tcBorders>
              <w:top w:val="nil"/>
              <w:left w:val="nil"/>
              <w:bottom w:val="single" w:sz="4" w:space="0" w:color="auto"/>
              <w:right w:val="single" w:sz="4" w:space="0" w:color="auto"/>
            </w:tcBorders>
            <w:vAlign w:val="center"/>
            <w:hideMark/>
          </w:tcPr>
          <w:p w14:paraId="207C827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63A70A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12, 13, 22</w:t>
            </w:r>
          </w:p>
        </w:tc>
      </w:tr>
      <w:tr w:rsidR="00F20AF5" w:rsidRPr="00F20AF5" w14:paraId="734AA8C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FC0A4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0C67873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ABB81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TREVISO</w:t>
            </w:r>
          </w:p>
        </w:tc>
        <w:tc>
          <w:tcPr>
            <w:tcW w:w="439" w:type="pct"/>
            <w:tcBorders>
              <w:top w:val="nil"/>
              <w:left w:val="nil"/>
              <w:bottom w:val="single" w:sz="4" w:space="0" w:color="auto"/>
              <w:right w:val="single" w:sz="4" w:space="0" w:color="auto"/>
            </w:tcBorders>
            <w:vAlign w:val="center"/>
            <w:hideMark/>
          </w:tcPr>
          <w:p w14:paraId="06763F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400</w:t>
            </w:r>
          </w:p>
        </w:tc>
        <w:tc>
          <w:tcPr>
            <w:tcW w:w="526" w:type="pct"/>
            <w:tcBorders>
              <w:top w:val="nil"/>
              <w:left w:val="nil"/>
              <w:bottom w:val="single" w:sz="4" w:space="0" w:color="auto"/>
              <w:right w:val="single" w:sz="4" w:space="0" w:color="auto"/>
            </w:tcBorders>
            <w:vAlign w:val="center"/>
            <w:hideMark/>
          </w:tcPr>
          <w:p w14:paraId="01773EE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6B4DB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21, 30, 31</w:t>
            </w:r>
          </w:p>
        </w:tc>
      </w:tr>
      <w:tr w:rsidR="00F20AF5" w:rsidRPr="00F20AF5" w14:paraId="4935BF3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23960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E271F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DE4DC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TRIESTE</w:t>
            </w:r>
          </w:p>
        </w:tc>
        <w:tc>
          <w:tcPr>
            <w:tcW w:w="439" w:type="pct"/>
            <w:tcBorders>
              <w:top w:val="nil"/>
              <w:left w:val="nil"/>
              <w:bottom w:val="single" w:sz="4" w:space="0" w:color="auto"/>
              <w:right w:val="single" w:sz="4" w:space="0" w:color="auto"/>
            </w:tcBorders>
            <w:vAlign w:val="center"/>
            <w:hideMark/>
          </w:tcPr>
          <w:p w14:paraId="4FDD36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420</w:t>
            </w:r>
          </w:p>
        </w:tc>
        <w:tc>
          <w:tcPr>
            <w:tcW w:w="526" w:type="pct"/>
            <w:tcBorders>
              <w:top w:val="nil"/>
              <w:left w:val="nil"/>
              <w:bottom w:val="single" w:sz="4" w:space="0" w:color="auto"/>
              <w:right w:val="single" w:sz="4" w:space="0" w:color="auto"/>
            </w:tcBorders>
            <w:vAlign w:val="center"/>
            <w:hideMark/>
          </w:tcPr>
          <w:p w14:paraId="748670B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649F2A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26, 32, 37</w:t>
            </w:r>
          </w:p>
        </w:tc>
      </w:tr>
      <w:tr w:rsidR="00F20AF5" w:rsidRPr="00F20AF5" w14:paraId="7068166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F55E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939EC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7E3B14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TURIM</w:t>
            </w:r>
          </w:p>
        </w:tc>
        <w:tc>
          <w:tcPr>
            <w:tcW w:w="439" w:type="pct"/>
            <w:tcBorders>
              <w:top w:val="nil"/>
              <w:left w:val="nil"/>
              <w:bottom w:val="single" w:sz="4" w:space="0" w:color="auto"/>
              <w:right w:val="single" w:sz="4" w:space="0" w:color="auto"/>
            </w:tcBorders>
            <w:vAlign w:val="center"/>
            <w:hideMark/>
          </w:tcPr>
          <w:p w14:paraId="3BA095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667</w:t>
            </w:r>
          </w:p>
        </w:tc>
        <w:tc>
          <w:tcPr>
            <w:tcW w:w="526" w:type="pct"/>
            <w:tcBorders>
              <w:top w:val="nil"/>
              <w:left w:val="nil"/>
              <w:bottom w:val="single" w:sz="4" w:space="0" w:color="auto"/>
              <w:right w:val="single" w:sz="4" w:space="0" w:color="auto"/>
            </w:tcBorders>
            <w:vAlign w:val="center"/>
            <w:hideMark/>
          </w:tcPr>
          <w:p w14:paraId="1A8AE81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DF739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26, 36, 37</w:t>
            </w:r>
          </w:p>
        </w:tc>
      </w:tr>
      <w:tr w:rsidR="00F20AF5" w:rsidRPr="00F20AF5" w14:paraId="3192A0D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30B6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3BE2A0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002420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UDINE</w:t>
            </w:r>
          </w:p>
        </w:tc>
        <w:tc>
          <w:tcPr>
            <w:tcW w:w="439" w:type="pct"/>
            <w:tcBorders>
              <w:top w:val="nil"/>
              <w:left w:val="nil"/>
              <w:bottom w:val="single" w:sz="4" w:space="0" w:color="auto"/>
              <w:right w:val="single" w:sz="4" w:space="0" w:color="auto"/>
            </w:tcBorders>
            <w:vAlign w:val="center"/>
            <w:hideMark/>
          </w:tcPr>
          <w:p w14:paraId="050EAD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408</w:t>
            </w:r>
          </w:p>
        </w:tc>
        <w:tc>
          <w:tcPr>
            <w:tcW w:w="526" w:type="pct"/>
            <w:tcBorders>
              <w:top w:val="nil"/>
              <w:left w:val="nil"/>
              <w:bottom w:val="single" w:sz="4" w:space="0" w:color="auto"/>
              <w:right w:val="single" w:sz="4" w:space="0" w:color="auto"/>
            </w:tcBorders>
            <w:vAlign w:val="center"/>
            <w:hideMark/>
          </w:tcPr>
          <w:p w14:paraId="1F2EB60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E099B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11, 12</w:t>
            </w:r>
          </w:p>
        </w:tc>
      </w:tr>
      <w:tr w:rsidR="00F20AF5" w:rsidRPr="00F20AF5" w14:paraId="58E7E41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13237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E88BF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3F186E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VATICANO</w:t>
            </w:r>
          </w:p>
        </w:tc>
        <w:tc>
          <w:tcPr>
            <w:tcW w:w="439" w:type="pct"/>
            <w:tcBorders>
              <w:top w:val="nil"/>
              <w:left w:val="nil"/>
              <w:bottom w:val="single" w:sz="4" w:space="0" w:color="auto"/>
              <w:right w:val="single" w:sz="4" w:space="0" w:color="auto"/>
            </w:tcBorders>
            <w:vAlign w:val="center"/>
            <w:hideMark/>
          </w:tcPr>
          <w:p w14:paraId="2747F9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419</w:t>
            </w:r>
          </w:p>
        </w:tc>
        <w:tc>
          <w:tcPr>
            <w:tcW w:w="526" w:type="pct"/>
            <w:tcBorders>
              <w:top w:val="nil"/>
              <w:left w:val="nil"/>
              <w:bottom w:val="single" w:sz="4" w:space="0" w:color="auto"/>
              <w:right w:val="single" w:sz="4" w:space="0" w:color="auto"/>
            </w:tcBorders>
            <w:vAlign w:val="center"/>
            <w:hideMark/>
          </w:tcPr>
          <w:p w14:paraId="0F2F606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7934C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15, 25</w:t>
            </w:r>
          </w:p>
        </w:tc>
      </w:tr>
      <w:tr w:rsidR="00F20AF5" w:rsidRPr="00F20AF5" w14:paraId="4F2CF97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260E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76130DD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5406C7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VENEZA</w:t>
            </w:r>
          </w:p>
        </w:tc>
        <w:tc>
          <w:tcPr>
            <w:tcW w:w="439" w:type="pct"/>
            <w:tcBorders>
              <w:top w:val="nil"/>
              <w:left w:val="nil"/>
              <w:bottom w:val="single" w:sz="4" w:space="0" w:color="auto"/>
              <w:right w:val="single" w:sz="4" w:space="0" w:color="auto"/>
            </w:tcBorders>
            <w:vAlign w:val="center"/>
            <w:hideMark/>
          </w:tcPr>
          <w:p w14:paraId="23203D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406</w:t>
            </w:r>
          </w:p>
        </w:tc>
        <w:tc>
          <w:tcPr>
            <w:tcW w:w="526" w:type="pct"/>
            <w:tcBorders>
              <w:top w:val="nil"/>
              <w:left w:val="nil"/>
              <w:bottom w:val="single" w:sz="4" w:space="0" w:color="auto"/>
              <w:right w:val="single" w:sz="4" w:space="0" w:color="auto"/>
            </w:tcBorders>
            <w:vAlign w:val="center"/>
            <w:hideMark/>
          </w:tcPr>
          <w:p w14:paraId="26E867C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CE242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12, 13, 22, 23, 24, 121</w:t>
            </w:r>
          </w:p>
        </w:tc>
      </w:tr>
      <w:tr w:rsidR="00F20AF5" w:rsidRPr="00F20AF5" w14:paraId="387E3AB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B6C60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GOTARDO</w:t>
            </w:r>
          </w:p>
        </w:tc>
        <w:tc>
          <w:tcPr>
            <w:tcW w:w="298" w:type="pct"/>
            <w:tcBorders>
              <w:top w:val="nil"/>
              <w:left w:val="nil"/>
              <w:bottom w:val="single" w:sz="4" w:space="0" w:color="auto"/>
              <w:right w:val="single" w:sz="4" w:space="0" w:color="auto"/>
            </w:tcBorders>
            <w:vAlign w:val="center"/>
            <w:hideMark/>
          </w:tcPr>
          <w:p w14:paraId="57C735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1490" w:type="pct"/>
            <w:tcBorders>
              <w:top w:val="nil"/>
              <w:left w:val="nil"/>
              <w:bottom w:val="single" w:sz="4" w:space="0" w:color="auto"/>
              <w:right w:val="single" w:sz="4" w:space="0" w:color="auto"/>
            </w:tcBorders>
            <w:vAlign w:val="center"/>
            <w:hideMark/>
          </w:tcPr>
          <w:p w14:paraId="10632E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VIA ESTRUTURAL</w:t>
            </w:r>
          </w:p>
        </w:tc>
        <w:tc>
          <w:tcPr>
            <w:tcW w:w="439" w:type="pct"/>
            <w:tcBorders>
              <w:top w:val="nil"/>
              <w:left w:val="nil"/>
              <w:bottom w:val="single" w:sz="4" w:space="0" w:color="auto"/>
              <w:right w:val="single" w:sz="4" w:space="0" w:color="auto"/>
            </w:tcBorders>
            <w:vAlign w:val="center"/>
            <w:hideMark/>
          </w:tcPr>
          <w:p w14:paraId="480CF8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45468</w:t>
            </w:r>
          </w:p>
        </w:tc>
        <w:tc>
          <w:tcPr>
            <w:tcW w:w="526" w:type="pct"/>
            <w:tcBorders>
              <w:top w:val="nil"/>
              <w:left w:val="nil"/>
              <w:bottom w:val="single" w:sz="4" w:space="0" w:color="auto"/>
              <w:right w:val="single" w:sz="4" w:space="0" w:color="auto"/>
            </w:tcBorders>
            <w:vAlign w:val="center"/>
            <w:hideMark/>
          </w:tcPr>
          <w:p w14:paraId="34B344C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C620C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w:t>
            </w:r>
          </w:p>
        </w:tc>
      </w:tr>
      <w:tr w:rsidR="00F20AF5" w:rsidRPr="00F20AF5" w14:paraId="030DDBEE"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5DA045EA"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68A7195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6D85128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2525782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9801ECE"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332A911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6813541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5BAFD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19BC8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405F46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13 DE MAIO</w:t>
            </w:r>
          </w:p>
        </w:tc>
        <w:tc>
          <w:tcPr>
            <w:tcW w:w="439" w:type="pct"/>
            <w:tcBorders>
              <w:top w:val="nil"/>
              <w:left w:val="nil"/>
              <w:bottom w:val="single" w:sz="4" w:space="0" w:color="auto"/>
              <w:right w:val="single" w:sz="4" w:space="0" w:color="auto"/>
            </w:tcBorders>
            <w:vAlign w:val="center"/>
            <w:hideMark/>
          </w:tcPr>
          <w:p w14:paraId="221311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526" w:type="pct"/>
            <w:tcBorders>
              <w:top w:val="nil"/>
              <w:left w:val="nil"/>
              <w:bottom w:val="single" w:sz="4" w:space="0" w:color="auto"/>
              <w:right w:val="single" w:sz="4" w:space="0" w:color="auto"/>
            </w:tcBorders>
            <w:vAlign w:val="center"/>
            <w:hideMark/>
          </w:tcPr>
          <w:p w14:paraId="508F37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1557F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208, 209, 210</w:t>
            </w:r>
          </w:p>
        </w:tc>
      </w:tr>
      <w:tr w:rsidR="00F20AF5" w:rsidRPr="00F20AF5" w14:paraId="1462FDC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88E31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120918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01EE6A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13 DE MAIO</w:t>
            </w:r>
          </w:p>
        </w:tc>
        <w:tc>
          <w:tcPr>
            <w:tcW w:w="439" w:type="pct"/>
            <w:tcBorders>
              <w:top w:val="nil"/>
              <w:left w:val="nil"/>
              <w:bottom w:val="single" w:sz="4" w:space="0" w:color="auto"/>
              <w:right w:val="single" w:sz="4" w:space="0" w:color="auto"/>
            </w:tcBorders>
            <w:vAlign w:val="center"/>
            <w:hideMark/>
          </w:tcPr>
          <w:p w14:paraId="3271B3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526" w:type="pct"/>
            <w:tcBorders>
              <w:top w:val="nil"/>
              <w:left w:val="nil"/>
              <w:bottom w:val="single" w:sz="4" w:space="0" w:color="auto"/>
              <w:right w:val="single" w:sz="4" w:space="0" w:color="auto"/>
            </w:tcBorders>
            <w:vAlign w:val="center"/>
            <w:hideMark/>
          </w:tcPr>
          <w:p w14:paraId="4F028B1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F9F7B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130, 134, 135, 138, 139</w:t>
            </w:r>
          </w:p>
        </w:tc>
      </w:tr>
      <w:tr w:rsidR="00F20AF5" w:rsidRPr="00F20AF5" w14:paraId="0EC64C0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4ADC5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97351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2819E7F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04E552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526" w:type="pct"/>
            <w:tcBorders>
              <w:top w:val="nil"/>
              <w:left w:val="nil"/>
              <w:bottom w:val="single" w:sz="4" w:space="0" w:color="auto"/>
              <w:right w:val="single" w:sz="4" w:space="0" w:color="auto"/>
            </w:tcBorders>
            <w:vAlign w:val="center"/>
            <w:hideMark/>
          </w:tcPr>
          <w:p w14:paraId="6C9E2C7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0B1DBC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131, 132, 135, 136, 139, 140, 141</w:t>
            </w:r>
          </w:p>
        </w:tc>
      </w:tr>
      <w:tr w:rsidR="00F20AF5" w:rsidRPr="00F20AF5" w14:paraId="58123EF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85F51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2BC4AF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3962B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2304C3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526" w:type="pct"/>
            <w:tcBorders>
              <w:top w:val="nil"/>
              <w:left w:val="nil"/>
              <w:bottom w:val="single" w:sz="4" w:space="0" w:color="auto"/>
              <w:right w:val="single" w:sz="4" w:space="0" w:color="auto"/>
            </w:tcBorders>
            <w:vAlign w:val="center"/>
            <w:hideMark/>
          </w:tcPr>
          <w:p w14:paraId="08BDD2C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54AF7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124, 125, 205</w:t>
            </w:r>
          </w:p>
        </w:tc>
      </w:tr>
      <w:tr w:rsidR="00F20AF5" w:rsidRPr="00F20AF5" w14:paraId="7AB0A1F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F0606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53A4A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18389C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4EC8C2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526" w:type="pct"/>
            <w:tcBorders>
              <w:top w:val="nil"/>
              <w:left w:val="nil"/>
              <w:bottom w:val="single" w:sz="4" w:space="0" w:color="auto"/>
              <w:right w:val="single" w:sz="4" w:space="0" w:color="auto"/>
            </w:tcBorders>
            <w:vAlign w:val="center"/>
            <w:hideMark/>
          </w:tcPr>
          <w:p w14:paraId="06C8255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74D47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210, 211</w:t>
            </w:r>
          </w:p>
        </w:tc>
      </w:tr>
      <w:tr w:rsidR="00F20AF5" w:rsidRPr="00F20AF5" w14:paraId="56542DE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542CD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EDB7D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57B35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72BE98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w:t>
            </w:r>
          </w:p>
        </w:tc>
        <w:tc>
          <w:tcPr>
            <w:tcW w:w="526" w:type="pct"/>
            <w:tcBorders>
              <w:top w:val="nil"/>
              <w:left w:val="nil"/>
              <w:bottom w:val="single" w:sz="4" w:space="0" w:color="auto"/>
              <w:right w:val="single" w:sz="4" w:space="0" w:color="auto"/>
            </w:tcBorders>
            <w:vAlign w:val="center"/>
            <w:hideMark/>
          </w:tcPr>
          <w:p w14:paraId="14DE0C0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580B9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125, 126</w:t>
            </w:r>
          </w:p>
        </w:tc>
      </w:tr>
      <w:tr w:rsidR="00F20AF5" w:rsidRPr="00F20AF5" w14:paraId="4E0AAB0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671E0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9B299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23B7E4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60CC69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w:t>
            </w:r>
          </w:p>
        </w:tc>
        <w:tc>
          <w:tcPr>
            <w:tcW w:w="526" w:type="pct"/>
            <w:tcBorders>
              <w:top w:val="nil"/>
              <w:left w:val="nil"/>
              <w:bottom w:val="single" w:sz="4" w:space="0" w:color="auto"/>
              <w:right w:val="single" w:sz="4" w:space="0" w:color="auto"/>
            </w:tcBorders>
            <w:vAlign w:val="center"/>
            <w:hideMark/>
          </w:tcPr>
          <w:p w14:paraId="1CEB191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22E87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211, 212</w:t>
            </w:r>
          </w:p>
        </w:tc>
      </w:tr>
      <w:tr w:rsidR="00F20AF5" w:rsidRPr="00F20AF5" w14:paraId="0AF1383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4F51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1FF5BF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1CB75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24 DE MAIO</w:t>
            </w:r>
          </w:p>
        </w:tc>
        <w:tc>
          <w:tcPr>
            <w:tcW w:w="439" w:type="pct"/>
            <w:tcBorders>
              <w:top w:val="nil"/>
              <w:left w:val="nil"/>
              <w:bottom w:val="single" w:sz="4" w:space="0" w:color="auto"/>
              <w:right w:val="single" w:sz="4" w:space="0" w:color="auto"/>
            </w:tcBorders>
            <w:vAlign w:val="center"/>
            <w:hideMark/>
          </w:tcPr>
          <w:p w14:paraId="656CAC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36</w:t>
            </w:r>
          </w:p>
        </w:tc>
        <w:tc>
          <w:tcPr>
            <w:tcW w:w="526" w:type="pct"/>
            <w:tcBorders>
              <w:top w:val="nil"/>
              <w:left w:val="nil"/>
              <w:bottom w:val="single" w:sz="4" w:space="0" w:color="auto"/>
              <w:right w:val="single" w:sz="4" w:space="0" w:color="auto"/>
            </w:tcBorders>
            <w:vAlign w:val="center"/>
            <w:hideMark/>
          </w:tcPr>
          <w:p w14:paraId="1513630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3C9AC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132, 133, 136, 137, 140, 141</w:t>
            </w:r>
          </w:p>
        </w:tc>
      </w:tr>
      <w:tr w:rsidR="00F20AF5" w:rsidRPr="00F20AF5" w14:paraId="64A5F34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30777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07FF5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807F8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25 DE MAIO</w:t>
            </w:r>
          </w:p>
        </w:tc>
        <w:tc>
          <w:tcPr>
            <w:tcW w:w="439" w:type="pct"/>
            <w:tcBorders>
              <w:top w:val="nil"/>
              <w:left w:val="nil"/>
              <w:bottom w:val="single" w:sz="4" w:space="0" w:color="auto"/>
              <w:right w:val="single" w:sz="4" w:space="0" w:color="auto"/>
            </w:tcBorders>
            <w:vAlign w:val="center"/>
            <w:hideMark/>
          </w:tcPr>
          <w:p w14:paraId="24C1F4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37</w:t>
            </w:r>
          </w:p>
        </w:tc>
        <w:tc>
          <w:tcPr>
            <w:tcW w:w="526" w:type="pct"/>
            <w:tcBorders>
              <w:top w:val="nil"/>
              <w:left w:val="nil"/>
              <w:bottom w:val="single" w:sz="4" w:space="0" w:color="auto"/>
              <w:right w:val="single" w:sz="4" w:space="0" w:color="auto"/>
            </w:tcBorders>
            <w:vAlign w:val="center"/>
            <w:hideMark/>
          </w:tcPr>
          <w:p w14:paraId="3FC392A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CDD66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127, 128</w:t>
            </w:r>
          </w:p>
        </w:tc>
      </w:tr>
      <w:tr w:rsidR="00F20AF5" w:rsidRPr="00F20AF5" w14:paraId="37D4911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D732C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66D1A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28D5B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ALBERTO MATIONI</w:t>
            </w:r>
          </w:p>
        </w:tc>
        <w:tc>
          <w:tcPr>
            <w:tcW w:w="439" w:type="pct"/>
            <w:tcBorders>
              <w:top w:val="nil"/>
              <w:left w:val="nil"/>
              <w:bottom w:val="single" w:sz="4" w:space="0" w:color="auto"/>
              <w:right w:val="single" w:sz="4" w:space="0" w:color="auto"/>
            </w:tcBorders>
            <w:vAlign w:val="center"/>
            <w:hideMark/>
          </w:tcPr>
          <w:p w14:paraId="73EFFA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w:t>
            </w:r>
          </w:p>
        </w:tc>
        <w:tc>
          <w:tcPr>
            <w:tcW w:w="526" w:type="pct"/>
            <w:tcBorders>
              <w:top w:val="nil"/>
              <w:left w:val="nil"/>
              <w:bottom w:val="single" w:sz="4" w:space="0" w:color="auto"/>
              <w:right w:val="single" w:sz="4" w:space="0" w:color="auto"/>
            </w:tcBorders>
            <w:vAlign w:val="center"/>
            <w:hideMark/>
          </w:tcPr>
          <w:p w14:paraId="586CFE2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85FA1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125, 126, 127,128, 151, 237, 252</w:t>
            </w:r>
          </w:p>
        </w:tc>
      </w:tr>
      <w:tr w:rsidR="00F20AF5" w:rsidRPr="00F20AF5" w14:paraId="5D491EF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0CEE0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B862F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75D99F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38BDC6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531</w:t>
            </w:r>
          </w:p>
        </w:tc>
        <w:tc>
          <w:tcPr>
            <w:tcW w:w="526" w:type="pct"/>
            <w:tcBorders>
              <w:top w:val="nil"/>
              <w:left w:val="nil"/>
              <w:bottom w:val="single" w:sz="4" w:space="0" w:color="auto"/>
              <w:right w:val="single" w:sz="4" w:space="0" w:color="auto"/>
            </w:tcBorders>
            <w:vAlign w:val="center"/>
            <w:hideMark/>
          </w:tcPr>
          <w:p w14:paraId="637B3EE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A28E0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164, 237</w:t>
            </w:r>
          </w:p>
        </w:tc>
      </w:tr>
      <w:tr w:rsidR="00F20AF5" w:rsidRPr="00F20AF5" w14:paraId="7AAA734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934C4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85B22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B40A3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ARTHUR CORSO</w:t>
            </w:r>
          </w:p>
        </w:tc>
        <w:tc>
          <w:tcPr>
            <w:tcW w:w="439" w:type="pct"/>
            <w:tcBorders>
              <w:top w:val="nil"/>
              <w:left w:val="nil"/>
              <w:bottom w:val="single" w:sz="4" w:space="0" w:color="auto"/>
              <w:right w:val="single" w:sz="4" w:space="0" w:color="auto"/>
            </w:tcBorders>
            <w:vAlign w:val="center"/>
            <w:hideMark/>
          </w:tcPr>
          <w:p w14:paraId="39BABA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618</w:t>
            </w:r>
          </w:p>
        </w:tc>
        <w:tc>
          <w:tcPr>
            <w:tcW w:w="526" w:type="pct"/>
            <w:tcBorders>
              <w:top w:val="nil"/>
              <w:left w:val="nil"/>
              <w:bottom w:val="single" w:sz="4" w:space="0" w:color="auto"/>
              <w:right w:val="single" w:sz="4" w:space="0" w:color="auto"/>
            </w:tcBorders>
            <w:vAlign w:val="center"/>
            <w:hideMark/>
          </w:tcPr>
          <w:p w14:paraId="4B9674B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608CC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152, 156</w:t>
            </w:r>
          </w:p>
        </w:tc>
      </w:tr>
      <w:tr w:rsidR="00F20AF5" w:rsidRPr="00F20AF5" w14:paraId="24213A3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814E9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549AA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06101B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 LEGALIDADE</w:t>
            </w:r>
          </w:p>
        </w:tc>
        <w:tc>
          <w:tcPr>
            <w:tcW w:w="439" w:type="pct"/>
            <w:tcBorders>
              <w:top w:val="nil"/>
              <w:left w:val="nil"/>
              <w:bottom w:val="single" w:sz="4" w:space="0" w:color="auto"/>
              <w:right w:val="single" w:sz="4" w:space="0" w:color="auto"/>
            </w:tcBorders>
            <w:vAlign w:val="center"/>
            <w:hideMark/>
          </w:tcPr>
          <w:p w14:paraId="32EFD5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47720</w:t>
            </w:r>
          </w:p>
        </w:tc>
        <w:tc>
          <w:tcPr>
            <w:tcW w:w="526" w:type="pct"/>
            <w:tcBorders>
              <w:top w:val="nil"/>
              <w:left w:val="nil"/>
              <w:bottom w:val="single" w:sz="4" w:space="0" w:color="auto"/>
              <w:right w:val="single" w:sz="4" w:space="0" w:color="auto"/>
            </w:tcBorders>
            <w:vAlign w:val="center"/>
            <w:hideMark/>
          </w:tcPr>
          <w:p w14:paraId="35E08F9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02F24A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159</w:t>
            </w:r>
          </w:p>
        </w:tc>
      </w:tr>
      <w:tr w:rsidR="00F20AF5" w:rsidRPr="00F20AF5" w14:paraId="755C8BD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9C313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BCCCC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AD337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DEMETRIO MOLON</w:t>
            </w:r>
          </w:p>
        </w:tc>
        <w:tc>
          <w:tcPr>
            <w:tcW w:w="439" w:type="pct"/>
            <w:tcBorders>
              <w:top w:val="nil"/>
              <w:left w:val="nil"/>
              <w:bottom w:val="single" w:sz="4" w:space="0" w:color="auto"/>
              <w:right w:val="single" w:sz="4" w:space="0" w:color="auto"/>
            </w:tcBorders>
            <w:vAlign w:val="center"/>
            <w:hideMark/>
          </w:tcPr>
          <w:p w14:paraId="540E6C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w:t>
            </w:r>
          </w:p>
        </w:tc>
        <w:tc>
          <w:tcPr>
            <w:tcW w:w="526" w:type="pct"/>
            <w:tcBorders>
              <w:top w:val="nil"/>
              <w:left w:val="nil"/>
              <w:bottom w:val="single" w:sz="4" w:space="0" w:color="auto"/>
              <w:right w:val="single" w:sz="4" w:space="0" w:color="auto"/>
            </w:tcBorders>
            <w:vAlign w:val="center"/>
            <w:hideMark/>
          </w:tcPr>
          <w:p w14:paraId="4865941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BEE05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128, 151</w:t>
            </w:r>
          </w:p>
        </w:tc>
      </w:tr>
      <w:tr w:rsidR="00F20AF5" w:rsidRPr="00F20AF5" w14:paraId="0BC70F6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A6DE1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4621B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22BD7B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5A44A3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162FE93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711AA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123, 138, 208, 209</w:t>
            </w:r>
          </w:p>
        </w:tc>
      </w:tr>
      <w:tr w:rsidR="00F20AF5" w:rsidRPr="00F20AF5" w14:paraId="2145420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EA786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2BCE05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19B102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DON FINOTTE</w:t>
            </w:r>
          </w:p>
        </w:tc>
        <w:tc>
          <w:tcPr>
            <w:tcW w:w="439" w:type="pct"/>
            <w:tcBorders>
              <w:top w:val="nil"/>
              <w:left w:val="nil"/>
              <w:bottom w:val="single" w:sz="4" w:space="0" w:color="auto"/>
              <w:right w:val="single" w:sz="4" w:space="0" w:color="auto"/>
            </w:tcBorders>
            <w:vAlign w:val="center"/>
            <w:hideMark/>
          </w:tcPr>
          <w:p w14:paraId="36B30A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526" w:type="pct"/>
            <w:tcBorders>
              <w:top w:val="nil"/>
              <w:left w:val="nil"/>
              <w:bottom w:val="single" w:sz="4" w:space="0" w:color="auto"/>
              <w:right w:val="single" w:sz="4" w:space="0" w:color="auto"/>
            </w:tcBorders>
            <w:vAlign w:val="center"/>
            <w:hideMark/>
          </w:tcPr>
          <w:p w14:paraId="0DB28D2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15DED9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130, 134</w:t>
            </w:r>
          </w:p>
        </w:tc>
      </w:tr>
      <w:tr w:rsidR="00F20AF5" w:rsidRPr="00F20AF5" w14:paraId="1F8E62D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0251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902F7A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1E31A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FREIS CAPUCHINHOS</w:t>
            </w:r>
          </w:p>
        </w:tc>
        <w:tc>
          <w:tcPr>
            <w:tcW w:w="439" w:type="pct"/>
            <w:tcBorders>
              <w:top w:val="nil"/>
              <w:left w:val="nil"/>
              <w:bottom w:val="single" w:sz="4" w:space="0" w:color="auto"/>
              <w:right w:val="single" w:sz="4" w:space="0" w:color="auto"/>
            </w:tcBorders>
            <w:vAlign w:val="center"/>
            <w:hideMark/>
          </w:tcPr>
          <w:p w14:paraId="70703B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526" w:type="pct"/>
            <w:tcBorders>
              <w:top w:val="nil"/>
              <w:left w:val="nil"/>
              <w:bottom w:val="single" w:sz="4" w:space="0" w:color="auto"/>
              <w:right w:val="single" w:sz="4" w:space="0" w:color="auto"/>
            </w:tcBorders>
            <w:vAlign w:val="center"/>
            <w:hideMark/>
          </w:tcPr>
          <w:p w14:paraId="1C98B0A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8BE17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126, 127, 141, 152</w:t>
            </w:r>
          </w:p>
        </w:tc>
      </w:tr>
      <w:tr w:rsidR="00F20AF5" w:rsidRPr="00F20AF5" w14:paraId="4719F75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471B5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9559D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48A03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FREIS CAPUCHINHOS</w:t>
            </w:r>
          </w:p>
        </w:tc>
        <w:tc>
          <w:tcPr>
            <w:tcW w:w="439" w:type="pct"/>
            <w:tcBorders>
              <w:top w:val="nil"/>
              <w:left w:val="nil"/>
              <w:bottom w:val="single" w:sz="4" w:space="0" w:color="auto"/>
              <w:right w:val="single" w:sz="4" w:space="0" w:color="auto"/>
            </w:tcBorders>
            <w:vAlign w:val="center"/>
            <w:hideMark/>
          </w:tcPr>
          <w:p w14:paraId="2DA82D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w:t>
            </w:r>
          </w:p>
        </w:tc>
        <w:tc>
          <w:tcPr>
            <w:tcW w:w="526" w:type="pct"/>
            <w:tcBorders>
              <w:top w:val="nil"/>
              <w:left w:val="nil"/>
              <w:bottom w:val="single" w:sz="4" w:space="0" w:color="auto"/>
              <w:right w:val="single" w:sz="4" w:space="0" w:color="auto"/>
            </w:tcBorders>
            <w:vAlign w:val="center"/>
            <w:hideMark/>
          </w:tcPr>
          <w:p w14:paraId="27D496C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1A80D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133, 137, 162, 212, 213, 214</w:t>
            </w:r>
          </w:p>
        </w:tc>
      </w:tr>
      <w:tr w:rsidR="00F20AF5" w:rsidRPr="00F20AF5" w14:paraId="0E36C9D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A3254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7F16B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3C757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OTTO TRINDADE</w:t>
            </w:r>
          </w:p>
        </w:tc>
        <w:tc>
          <w:tcPr>
            <w:tcW w:w="439" w:type="pct"/>
            <w:tcBorders>
              <w:top w:val="nil"/>
              <w:left w:val="nil"/>
              <w:bottom w:val="single" w:sz="4" w:space="0" w:color="auto"/>
              <w:right w:val="single" w:sz="4" w:space="0" w:color="auto"/>
            </w:tcBorders>
            <w:vAlign w:val="center"/>
            <w:hideMark/>
          </w:tcPr>
          <w:p w14:paraId="217A0C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w:t>
            </w:r>
          </w:p>
        </w:tc>
        <w:tc>
          <w:tcPr>
            <w:tcW w:w="526" w:type="pct"/>
            <w:tcBorders>
              <w:top w:val="nil"/>
              <w:left w:val="nil"/>
              <w:bottom w:val="single" w:sz="4" w:space="0" w:color="auto"/>
              <w:right w:val="single" w:sz="4" w:space="0" w:color="auto"/>
            </w:tcBorders>
            <w:vAlign w:val="center"/>
            <w:hideMark/>
          </w:tcPr>
          <w:p w14:paraId="624E3AC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E31F9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150, 159</w:t>
            </w:r>
          </w:p>
        </w:tc>
      </w:tr>
      <w:tr w:rsidR="00F20AF5" w:rsidRPr="00F20AF5" w14:paraId="1A3F2C1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6EAB5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53602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1408D3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OTTO TRINDADE</w:t>
            </w:r>
          </w:p>
        </w:tc>
        <w:tc>
          <w:tcPr>
            <w:tcW w:w="439" w:type="pct"/>
            <w:tcBorders>
              <w:top w:val="nil"/>
              <w:left w:val="nil"/>
              <w:bottom w:val="single" w:sz="4" w:space="0" w:color="auto"/>
              <w:right w:val="single" w:sz="4" w:space="0" w:color="auto"/>
            </w:tcBorders>
            <w:vAlign w:val="center"/>
            <w:hideMark/>
          </w:tcPr>
          <w:p w14:paraId="31B86A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w:t>
            </w:r>
          </w:p>
        </w:tc>
        <w:tc>
          <w:tcPr>
            <w:tcW w:w="526" w:type="pct"/>
            <w:tcBorders>
              <w:top w:val="nil"/>
              <w:left w:val="nil"/>
              <w:bottom w:val="single" w:sz="4" w:space="0" w:color="auto"/>
              <w:right w:val="single" w:sz="4" w:space="0" w:color="auto"/>
            </w:tcBorders>
            <w:vAlign w:val="center"/>
            <w:hideMark/>
          </w:tcPr>
          <w:p w14:paraId="0ADD339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6310E5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216, 217, 283</w:t>
            </w:r>
          </w:p>
        </w:tc>
      </w:tr>
      <w:tr w:rsidR="00F20AF5" w:rsidRPr="00F20AF5" w14:paraId="5FD73BF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48B5A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12937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54824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ERNESTO ALVES</w:t>
            </w:r>
          </w:p>
        </w:tc>
        <w:tc>
          <w:tcPr>
            <w:tcW w:w="439" w:type="pct"/>
            <w:tcBorders>
              <w:top w:val="nil"/>
              <w:left w:val="nil"/>
              <w:bottom w:val="single" w:sz="4" w:space="0" w:color="auto"/>
              <w:right w:val="single" w:sz="4" w:space="0" w:color="auto"/>
            </w:tcBorders>
            <w:vAlign w:val="center"/>
            <w:hideMark/>
          </w:tcPr>
          <w:p w14:paraId="4BBCB7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w:t>
            </w:r>
          </w:p>
        </w:tc>
        <w:tc>
          <w:tcPr>
            <w:tcW w:w="526" w:type="pct"/>
            <w:tcBorders>
              <w:top w:val="nil"/>
              <w:left w:val="nil"/>
              <w:bottom w:val="single" w:sz="4" w:space="0" w:color="auto"/>
              <w:right w:val="single" w:sz="4" w:space="0" w:color="auto"/>
            </w:tcBorders>
            <w:vAlign w:val="center"/>
            <w:hideMark/>
          </w:tcPr>
          <w:p w14:paraId="21CD982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7526A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208, 209</w:t>
            </w:r>
          </w:p>
        </w:tc>
      </w:tr>
      <w:tr w:rsidR="00F20AF5" w:rsidRPr="00F20AF5" w14:paraId="5F276B1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F2568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SÃO JOSÉ</w:t>
            </w:r>
          </w:p>
        </w:tc>
        <w:tc>
          <w:tcPr>
            <w:tcW w:w="298" w:type="pct"/>
            <w:tcBorders>
              <w:top w:val="nil"/>
              <w:left w:val="nil"/>
              <w:bottom w:val="single" w:sz="4" w:space="0" w:color="auto"/>
              <w:right w:val="single" w:sz="4" w:space="0" w:color="auto"/>
            </w:tcBorders>
            <w:vAlign w:val="center"/>
            <w:hideMark/>
          </w:tcPr>
          <w:p w14:paraId="391765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197A7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SALVADOR</w:t>
            </w:r>
          </w:p>
        </w:tc>
        <w:tc>
          <w:tcPr>
            <w:tcW w:w="439" w:type="pct"/>
            <w:tcBorders>
              <w:top w:val="nil"/>
              <w:left w:val="nil"/>
              <w:bottom w:val="single" w:sz="4" w:space="0" w:color="auto"/>
              <w:right w:val="single" w:sz="4" w:space="0" w:color="auto"/>
            </w:tcBorders>
            <w:vAlign w:val="center"/>
            <w:hideMark/>
          </w:tcPr>
          <w:p w14:paraId="420C49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w:t>
            </w:r>
          </w:p>
        </w:tc>
        <w:tc>
          <w:tcPr>
            <w:tcW w:w="526" w:type="pct"/>
            <w:tcBorders>
              <w:top w:val="nil"/>
              <w:left w:val="nil"/>
              <w:bottom w:val="single" w:sz="4" w:space="0" w:color="auto"/>
              <w:right w:val="single" w:sz="4" w:space="0" w:color="auto"/>
            </w:tcBorders>
            <w:vAlign w:val="center"/>
            <w:hideMark/>
          </w:tcPr>
          <w:p w14:paraId="6C74FC2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EFB06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130, 134, 216</w:t>
            </w:r>
          </w:p>
        </w:tc>
      </w:tr>
      <w:tr w:rsidR="00F20AF5" w:rsidRPr="00F20AF5" w14:paraId="5016D56B"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064548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2AEDA30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79936F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FREI SALVADOR</w:t>
            </w:r>
          </w:p>
        </w:tc>
        <w:tc>
          <w:tcPr>
            <w:tcW w:w="439" w:type="pct"/>
            <w:tcBorders>
              <w:top w:val="nil"/>
              <w:left w:val="nil"/>
              <w:bottom w:val="single" w:sz="4" w:space="0" w:color="auto"/>
              <w:right w:val="single" w:sz="4" w:space="0" w:color="auto"/>
            </w:tcBorders>
            <w:vAlign w:val="center"/>
            <w:hideMark/>
          </w:tcPr>
          <w:p w14:paraId="282296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w:t>
            </w:r>
          </w:p>
        </w:tc>
        <w:tc>
          <w:tcPr>
            <w:tcW w:w="526" w:type="pct"/>
            <w:tcBorders>
              <w:top w:val="nil"/>
              <w:left w:val="nil"/>
              <w:bottom w:val="single" w:sz="4" w:space="0" w:color="auto"/>
              <w:right w:val="single" w:sz="4" w:space="0" w:color="auto"/>
            </w:tcBorders>
            <w:vAlign w:val="center"/>
            <w:hideMark/>
          </w:tcPr>
          <w:p w14:paraId="51FC18E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F5377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131, 132, 133, 135, 136, 137, 162, 214</w:t>
            </w:r>
          </w:p>
        </w:tc>
      </w:tr>
      <w:tr w:rsidR="00F20AF5" w:rsidRPr="00F20AF5" w14:paraId="3DAD60F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0651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868B7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144FF2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5A2972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0328161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3E39A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163</w:t>
            </w:r>
          </w:p>
        </w:tc>
      </w:tr>
      <w:tr w:rsidR="00F20AF5" w:rsidRPr="00F20AF5" w14:paraId="7E2A611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F6E3F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383DB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748C03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MAMBRINI</w:t>
            </w:r>
          </w:p>
        </w:tc>
        <w:tc>
          <w:tcPr>
            <w:tcW w:w="439" w:type="pct"/>
            <w:tcBorders>
              <w:top w:val="nil"/>
              <w:left w:val="nil"/>
              <w:bottom w:val="single" w:sz="4" w:space="0" w:color="auto"/>
              <w:right w:val="single" w:sz="4" w:space="0" w:color="auto"/>
            </w:tcBorders>
            <w:vAlign w:val="center"/>
            <w:hideMark/>
          </w:tcPr>
          <w:p w14:paraId="3A5CEE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494</w:t>
            </w:r>
          </w:p>
        </w:tc>
        <w:tc>
          <w:tcPr>
            <w:tcW w:w="526" w:type="pct"/>
            <w:tcBorders>
              <w:top w:val="nil"/>
              <w:left w:val="nil"/>
              <w:bottom w:val="single" w:sz="4" w:space="0" w:color="auto"/>
              <w:right w:val="single" w:sz="4" w:space="0" w:color="auto"/>
            </w:tcBorders>
            <w:vAlign w:val="center"/>
            <w:hideMark/>
          </w:tcPr>
          <w:p w14:paraId="1A43C37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4AD79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123</w:t>
            </w:r>
          </w:p>
        </w:tc>
      </w:tr>
      <w:tr w:rsidR="00F20AF5" w:rsidRPr="00F20AF5" w14:paraId="17D2BD8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ADAB4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344A4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2B63CB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2E82BD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68AAB75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848B1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130,131, 132, 209, 210, 211</w:t>
            </w:r>
          </w:p>
        </w:tc>
      </w:tr>
      <w:tr w:rsidR="00F20AF5" w:rsidRPr="00F20AF5" w14:paraId="69AF9D9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BE01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639E4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660F1B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JOHN KENNEDY</w:t>
            </w:r>
          </w:p>
        </w:tc>
        <w:tc>
          <w:tcPr>
            <w:tcW w:w="439" w:type="pct"/>
            <w:tcBorders>
              <w:top w:val="nil"/>
              <w:left w:val="nil"/>
              <w:bottom w:val="single" w:sz="4" w:space="0" w:color="auto"/>
              <w:right w:val="single" w:sz="4" w:space="0" w:color="auto"/>
            </w:tcBorders>
            <w:vAlign w:val="center"/>
            <w:hideMark/>
          </w:tcPr>
          <w:p w14:paraId="6C9936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23</w:t>
            </w:r>
          </w:p>
        </w:tc>
        <w:tc>
          <w:tcPr>
            <w:tcW w:w="526" w:type="pct"/>
            <w:tcBorders>
              <w:top w:val="nil"/>
              <w:left w:val="nil"/>
              <w:bottom w:val="single" w:sz="4" w:space="0" w:color="auto"/>
              <w:right w:val="single" w:sz="4" w:space="0" w:color="auto"/>
            </w:tcBorders>
            <w:vAlign w:val="center"/>
            <w:hideMark/>
          </w:tcPr>
          <w:p w14:paraId="4CD40CD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DFCE3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133, 150, 212, 214, 215</w:t>
            </w:r>
          </w:p>
        </w:tc>
      </w:tr>
      <w:tr w:rsidR="00F20AF5" w:rsidRPr="00F20AF5" w14:paraId="212E0FB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13D24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19E3A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E3191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JOSUE FAVERO</w:t>
            </w:r>
          </w:p>
        </w:tc>
        <w:tc>
          <w:tcPr>
            <w:tcW w:w="439" w:type="pct"/>
            <w:tcBorders>
              <w:top w:val="nil"/>
              <w:left w:val="nil"/>
              <w:bottom w:val="single" w:sz="4" w:space="0" w:color="auto"/>
              <w:right w:val="single" w:sz="4" w:space="0" w:color="auto"/>
            </w:tcBorders>
            <w:vAlign w:val="center"/>
            <w:hideMark/>
          </w:tcPr>
          <w:p w14:paraId="2E9A1B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w:t>
            </w:r>
          </w:p>
        </w:tc>
        <w:tc>
          <w:tcPr>
            <w:tcW w:w="526" w:type="pct"/>
            <w:tcBorders>
              <w:top w:val="nil"/>
              <w:left w:val="nil"/>
              <w:bottom w:val="single" w:sz="4" w:space="0" w:color="auto"/>
              <w:right w:val="single" w:sz="4" w:space="0" w:color="auto"/>
            </w:tcBorders>
            <w:vAlign w:val="center"/>
            <w:hideMark/>
          </w:tcPr>
          <w:p w14:paraId="691AD60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59286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159, 178</w:t>
            </w:r>
          </w:p>
        </w:tc>
      </w:tr>
      <w:tr w:rsidR="00F20AF5" w:rsidRPr="00F20AF5" w14:paraId="16F4610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F1ED6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5D17A4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6F04E4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29B04D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6BAA873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81133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124, 125, 208, 210, 211</w:t>
            </w:r>
          </w:p>
        </w:tc>
      </w:tr>
      <w:tr w:rsidR="00F20AF5" w:rsidRPr="00F20AF5" w14:paraId="0F4703E1"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383BF0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E8A76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0DFA1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JULIO DE CASTILHOS</w:t>
            </w:r>
          </w:p>
        </w:tc>
        <w:tc>
          <w:tcPr>
            <w:tcW w:w="439" w:type="pct"/>
            <w:tcBorders>
              <w:top w:val="nil"/>
              <w:left w:val="nil"/>
              <w:bottom w:val="single" w:sz="4" w:space="0" w:color="auto"/>
              <w:right w:val="single" w:sz="4" w:space="0" w:color="auto"/>
            </w:tcBorders>
            <w:vAlign w:val="center"/>
            <w:hideMark/>
          </w:tcPr>
          <w:p w14:paraId="2E3D97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w:t>
            </w:r>
          </w:p>
        </w:tc>
        <w:tc>
          <w:tcPr>
            <w:tcW w:w="526" w:type="pct"/>
            <w:tcBorders>
              <w:top w:val="nil"/>
              <w:left w:val="nil"/>
              <w:bottom w:val="single" w:sz="4" w:space="0" w:color="auto"/>
              <w:right w:val="single" w:sz="4" w:space="0" w:color="auto"/>
            </w:tcBorders>
            <w:vAlign w:val="center"/>
            <w:hideMark/>
          </w:tcPr>
          <w:p w14:paraId="0BF8E76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6D187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126, 127, 128, 150, 151, 159, 212, 213</w:t>
            </w:r>
          </w:p>
        </w:tc>
      </w:tr>
      <w:tr w:rsidR="00F20AF5" w:rsidRPr="00F20AF5" w14:paraId="2879582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6C76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6175D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496385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LIBERA SOLDATELI FALAVIGNA</w:t>
            </w:r>
          </w:p>
        </w:tc>
        <w:tc>
          <w:tcPr>
            <w:tcW w:w="439" w:type="pct"/>
            <w:tcBorders>
              <w:top w:val="nil"/>
              <w:left w:val="nil"/>
              <w:bottom w:val="single" w:sz="4" w:space="0" w:color="auto"/>
              <w:right w:val="single" w:sz="4" w:space="0" w:color="auto"/>
            </w:tcBorders>
            <w:vAlign w:val="center"/>
            <w:hideMark/>
          </w:tcPr>
          <w:p w14:paraId="0A0C1F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541</w:t>
            </w:r>
          </w:p>
        </w:tc>
        <w:tc>
          <w:tcPr>
            <w:tcW w:w="526" w:type="pct"/>
            <w:tcBorders>
              <w:top w:val="nil"/>
              <w:left w:val="nil"/>
              <w:bottom w:val="single" w:sz="4" w:space="0" w:color="auto"/>
              <w:right w:val="single" w:sz="4" w:space="0" w:color="auto"/>
            </w:tcBorders>
            <w:vAlign w:val="center"/>
            <w:hideMark/>
          </w:tcPr>
          <w:p w14:paraId="0E2EDE8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371B2C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293</w:t>
            </w:r>
          </w:p>
        </w:tc>
      </w:tr>
      <w:tr w:rsidR="00F20AF5" w:rsidRPr="00F20AF5" w14:paraId="75B8619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23728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291D9F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708629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MOSE OLIBONI</w:t>
            </w:r>
          </w:p>
        </w:tc>
        <w:tc>
          <w:tcPr>
            <w:tcW w:w="439" w:type="pct"/>
            <w:tcBorders>
              <w:top w:val="nil"/>
              <w:left w:val="nil"/>
              <w:bottom w:val="single" w:sz="4" w:space="0" w:color="auto"/>
              <w:right w:val="single" w:sz="4" w:space="0" w:color="auto"/>
            </w:tcBorders>
            <w:vAlign w:val="center"/>
            <w:hideMark/>
          </w:tcPr>
          <w:p w14:paraId="65EA0F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76</w:t>
            </w:r>
          </w:p>
        </w:tc>
        <w:tc>
          <w:tcPr>
            <w:tcW w:w="526" w:type="pct"/>
            <w:tcBorders>
              <w:top w:val="nil"/>
              <w:left w:val="nil"/>
              <w:bottom w:val="single" w:sz="4" w:space="0" w:color="auto"/>
              <w:right w:val="single" w:sz="4" w:space="0" w:color="auto"/>
            </w:tcBorders>
            <w:vAlign w:val="center"/>
            <w:hideMark/>
          </w:tcPr>
          <w:p w14:paraId="5F60022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13F55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124</w:t>
            </w:r>
          </w:p>
        </w:tc>
      </w:tr>
      <w:tr w:rsidR="00F20AF5" w:rsidRPr="00F20AF5" w14:paraId="3C51A48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D847F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1F1F05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042C0D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PEDRO SOLDATELLI</w:t>
            </w:r>
          </w:p>
        </w:tc>
        <w:tc>
          <w:tcPr>
            <w:tcW w:w="439" w:type="pct"/>
            <w:tcBorders>
              <w:top w:val="nil"/>
              <w:left w:val="nil"/>
              <w:bottom w:val="single" w:sz="4" w:space="0" w:color="auto"/>
              <w:right w:val="single" w:sz="4" w:space="0" w:color="auto"/>
            </w:tcBorders>
            <w:vAlign w:val="center"/>
            <w:hideMark/>
          </w:tcPr>
          <w:p w14:paraId="2912ED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26</w:t>
            </w:r>
          </w:p>
        </w:tc>
        <w:tc>
          <w:tcPr>
            <w:tcW w:w="526" w:type="pct"/>
            <w:tcBorders>
              <w:top w:val="nil"/>
              <w:left w:val="nil"/>
              <w:bottom w:val="single" w:sz="4" w:space="0" w:color="auto"/>
              <w:right w:val="single" w:sz="4" w:space="0" w:color="auto"/>
            </w:tcBorders>
            <w:vAlign w:val="center"/>
            <w:hideMark/>
          </w:tcPr>
          <w:p w14:paraId="562904D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EAC8A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123, 124</w:t>
            </w:r>
          </w:p>
        </w:tc>
      </w:tr>
      <w:tr w:rsidR="00F20AF5" w:rsidRPr="00F20AF5" w14:paraId="550D825F"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2321D5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409EA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6B7D87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49B6D0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057785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553B0A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134, 135, 136, 137, 138, 139, 140, 141</w:t>
            </w:r>
          </w:p>
        </w:tc>
      </w:tr>
      <w:tr w:rsidR="00F20AF5" w:rsidRPr="00F20AF5" w14:paraId="3DDB078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24F5C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98DAA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0AC206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PROFESSORA MARIA DAL CONTE</w:t>
            </w:r>
          </w:p>
        </w:tc>
        <w:tc>
          <w:tcPr>
            <w:tcW w:w="439" w:type="pct"/>
            <w:tcBorders>
              <w:top w:val="nil"/>
              <w:left w:val="nil"/>
              <w:bottom w:val="single" w:sz="4" w:space="0" w:color="auto"/>
              <w:right w:val="single" w:sz="4" w:space="0" w:color="auto"/>
            </w:tcBorders>
            <w:vAlign w:val="center"/>
            <w:hideMark/>
          </w:tcPr>
          <w:p w14:paraId="507B64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27</w:t>
            </w:r>
          </w:p>
        </w:tc>
        <w:tc>
          <w:tcPr>
            <w:tcW w:w="526" w:type="pct"/>
            <w:tcBorders>
              <w:top w:val="nil"/>
              <w:left w:val="nil"/>
              <w:bottom w:val="single" w:sz="4" w:space="0" w:color="auto"/>
              <w:right w:val="single" w:sz="4" w:space="0" w:color="auto"/>
            </w:tcBorders>
            <w:vAlign w:val="center"/>
            <w:hideMark/>
          </w:tcPr>
          <w:p w14:paraId="28BFAB6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5C1F75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152, 156, 162, 216, 217</w:t>
            </w:r>
          </w:p>
        </w:tc>
      </w:tr>
      <w:tr w:rsidR="00F20AF5" w:rsidRPr="00F20AF5" w14:paraId="60C2855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BCDE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669D67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3F9AD6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RODOLFO FORTUNATTI</w:t>
            </w:r>
          </w:p>
        </w:tc>
        <w:tc>
          <w:tcPr>
            <w:tcW w:w="439" w:type="pct"/>
            <w:tcBorders>
              <w:top w:val="nil"/>
              <w:left w:val="nil"/>
              <w:bottom w:val="single" w:sz="4" w:space="0" w:color="auto"/>
              <w:right w:val="single" w:sz="4" w:space="0" w:color="auto"/>
            </w:tcBorders>
            <w:vAlign w:val="center"/>
            <w:hideMark/>
          </w:tcPr>
          <w:p w14:paraId="322AA3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w:t>
            </w:r>
          </w:p>
        </w:tc>
        <w:tc>
          <w:tcPr>
            <w:tcW w:w="526" w:type="pct"/>
            <w:tcBorders>
              <w:top w:val="nil"/>
              <w:left w:val="nil"/>
              <w:bottom w:val="single" w:sz="4" w:space="0" w:color="auto"/>
              <w:right w:val="single" w:sz="4" w:space="0" w:color="auto"/>
            </w:tcBorders>
            <w:vAlign w:val="center"/>
            <w:hideMark/>
          </w:tcPr>
          <w:p w14:paraId="28C0311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70289A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205</w:t>
            </w:r>
          </w:p>
        </w:tc>
      </w:tr>
      <w:tr w:rsidR="00F20AF5" w:rsidRPr="00F20AF5" w14:paraId="061F6FF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18302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9FDE7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CAE8F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RONY MONTANARI</w:t>
            </w:r>
          </w:p>
        </w:tc>
        <w:tc>
          <w:tcPr>
            <w:tcW w:w="439" w:type="pct"/>
            <w:tcBorders>
              <w:top w:val="nil"/>
              <w:left w:val="nil"/>
              <w:bottom w:val="single" w:sz="4" w:space="0" w:color="auto"/>
              <w:right w:val="single" w:sz="4" w:space="0" w:color="auto"/>
            </w:tcBorders>
            <w:vAlign w:val="center"/>
            <w:hideMark/>
          </w:tcPr>
          <w:p w14:paraId="2FD43F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436</w:t>
            </w:r>
          </w:p>
        </w:tc>
        <w:tc>
          <w:tcPr>
            <w:tcW w:w="526" w:type="pct"/>
            <w:tcBorders>
              <w:top w:val="nil"/>
              <w:left w:val="nil"/>
              <w:bottom w:val="single" w:sz="4" w:space="0" w:color="auto"/>
              <w:right w:val="single" w:sz="4" w:space="0" w:color="auto"/>
            </w:tcBorders>
            <w:vAlign w:val="center"/>
            <w:hideMark/>
          </w:tcPr>
          <w:p w14:paraId="7C82D7C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29C6D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156, 162, 216</w:t>
            </w:r>
          </w:p>
        </w:tc>
      </w:tr>
      <w:tr w:rsidR="00F20AF5" w:rsidRPr="00F20AF5" w14:paraId="25DC660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F17A1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488F80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443B2B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2CF6FF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1AA4916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66A44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140, 141</w:t>
            </w:r>
          </w:p>
        </w:tc>
      </w:tr>
      <w:tr w:rsidR="00F20AF5" w:rsidRPr="00F20AF5" w14:paraId="4CD2A94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342B9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01DB6A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5992E7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73C542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719E9DC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D1800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138, 139</w:t>
            </w:r>
          </w:p>
        </w:tc>
      </w:tr>
      <w:tr w:rsidR="00F20AF5" w:rsidRPr="00F20AF5" w14:paraId="7416E8C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8B408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3DC02A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102F3E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7F6B2B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4D620DE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5BCB9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152, 156</w:t>
            </w:r>
          </w:p>
        </w:tc>
      </w:tr>
      <w:tr w:rsidR="00F20AF5" w:rsidRPr="00F20AF5" w14:paraId="00D3196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ECE0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JOSÉ</w:t>
            </w:r>
          </w:p>
        </w:tc>
        <w:tc>
          <w:tcPr>
            <w:tcW w:w="298" w:type="pct"/>
            <w:tcBorders>
              <w:top w:val="nil"/>
              <w:left w:val="nil"/>
              <w:bottom w:val="single" w:sz="4" w:space="0" w:color="auto"/>
              <w:right w:val="single" w:sz="4" w:space="0" w:color="auto"/>
            </w:tcBorders>
            <w:vAlign w:val="center"/>
            <w:hideMark/>
          </w:tcPr>
          <w:p w14:paraId="7361F0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1490" w:type="pct"/>
            <w:tcBorders>
              <w:top w:val="nil"/>
              <w:left w:val="nil"/>
              <w:bottom w:val="single" w:sz="4" w:space="0" w:color="auto"/>
              <w:right w:val="single" w:sz="4" w:space="0" w:color="auto"/>
            </w:tcBorders>
            <w:vAlign w:val="center"/>
            <w:hideMark/>
          </w:tcPr>
          <w:p w14:paraId="0F542E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TEREZINHA MARI ZORGI</w:t>
            </w:r>
          </w:p>
        </w:tc>
        <w:tc>
          <w:tcPr>
            <w:tcW w:w="439" w:type="pct"/>
            <w:tcBorders>
              <w:top w:val="nil"/>
              <w:left w:val="nil"/>
              <w:bottom w:val="single" w:sz="4" w:space="0" w:color="auto"/>
              <w:right w:val="single" w:sz="4" w:space="0" w:color="auto"/>
            </w:tcBorders>
            <w:vAlign w:val="center"/>
            <w:hideMark/>
          </w:tcPr>
          <w:p w14:paraId="2B89A4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539</w:t>
            </w:r>
          </w:p>
        </w:tc>
        <w:tc>
          <w:tcPr>
            <w:tcW w:w="526" w:type="pct"/>
            <w:tcBorders>
              <w:top w:val="nil"/>
              <w:left w:val="nil"/>
              <w:bottom w:val="single" w:sz="4" w:space="0" w:color="auto"/>
              <w:right w:val="single" w:sz="4" w:space="0" w:color="auto"/>
            </w:tcBorders>
            <w:vAlign w:val="center"/>
            <w:hideMark/>
          </w:tcPr>
          <w:p w14:paraId="5A6DD48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5,8403 </w:t>
            </w:r>
          </w:p>
        </w:tc>
        <w:tc>
          <w:tcPr>
            <w:tcW w:w="1226" w:type="pct"/>
            <w:tcBorders>
              <w:top w:val="nil"/>
              <w:left w:val="nil"/>
              <w:bottom w:val="single" w:sz="4" w:space="0" w:color="auto"/>
              <w:right w:val="single" w:sz="4" w:space="0" w:color="auto"/>
            </w:tcBorders>
            <w:vAlign w:val="center"/>
            <w:hideMark/>
          </w:tcPr>
          <w:p w14:paraId="427E42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283, 284</w:t>
            </w:r>
          </w:p>
        </w:tc>
      </w:tr>
      <w:tr w:rsidR="00F20AF5" w:rsidRPr="00F20AF5" w14:paraId="7A8D57D1"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3D81C4C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3667E483"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4AB6341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4AF8CFD6"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464A2626"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25A65EB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5DBCAA5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B6EE0F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07BA31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0D10F6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5EC84E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4570341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C8A39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555, 556</w:t>
            </w:r>
          </w:p>
        </w:tc>
      </w:tr>
      <w:tr w:rsidR="00F20AF5" w:rsidRPr="00F20AF5" w14:paraId="24D7D2A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9E022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16A0FF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39843692"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202E59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2D39DFB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5,4786 </w:t>
            </w:r>
          </w:p>
        </w:tc>
        <w:tc>
          <w:tcPr>
            <w:tcW w:w="1226" w:type="pct"/>
            <w:tcBorders>
              <w:top w:val="nil"/>
              <w:left w:val="nil"/>
              <w:bottom w:val="single" w:sz="4" w:space="0" w:color="auto"/>
              <w:right w:val="single" w:sz="4" w:space="0" w:color="auto"/>
            </w:tcBorders>
            <w:vAlign w:val="center"/>
            <w:hideMark/>
          </w:tcPr>
          <w:p w14:paraId="2048D3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405</w:t>
            </w:r>
          </w:p>
        </w:tc>
      </w:tr>
      <w:tr w:rsidR="00F20AF5" w:rsidRPr="00F20AF5" w14:paraId="2836D73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6B855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68A8DF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3183483A"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1476AE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281F2D4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F19B4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427</w:t>
            </w:r>
          </w:p>
        </w:tc>
      </w:tr>
      <w:tr w:rsidR="00F20AF5" w:rsidRPr="00F20AF5" w14:paraId="74F5614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AEAAFF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786E95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457448A9"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191447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3A1147C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3FA50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435</w:t>
            </w:r>
          </w:p>
        </w:tc>
      </w:tr>
      <w:tr w:rsidR="00F20AF5" w:rsidRPr="00F20AF5" w14:paraId="2ACDE24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4A19A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46A7E2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31A7DF2D"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102983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2395BBC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4250A4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401</w:t>
            </w:r>
          </w:p>
        </w:tc>
      </w:tr>
      <w:tr w:rsidR="00F20AF5" w:rsidRPr="00F20AF5" w14:paraId="2538DDC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76D6C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7BD7B8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1DD07E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ANGELO GIUSTI</w:t>
            </w:r>
          </w:p>
        </w:tc>
        <w:tc>
          <w:tcPr>
            <w:tcW w:w="439" w:type="pct"/>
            <w:tcBorders>
              <w:top w:val="nil"/>
              <w:left w:val="nil"/>
              <w:bottom w:val="single" w:sz="4" w:space="0" w:color="auto"/>
              <w:right w:val="single" w:sz="4" w:space="0" w:color="auto"/>
            </w:tcBorders>
            <w:vAlign w:val="center"/>
            <w:hideMark/>
          </w:tcPr>
          <w:p w14:paraId="628637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w:t>
            </w:r>
          </w:p>
        </w:tc>
        <w:tc>
          <w:tcPr>
            <w:tcW w:w="526" w:type="pct"/>
            <w:tcBorders>
              <w:top w:val="nil"/>
              <w:left w:val="nil"/>
              <w:bottom w:val="single" w:sz="4" w:space="0" w:color="auto"/>
              <w:right w:val="single" w:sz="4" w:space="0" w:color="auto"/>
            </w:tcBorders>
            <w:vAlign w:val="center"/>
            <w:hideMark/>
          </w:tcPr>
          <w:p w14:paraId="51FFB29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972D3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401, 402, 403</w:t>
            </w:r>
          </w:p>
        </w:tc>
      </w:tr>
      <w:tr w:rsidR="00F20AF5" w:rsidRPr="00F20AF5" w14:paraId="0F1D6CA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19FE0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3D7448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310DFA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ACACIAS</w:t>
            </w:r>
          </w:p>
        </w:tc>
        <w:tc>
          <w:tcPr>
            <w:tcW w:w="439" w:type="pct"/>
            <w:tcBorders>
              <w:top w:val="nil"/>
              <w:left w:val="nil"/>
              <w:bottom w:val="single" w:sz="4" w:space="0" w:color="auto"/>
              <w:right w:val="single" w:sz="4" w:space="0" w:color="auto"/>
            </w:tcBorders>
            <w:vAlign w:val="center"/>
            <w:hideMark/>
          </w:tcPr>
          <w:p w14:paraId="0045E8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444</w:t>
            </w:r>
          </w:p>
        </w:tc>
        <w:tc>
          <w:tcPr>
            <w:tcW w:w="526" w:type="pct"/>
            <w:tcBorders>
              <w:top w:val="nil"/>
              <w:left w:val="nil"/>
              <w:bottom w:val="single" w:sz="4" w:space="0" w:color="auto"/>
              <w:right w:val="single" w:sz="4" w:space="0" w:color="auto"/>
            </w:tcBorders>
            <w:vAlign w:val="center"/>
            <w:hideMark/>
          </w:tcPr>
          <w:p w14:paraId="14FB172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FB2F2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427, 428, 431, 433</w:t>
            </w:r>
          </w:p>
        </w:tc>
      </w:tr>
      <w:tr w:rsidR="00F20AF5" w:rsidRPr="00F20AF5" w14:paraId="1675F3E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6DF16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676809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1D49F8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AMEIXEIRAS</w:t>
            </w:r>
          </w:p>
        </w:tc>
        <w:tc>
          <w:tcPr>
            <w:tcW w:w="439" w:type="pct"/>
            <w:tcBorders>
              <w:top w:val="nil"/>
              <w:left w:val="nil"/>
              <w:bottom w:val="single" w:sz="4" w:space="0" w:color="auto"/>
              <w:right w:val="single" w:sz="4" w:space="0" w:color="auto"/>
            </w:tcBorders>
            <w:vAlign w:val="center"/>
            <w:hideMark/>
          </w:tcPr>
          <w:p w14:paraId="39CBDE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477</w:t>
            </w:r>
          </w:p>
        </w:tc>
        <w:tc>
          <w:tcPr>
            <w:tcW w:w="526" w:type="pct"/>
            <w:tcBorders>
              <w:top w:val="nil"/>
              <w:left w:val="nil"/>
              <w:bottom w:val="single" w:sz="4" w:space="0" w:color="auto"/>
              <w:right w:val="single" w:sz="4" w:space="0" w:color="auto"/>
            </w:tcBorders>
            <w:vAlign w:val="center"/>
            <w:hideMark/>
          </w:tcPr>
          <w:p w14:paraId="5D16BB1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C132B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423, 424</w:t>
            </w:r>
          </w:p>
        </w:tc>
      </w:tr>
      <w:tr w:rsidR="00F20AF5" w:rsidRPr="00F20AF5" w14:paraId="4EEC6A2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61AAF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08D324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271E69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PALMEIRAS</w:t>
            </w:r>
          </w:p>
        </w:tc>
        <w:tc>
          <w:tcPr>
            <w:tcW w:w="439" w:type="pct"/>
            <w:tcBorders>
              <w:top w:val="nil"/>
              <w:left w:val="nil"/>
              <w:bottom w:val="single" w:sz="4" w:space="0" w:color="auto"/>
              <w:right w:val="single" w:sz="4" w:space="0" w:color="auto"/>
            </w:tcBorders>
            <w:vAlign w:val="center"/>
            <w:hideMark/>
          </w:tcPr>
          <w:p w14:paraId="54B58C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446</w:t>
            </w:r>
          </w:p>
        </w:tc>
        <w:tc>
          <w:tcPr>
            <w:tcW w:w="526" w:type="pct"/>
            <w:tcBorders>
              <w:top w:val="nil"/>
              <w:left w:val="nil"/>
              <w:bottom w:val="single" w:sz="4" w:space="0" w:color="auto"/>
              <w:right w:val="single" w:sz="4" w:space="0" w:color="auto"/>
            </w:tcBorders>
            <w:vAlign w:val="center"/>
            <w:hideMark/>
          </w:tcPr>
          <w:p w14:paraId="53E0FFE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9C67E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425, 426, 427, 431</w:t>
            </w:r>
          </w:p>
        </w:tc>
      </w:tr>
      <w:tr w:rsidR="00F20AF5" w:rsidRPr="00F20AF5" w14:paraId="084927B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B0EB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4451FF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18B31D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DAS PRIMAVERAS</w:t>
            </w:r>
          </w:p>
        </w:tc>
        <w:tc>
          <w:tcPr>
            <w:tcW w:w="439" w:type="pct"/>
            <w:tcBorders>
              <w:top w:val="nil"/>
              <w:left w:val="nil"/>
              <w:bottom w:val="single" w:sz="4" w:space="0" w:color="auto"/>
              <w:right w:val="single" w:sz="4" w:space="0" w:color="auto"/>
            </w:tcBorders>
            <w:vAlign w:val="center"/>
            <w:hideMark/>
          </w:tcPr>
          <w:p w14:paraId="2A8CCC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442</w:t>
            </w:r>
          </w:p>
        </w:tc>
        <w:tc>
          <w:tcPr>
            <w:tcW w:w="526" w:type="pct"/>
            <w:tcBorders>
              <w:top w:val="nil"/>
              <w:left w:val="nil"/>
              <w:bottom w:val="single" w:sz="4" w:space="0" w:color="auto"/>
              <w:right w:val="single" w:sz="4" w:space="0" w:color="auto"/>
            </w:tcBorders>
            <w:vAlign w:val="center"/>
            <w:hideMark/>
          </w:tcPr>
          <w:p w14:paraId="768192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3E2A1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432, 434</w:t>
            </w:r>
          </w:p>
        </w:tc>
      </w:tr>
      <w:tr w:rsidR="00F20AF5" w:rsidRPr="00F20AF5" w14:paraId="7FE67C8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84A5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70CBA8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50068FD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BUTIÁS</w:t>
            </w:r>
          </w:p>
        </w:tc>
        <w:tc>
          <w:tcPr>
            <w:tcW w:w="439" w:type="pct"/>
            <w:tcBorders>
              <w:top w:val="nil"/>
              <w:left w:val="nil"/>
              <w:bottom w:val="single" w:sz="4" w:space="0" w:color="auto"/>
              <w:right w:val="single" w:sz="4" w:space="0" w:color="auto"/>
            </w:tcBorders>
            <w:vAlign w:val="center"/>
            <w:hideMark/>
          </w:tcPr>
          <w:p w14:paraId="26C8EA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448</w:t>
            </w:r>
          </w:p>
        </w:tc>
        <w:tc>
          <w:tcPr>
            <w:tcW w:w="526" w:type="pct"/>
            <w:tcBorders>
              <w:top w:val="nil"/>
              <w:left w:val="nil"/>
              <w:bottom w:val="single" w:sz="4" w:space="0" w:color="auto"/>
              <w:right w:val="single" w:sz="4" w:space="0" w:color="auto"/>
            </w:tcBorders>
            <w:vAlign w:val="center"/>
            <w:hideMark/>
          </w:tcPr>
          <w:p w14:paraId="04D5F75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F7FAB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424, 425</w:t>
            </w:r>
          </w:p>
        </w:tc>
      </w:tr>
      <w:tr w:rsidR="00F20AF5" w:rsidRPr="00F20AF5" w14:paraId="1797E2E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844E5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162ABC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00844D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CIPRESTES</w:t>
            </w:r>
          </w:p>
        </w:tc>
        <w:tc>
          <w:tcPr>
            <w:tcW w:w="439" w:type="pct"/>
            <w:tcBorders>
              <w:top w:val="nil"/>
              <w:left w:val="nil"/>
              <w:bottom w:val="single" w:sz="4" w:space="0" w:color="auto"/>
              <w:right w:val="single" w:sz="4" w:space="0" w:color="auto"/>
            </w:tcBorders>
            <w:vAlign w:val="center"/>
            <w:hideMark/>
          </w:tcPr>
          <w:p w14:paraId="6E8D8E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443</w:t>
            </w:r>
          </w:p>
        </w:tc>
        <w:tc>
          <w:tcPr>
            <w:tcW w:w="526" w:type="pct"/>
            <w:tcBorders>
              <w:top w:val="nil"/>
              <w:left w:val="nil"/>
              <w:bottom w:val="single" w:sz="4" w:space="0" w:color="auto"/>
              <w:right w:val="single" w:sz="4" w:space="0" w:color="auto"/>
            </w:tcBorders>
            <w:vAlign w:val="center"/>
            <w:hideMark/>
          </w:tcPr>
          <w:p w14:paraId="479B9C6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7CB91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428, 429, 433, 434</w:t>
            </w:r>
          </w:p>
        </w:tc>
      </w:tr>
      <w:tr w:rsidR="00F20AF5" w:rsidRPr="00F20AF5" w14:paraId="1AD6083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E8E1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591947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39E480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IPES</w:t>
            </w:r>
          </w:p>
        </w:tc>
        <w:tc>
          <w:tcPr>
            <w:tcW w:w="439" w:type="pct"/>
            <w:tcBorders>
              <w:top w:val="nil"/>
              <w:left w:val="nil"/>
              <w:bottom w:val="single" w:sz="4" w:space="0" w:color="auto"/>
              <w:right w:val="single" w:sz="4" w:space="0" w:color="auto"/>
            </w:tcBorders>
            <w:vAlign w:val="center"/>
            <w:hideMark/>
          </w:tcPr>
          <w:p w14:paraId="0E125B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445</w:t>
            </w:r>
          </w:p>
        </w:tc>
        <w:tc>
          <w:tcPr>
            <w:tcW w:w="526" w:type="pct"/>
            <w:tcBorders>
              <w:top w:val="nil"/>
              <w:left w:val="nil"/>
              <w:bottom w:val="single" w:sz="4" w:space="0" w:color="auto"/>
              <w:right w:val="single" w:sz="4" w:space="0" w:color="auto"/>
            </w:tcBorders>
            <w:vAlign w:val="center"/>
            <w:hideMark/>
          </w:tcPr>
          <w:p w14:paraId="7155CDF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3CAEC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427, 428, 431, 433</w:t>
            </w:r>
          </w:p>
        </w:tc>
      </w:tr>
      <w:tr w:rsidR="00F20AF5" w:rsidRPr="00F20AF5" w14:paraId="1DCBA32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065C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2F1D6C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16E0F1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GRISA</w:t>
            </w:r>
          </w:p>
        </w:tc>
        <w:tc>
          <w:tcPr>
            <w:tcW w:w="439" w:type="pct"/>
            <w:tcBorders>
              <w:top w:val="nil"/>
              <w:left w:val="nil"/>
              <w:bottom w:val="single" w:sz="4" w:space="0" w:color="auto"/>
              <w:right w:val="single" w:sz="4" w:space="0" w:color="auto"/>
            </w:tcBorders>
            <w:vAlign w:val="center"/>
            <w:hideMark/>
          </w:tcPr>
          <w:p w14:paraId="4E9575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w:t>
            </w:r>
          </w:p>
        </w:tc>
        <w:tc>
          <w:tcPr>
            <w:tcW w:w="526" w:type="pct"/>
            <w:tcBorders>
              <w:top w:val="nil"/>
              <w:left w:val="nil"/>
              <w:bottom w:val="single" w:sz="4" w:space="0" w:color="auto"/>
              <w:right w:val="single" w:sz="4" w:space="0" w:color="auto"/>
            </w:tcBorders>
            <w:vAlign w:val="center"/>
            <w:hideMark/>
          </w:tcPr>
          <w:p w14:paraId="56DA015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471D3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403, 404, 405, 409, 435</w:t>
            </w:r>
          </w:p>
        </w:tc>
      </w:tr>
      <w:tr w:rsidR="00F20AF5" w:rsidRPr="00F20AF5" w14:paraId="76492DF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83DE3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694807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0B418F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JOSÉ BIAZUS</w:t>
            </w:r>
          </w:p>
        </w:tc>
        <w:tc>
          <w:tcPr>
            <w:tcW w:w="439" w:type="pct"/>
            <w:tcBorders>
              <w:top w:val="nil"/>
              <w:left w:val="nil"/>
              <w:bottom w:val="single" w:sz="4" w:space="0" w:color="auto"/>
              <w:right w:val="single" w:sz="4" w:space="0" w:color="auto"/>
            </w:tcBorders>
            <w:vAlign w:val="center"/>
            <w:hideMark/>
          </w:tcPr>
          <w:p w14:paraId="6D2154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59</w:t>
            </w:r>
          </w:p>
        </w:tc>
        <w:tc>
          <w:tcPr>
            <w:tcW w:w="526" w:type="pct"/>
            <w:tcBorders>
              <w:top w:val="nil"/>
              <w:left w:val="nil"/>
              <w:bottom w:val="single" w:sz="4" w:space="0" w:color="auto"/>
              <w:right w:val="single" w:sz="4" w:space="0" w:color="auto"/>
            </w:tcBorders>
            <w:vAlign w:val="center"/>
            <w:hideMark/>
          </w:tcPr>
          <w:p w14:paraId="32B692C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12A7E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401, 402, 403, 404, 408, 409</w:t>
            </w:r>
          </w:p>
        </w:tc>
      </w:tr>
      <w:tr w:rsidR="00F20AF5" w:rsidRPr="00F20AF5" w14:paraId="64DE351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0748AF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SÃO PEDRO</w:t>
            </w:r>
          </w:p>
        </w:tc>
        <w:tc>
          <w:tcPr>
            <w:tcW w:w="298" w:type="pct"/>
            <w:tcBorders>
              <w:top w:val="nil"/>
              <w:left w:val="nil"/>
              <w:bottom w:val="single" w:sz="4" w:space="0" w:color="auto"/>
              <w:right w:val="single" w:sz="4" w:space="0" w:color="auto"/>
            </w:tcBorders>
            <w:vAlign w:val="center"/>
            <w:hideMark/>
          </w:tcPr>
          <w:p w14:paraId="4204B8F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4A37D5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MARIA SANDI ZANANDREA</w:t>
            </w:r>
          </w:p>
        </w:tc>
        <w:tc>
          <w:tcPr>
            <w:tcW w:w="439" w:type="pct"/>
            <w:tcBorders>
              <w:top w:val="nil"/>
              <w:left w:val="nil"/>
              <w:bottom w:val="single" w:sz="4" w:space="0" w:color="auto"/>
              <w:right w:val="single" w:sz="4" w:space="0" w:color="auto"/>
            </w:tcBorders>
            <w:vAlign w:val="center"/>
            <w:hideMark/>
          </w:tcPr>
          <w:p w14:paraId="5B1335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w:t>
            </w:r>
          </w:p>
        </w:tc>
        <w:tc>
          <w:tcPr>
            <w:tcW w:w="526" w:type="pct"/>
            <w:tcBorders>
              <w:top w:val="nil"/>
              <w:left w:val="nil"/>
              <w:bottom w:val="single" w:sz="4" w:space="0" w:color="auto"/>
              <w:right w:val="single" w:sz="4" w:space="0" w:color="auto"/>
            </w:tcBorders>
            <w:vAlign w:val="center"/>
            <w:hideMark/>
          </w:tcPr>
          <w:p w14:paraId="0B06C8F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E5959F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400, 401, 402, 406, 408</w:t>
            </w:r>
          </w:p>
        </w:tc>
      </w:tr>
      <w:tr w:rsidR="00F20AF5" w:rsidRPr="00F20AF5" w14:paraId="1EF0CA1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BA6DE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SÃO PEDRO</w:t>
            </w:r>
          </w:p>
        </w:tc>
        <w:tc>
          <w:tcPr>
            <w:tcW w:w="298" w:type="pct"/>
            <w:tcBorders>
              <w:top w:val="nil"/>
              <w:left w:val="nil"/>
              <w:bottom w:val="single" w:sz="4" w:space="0" w:color="auto"/>
              <w:right w:val="single" w:sz="4" w:space="0" w:color="auto"/>
            </w:tcBorders>
            <w:vAlign w:val="center"/>
            <w:hideMark/>
          </w:tcPr>
          <w:p w14:paraId="0BB416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w:t>
            </w:r>
          </w:p>
        </w:tc>
        <w:tc>
          <w:tcPr>
            <w:tcW w:w="1490" w:type="pct"/>
            <w:tcBorders>
              <w:top w:val="nil"/>
              <w:left w:val="nil"/>
              <w:bottom w:val="single" w:sz="4" w:space="0" w:color="auto"/>
              <w:right w:val="single" w:sz="4" w:space="0" w:color="auto"/>
            </w:tcBorders>
            <w:vAlign w:val="center"/>
            <w:hideMark/>
          </w:tcPr>
          <w:p w14:paraId="16C824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RAIMUNDO MATTANA</w:t>
            </w:r>
          </w:p>
        </w:tc>
        <w:tc>
          <w:tcPr>
            <w:tcW w:w="439" w:type="pct"/>
            <w:tcBorders>
              <w:top w:val="nil"/>
              <w:left w:val="nil"/>
              <w:bottom w:val="single" w:sz="4" w:space="0" w:color="auto"/>
              <w:right w:val="single" w:sz="4" w:space="0" w:color="auto"/>
            </w:tcBorders>
            <w:vAlign w:val="center"/>
            <w:hideMark/>
          </w:tcPr>
          <w:p w14:paraId="1719C4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w:t>
            </w:r>
          </w:p>
        </w:tc>
        <w:tc>
          <w:tcPr>
            <w:tcW w:w="526" w:type="pct"/>
            <w:tcBorders>
              <w:top w:val="nil"/>
              <w:left w:val="nil"/>
              <w:bottom w:val="single" w:sz="4" w:space="0" w:color="auto"/>
              <w:right w:val="single" w:sz="4" w:space="0" w:color="auto"/>
            </w:tcBorders>
            <w:vAlign w:val="center"/>
            <w:hideMark/>
          </w:tcPr>
          <w:p w14:paraId="52A4A96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12032D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407, 408, 409</w:t>
            </w:r>
          </w:p>
        </w:tc>
      </w:tr>
      <w:tr w:rsidR="00F20AF5" w:rsidRPr="00F20AF5" w14:paraId="402D2EAC"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1685A4C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200E5622"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610B1DE8"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02873908"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18A3A307"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58B2031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30593B6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6441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13163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1ECD9D71"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511DAA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7A304CE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2A022B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161, 319, 254</w:t>
            </w:r>
          </w:p>
        </w:tc>
      </w:tr>
      <w:tr w:rsidR="00F20AF5" w:rsidRPr="00F20AF5" w14:paraId="43F9A92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4916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0F48A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107EB7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6840D4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w:t>
            </w:r>
          </w:p>
        </w:tc>
        <w:tc>
          <w:tcPr>
            <w:tcW w:w="526" w:type="pct"/>
            <w:tcBorders>
              <w:top w:val="nil"/>
              <w:left w:val="nil"/>
              <w:bottom w:val="single" w:sz="4" w:space="0" w:color="auto"/>
              <w:right w:val="single" w:sz="4" w:space="0" w:color="auto"/>
            </w:tcBorders>
            <w:vAlign w:val="center"/>
            <w:hideMark/>
          </w:tcPr>
          <w:p w14:paraId="1A18782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7C60D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119, 120</w:t>
            </w:r>
          </w:p>
        </w:tc>
      </w:tr>
      <w:tr w:rsidR="00F20AF5" w:rsidRPr="00F20AF5" w14:paraId="364037A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BDB17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F0E79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695417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5A143E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w:t>
            </w:r>
          </w:p>
        </w:tc>
        <w:tc>
          <w:tcPr>
            <w:tcW w:w="526" w:type="pct"/>
            <w:tcBorders>
              <w:top w:val="nil"/>
              <w:left w:val="nil"/>
              <w:bottom w:val="single" w:sz="4" w:space="0" w:color="auto"/>
              <w:right w:val="single" w:sz="4" w:space="0" w:color="auto"/>
            </w:tcBorders>
            <w:vAlign w:val="center"/>
            <w:hideMark/>
          </w:tcPr>
          <w:p w14:paraId="55B6C53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FB823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121, 122</w:t>
            </w:r>
          </w:p>
        </w:tc>
      </w:tr>
      <w:tr w:rsidR="00F20AF5" w:rsidRPr="00F20AF5" w14:paraId="0A25E78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A385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4562F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496C80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17 DE JULHO</w:t>
            </w:r>
          </w:p>
        </w:tc>
        <w:tc>
          <w:tcPr>
            <w:tcW w:w="439" w:type="pct"/>
            <w:tcBorders>
              <w:top w:val="nil"/>
              <w:left w:val="nil"/>
              <w:bottom w:val="single" w:sz="4" w:space="0" w:color="auto"/>
              <w:right w:val="single" w:sz="4" w:space="0" w:color="auto"/>
            </w:tcBorders>
            <w:vAlign w:val="center"/>
            <w:hideMark/>
          </w:tcPr>
          <w:p w14:paraId="62964D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w:t>
            </w:r>
          </w:p>
        </w:tc>
        <w:tc>
          <w:tcPr>
            <w:tcW w:w="526" w:type="pct"/>
            <w:tcBorders>
              <w:top w:val="nil"/>
              <w:left w:val="nil"/>
              <w:bottom w:val="single" w:sz="4" w:space="0" w:color="auto"/>
              <w:right w:val="single" w:sz="4" w:space="0" w:color="auto"/>
            </w:tcBorders>
            <w:vAlign w:val="center"/>
            <w:hideMark/>
          </w:tcPr>
          <w:p w14:paraId="3B2B127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7E6F2D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179, 218, 220, 221, 222, 223</w:t>
            </w:r>
          </w:p>
        </w:tc>
      </w:tr>
      <w:tr w:rsidR="00F20AF5" w:rsidRPr="00F20AF5" w14:paraId="7711306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B30E6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E1943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3A4FF6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ALEXANDRE PEDRON</w:t>
            </w:r>
          </w:p>
        </w:tc>
        <w:tc>
          <w:tcPr>
            <w:tcW w:w="439" w:type="pct"/>
            <w:tcBorders>
              <w:top w:val="nil"/>
              <w:left w:val="nil"/>
              <w:bottom w:val="single" w:sz="4" w:space="0" w:color="auto"/>
              <w:right w:val="single" w:sz="4" w:space="0" w:color="auto"/>
            </w:tcBorders>
            <w:vAlign w:val="center"/>
            <w:hideMark/>
          </w:tcPr>
          <w:p w14:paraId="28A7BC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w:t>
            </w:r>
          </w:p>
        </w:tc>
        <w:tc>
          <w:tcPr>
            <w:tcW w:w="526" w:type="pct"/>
            <w:tcBorders>
              <w:top w:val="nil"/>
              <w:left w:val="nil"/>
              <w:bottom w:val="single" w:sz="4" w:space="0" w:color="auto"/>
              <w:right w:val="single" w:sz="4" w:space="0" w:color="auto"/>
            </w:tcBorders>
            <w:vAlign w:val="center"/>
            <w:hideMark/>
          </w:tcPr>
          <w:p w14:paraId="45E77DF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5CD875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7, 8, 199, 200</w:t>
            </w:r>
          </w:p>
        </w:tc>
      </w:tr>
      <w:tr w:rsidR="00F20AF5" w:rsidRPr="00F20AF5" w14:paraId="2E824C83"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97A9D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FFD3A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50BAD9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2B41A2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10114CD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02BD2D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121, 122, 161, 180, 194, 218, 224, 316, 319</w:t>
            </w:r>
          </w:p>
        </w:tc>
      </w:tr>
      <w:tr w:rsidR="00F20AF5" w:rsidRPr="00F20AF5" w14:paraId="7D2938D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7BDFD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EB32C6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2ABA82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ANUNCIO CURRA</w:t>
            </w:r>
          </w:p>
        </w:tc>
        <w:tc>
          <w:tcPr>
            <w:tcW w:w="439" w:type="pct"/>
            <w:tcBorders>
              <w:top w:val="nil"/>
              <w:left w:val="nil"/>
              <w:bottom w:val="single" w:sz="4" w:space="0" w:color="auto"/>
              <w:right w:val="single" w:sz="4" w:space="0" w:color="auto"/>
            </w:tcBorders>
            <w:vAlign w:val="center"/>
            <w:hideMark/>
          </w:tcPr>
          <w:p w14:paraId="502837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w:t>
            </w:r>
          </w:p>
        </w:tc>
        <w:tc>
          <w:tcPr>
            <w:tcW w:w="526" w:type="pct"/>
            <w:tcBorders>
              <w:top w:val="nil"/>
              <w:left w:val="nil"/>
              <w:bottom w:val="single" w:sz="4" w:space="0" w:color="auto"/>
              <w:right w:val="single" w:sz="4" w:space="0" w:color="auto"/>
            </w:tcBorders>
            <w:vAlign w:val="center"/>
            <w:hideMark/>
          </w:tcPr>
          <w:p w14:paraId="31D3CA1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4FC46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8, 160, 195, 198, 199</w:t>
            </w:r>
          </w:p>
        </w:tc>
      </w:tr>
      <w:tr w:rsidR="00F20AF5" w:rsidRPr="00F20AF5" w14:paraId="137C6C9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175C3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DD81A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366B2CB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DA PAZ</w:t>
            </w:r>
          </w:p>
        </w:tc>
        <w:tc>
          <w:tcPr>
            <w:tcW w:w="439" w:type="pct"/>
            <w:tcBorders>
              <w:top w:val="nil"/>
              <w:left w:val="nil"/>
              <w:bottom w:val="single" w:sz="4" w:space="0" w:color="auto"/>
              <w:right w:val="single" w:sz="4" w:space="0" w:color="auto"/>
            </w:tcBorders>
            <w:vAlign w:val="center"/>
            <w:hideMark/>
          </w:tcPr>
          <w:p w14:paraId="489EA4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w:t>
            </w:r>
          </w:p>
        </w:tc>
        <w:tc>
          <w:tcPr>
            <w:tcW w:w="526" w:type="pct"/>
            <w:tcBorders>
              <w:top w:val="nil"/>
              <w:left w:val="nil"/>
              <w:bottom w:val="single" w:sz="4" w:space="0" w:color="auto"/>
              <w:right w:val="single" w:sz="4" w:space="0" w:color="auto"/>
            </w:tcBorders>
            <w:vAlign w:val="center"/>
            <w:hideMark/>
          </w:tcPr>
          <w:p w14:paraId="0920259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314DDF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120, 180, 193,194</w:t>
            </w:r>
          </w:p>
        </w:tc>
      </w:tr>
      <w:tr w:rsidR="00F20AF5" w:rsidRPr="00F20AF5" w14:paraId="25E21FC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5E614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AC6AF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6351DD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DOM PEDRO I</w:t>
            </w:r>
          </w:p>
        </w:tc>
        <w:tc>
          <w:tcPr>
            <w:tcW w:w="439" w:type="pct"/>
            <w:tcBorders>
              <w:top w:val="nil"/>
              <w:left w:val="nil"/>
              <w:bottom w:val="single" w:sz="4" w:space="0" w:color="auto"/>
              <w:right w:val="single" w:sz="4" w:space="0" w:color="auto"/>
            </w:tcBorders>
            <w:vAlign w:val="center"/>
            <w:hideMark/>
          </w:tcPr>
          <w:p w14:paraId="56A2B5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w:t>
            </w:r>
          </w:p>
        </w:tc>
        <w:tc>
          <w:tcPr>
            <w:tcW w:w="526" w:type="pct"/>
            <w:tcBorders>
              <w:top w:val="nil"/>
              <w:left w:val="nil"/>
              <w:bottom w:val="single" w:sz="4" w:space="0" w:color="auto"/>
              <w:right w:val="single" w:sz="4" w:space="0" w:color="auto"/>
            </w:tcBorders>
            <w:vAlign w:val="center"/>
            <w:hideMark/>
          </w:tcPr>
          <w:p w14:paraId="3B2CE33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441648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122, 180</w:t>
            </w:r>
          </w:p>
        </w:tc>
      </w:tr>
      <w:tr w:rsidR="00F20AF5" w:rsidRPr="00F20AF5" w14:paraId="192E1404"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EE8E3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75ACB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71476B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DOM PEDRO I</w:t>
            </w:r>
          </w:p>
        </w:tc>
        <w:tc>
          <w:tcPr>
            <w:tcW w:w="439" w:type="pct"/>
            <w:tcBorders>
              <w:top w:val="nil"/>
              <w:left w:val="nil"/>
              <w:bottom w:val="single" w:sz="4" w:space="0" w:color="auto"/>
              <w:right w:val="single" w:sz="4" w:space="0" w:color="auto"/>
            </w:tcBorders>
            <w:vAlign w:val="center"/>
            <w:hideMark/>
          </w:tcPr>
          <w:p w14:paraId="5BFE81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w:t>
            </w:r>
          </w:p>
        </w:tc>
        <w:tc>
          <w:tcPr>
            <w:tcW w:w="526" w:type="pct"/>
            <w:tcBorders>
              <w:top w:val="nil"/>
              <w:left w:val="nil"/>
              <w:bottom w:val="single" w:sz="4" w:space="0" w:color="auto"/>
              <w:right w:val="single" w:sz="4" w:space="0" w:color="auto"/>
            </w:tcBorders>
            <w:vAlign w:val="center"/>
            <w:hideMark/>
          </w:tcPr>
          <w:p w14:paraId="4DC7F9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0BAD7A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179, 222, 223, 224, 225, 226, 227, 245, 246, 346, 347, 348</w:t>
            </w:r>
          </w:p>
        </w:tc>
      </w:tr>
      <w:tr w:rsidR="00F20AF5" w:rsidRPr="00F20AF5" w14:paraId="4748517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C291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E642A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3BD6E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MOTORISTAS</w:t>
            </w:r>
          </w:p>
        </w:tc>
        <w:tc>
          <w:tcPr>
            <w:tcW w:w="439" w:type="pct"/>
            <w:tcBorders>
              <w:top w:val="nil"/>
              <w:left w:val="nil"/>
              <w:bottom w:val="single" w:sz="4" w:space="0" w:color="auto"/>
              <w:right w:val="single" w:sz="4" w:space="0" w:color="auto"/>
            </w:tcBorders>
            <w:vAlign w:val="center"/>
            <w:hideMark/>
          </w:tcPr>
          <w:p w14:paraId="153E12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513</w:t>
            </w:r>
          </w:p>
        </w:tc>
        <w:tc>
          <w:tcPr>
            <w:tcW w:w="526" w:type="pct"/>
            <w:tcBorders>
              <w:top w:val="nil"/>
              <w:left w:val="nil"/>
              <w:bottom w:val="single" w:sz="4" w:space="0" w:color="auto"/>
              <w:right w:val="single" w:sz="4" w:space="0" w:color="auto"/>
            </w:tcBorders>
            <w:vAlign w:val="center"/>
            <w:hideMark/>
          </w:tcPr>
          <w:p w14:paraId="096752C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5BE04F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153, 160, 245, 254, 455, 345, 346</w:t>
            </w:r>
          </w:p>
        </w:tc>
      </w:tr>
      <w:tr w:rsidR="00F20AF5" w:rsidRPr="00F20AF5" w14:paraId="0F4C664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C6B4A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B2665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B0FCB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ANTÔNIO TASSIS GONZALES</w:t>
            </w:r>
          </w:p>
        </w:tc>
        <w:tc>
          <w:tcPr>
            <w:tcW w:w="439" w:type="pct"/>
            <w:tcBorders>
              <w:top w:val="nil"/>
              <w:left w:val="nil"/>
              <w:bottom w:val="single" w:sz="4" w:space="0" w:color="auto"/>
              <w:right w:val="single" w:sz="4" w:space="0" w:color="auto"/>
            </w:tcBorders>
            <w:vAlign w:val="center"/>
            <w:hideMark/>
          </w:tcPr>
          <w:p w14:paraId="77EE2B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28468</w:t>
            </w:r>
          </w:p>
        </w:tc>
        <w:tc>
          <w:tcPr>
            <w:tcW w:w="526" w:type="pct"/>
            <w:tcBorders>
              <w:top w:val="nil"/>
              <w:left w:val="nil"/>
              <w:bottom w:val="single" w:sz="4" w:space="0" w:color="auto"/>
              <w:right w:val="single" w:sz="4" w:space="0" w:color="auto"/>
            </w:tcBorders>
            <w:vAlign w:val="center"/>
            <w:hideMark/>
          </w:tcPr>
          <w:p w14:paraId="070BD0C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6B53F7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153, 221, 223</w:t>
            </w:r>
          </w:p>
        </w:tc>
      </w:tr>
      <w:tr w:rsidR="00F20AF5" w:rsidRPr="00F20AF5" w14:paraId="09F918F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0FBFF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E8089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42C75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ANTÔNIO TASSIS GONZALES</w:t>
            </w:r>
          </w:p>
        </w:tc>
        <w:tc>
          <w:tcPr>
            <w:tcW w:w="439" w:type="pct"/>
            <w:tcBorders>
              <w:top w:val="nil"/>
              <w:left w:val="nil"/>
              <w:bottom w:val="single" w:sz="4" w:space="0" w:color="auto"/>
              <w:right w:val="single" w:sz="4" w:space="0" w:color="auto"/>
            </w:tcBorders>
            <w:vAlign w:val="center"/>
            <w:hideMark/>
          </w:tcPr>
          <w:p w14:paraId="38AE15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28468</w:t>
            </w:r>
          </w:p>
        </w:tc>
        <w:tc>
          <w:tcPr>
            <w:tcW w:w="526" w:type="pct"/>
            <w:tcBorders>
              <w:top w:val="nil"/>
              <w:left w:val="nil"/>
              <w:bottom w:val="single" w:sz="4" w:space="0" w:color="auto"/>
              <w:right w:val="single" w:sz="4" w:space="0" w:color="auto"/>
            </w:tcBorders>
            <w:vAlign w:val="center"/>
            <w:hideMark/>
          </w:tcPr>
          <w:p w14:paraId="0981656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441C3A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154, 207, 227, 160</w:t>
            </w:r>
          </w:p>
        </w:tc>
      </w:tr>
      <w:tr w:rsidR="00F20AF5" w:rsidRPr="00F20AF5" w14:paraId="545D3AD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43ED7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9CEDC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3FEC50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DR. BENITO ROTTA</w:t>
            </w:r>
          </w:p>
        </w:tc>
        <w:tc>
          <w:tcPr>
            <w:tcW w:w="439" w:type="pct"/>
            <w:tcBorders>
              <w:top w:val="nil"/>
              <w:left w:val="nil"/>
              <w:bottom w:val="single" w:sz="4" w:space="0" w:color="auto"/>
              <w:right w:val="single" w:sz="4" w:space="0" w:color="auto"/>
            </w:tcBorders>
            <w:vAlign w:val="center"/>
            <w:hideMark/>
          </w:tcPr>
          <w:p w14:paraId="67D6D4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514</w:t>
            </w:r>
          </w:p>
        </w:tc>
        <w:tc>
          <w:tcPr>
            <w:tcW w:w="526" w:type="pct"/>
            <w:tcBorders>
              <w:top w:val="nil"/>
              <w:left w:val="nil"/>
              <w:bottom w:val="single" w:sz="4" w:space="0" w:color="auto"/>
              <w:right w:val="single" w:sz="4" w:space="0" w:color="auto"/>
            </w:tcBorders>
            <w:vAlign w:val="center"/>
            <w:hideMark/>
          </w:tcPr>
          <w:p w14:paraId="37909CE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41E048F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345, 346, 347, 348, 349, 455</w:t>
            </w:r>
          </w:p>
        </w:tc>
      </w:tr>
      <w:tr w:rsidR="00F20AF5" w:rsidRPr="00F20AF5" w14:paraId="213F7CD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A86D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338B33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7E36AC7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12836C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526" w:type="pct"/>
            <w:tcBorders>
              <w:top w:val="nil"/>
              <w:left w:val="nil"/>
              <w:bottom w:val="single" w:sz="4" w:space="0" w:color="auto"/>
              <w:right w:val="single" w:sz="4" w:space="0" w:color="auto"/>
            </w:tcBorders>
            <w:vAlign w:val="center"/>
            <w:hideMark/>
          </w:tcPr>
          <w:p w14:paraId="56D7330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8CD90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220, 319</w:t>
            </w:r>
          </w:p>
        </w:tc>
      </w:tr>
      <w:tr w:rsidR="00F20AF5" w:rsidRPr="00F20AF5" w14:paraId="74F7A10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BA542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E03BE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60BCA5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FLORES DA CUNHA</w:t>
            </w:r>
          </w:p>
        </w:tc>
        <w:tc>
          <w:tcPr>
            <w:tcW w:w="439" w:type="pct"/>
            <w:tcBorders>
              <w:top w:val="nil"/>
              <w:left w:val="nil"/>
              <w:bottom w:val="single" w:sz="4" w:space="0" w:color="auto"/>
              <w:right w:val="single" w:sz="4" w:space="0" w:color="auto"/>
            </w:tcBorders>
            <w:vAlign w:val="center"/>
            <w:hideMark/>
          </w:tcPr>
          <w:p w14:paraId="403855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w:t>
            </w:r>
          </w:p>
        </w:tc>
        <w:tc>
          <w:tcPr>
            <w:tcW w:w="526" w:type="pct"/>
            <w:tcBorders>
              <w:top w:val="nil"/>
              <w:left w:val="nil"/>
              <w:bottom w:val="single" w:sz="4" w:space="0" w:color="auto"/>
              <w:right w:val="single" w:sz="4" w:space="0" w:color="auto"/>
            </w:tcBorders>
            <w:vAlign w:val="center"/>
            <w:hideMark/>
          </w:tcPr>
          <w:p w14:paraId="4C2CE02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0A13E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119, 121, 161, 319, 387</w:t>
            </w:r>
          </w:p>
        </w:tc>
      </w:tr>
      <w:tr w:rsidR="00F20AF5" w:rsidRPr="00F20AF5" w14:paraId="427E7EF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AE953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43513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43441D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273ABB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1334D5A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CF65D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119, 120, 121, 122</w:t>
            </w:r>
          </w:p>
        </w:tc>
      </w:tr>
      <w:tr w:rsidR="00F20AF5" w:rsidRPr="00F20AF5" w14:paraId="1F6C7FE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DA1F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FE614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8B070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73D1CB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527D06F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18251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180, 193, 194, 195, 196</w:t>
            </w:r>
          </w:p>
        </w:tc>
      </w:tr>
      <w:tr w:rsidR="00F20AF5" w:rsidRPr="00F20AF5" w14:paraId="7E139D0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7441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70376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4ADD09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1CCE34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2DCA687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491678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7, 8, 197, 198, 199, 200</w:t>
            </w:r>
          </w:p>
        </w:tc>
      </w:tr>
      <w:tr w:rsidR="00F20AF5" w:rsidRPr="00F20AF5" w14:paraId="1BDC9F3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17B5C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48AF2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6187CF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HEITOR CURRA</w:t>
            </w:r>
          </w:p>
        </w:tc>
        <w:tc>
          <w:tcPr>
            <w:tcW w:w="439" w:type="pct"/>
            <w:tcBorders>
              <w:top w:val="nil"/>
              <w:left w:val="nil"/>
              <w:bottom w:val="single" w:sz="4" w:space="0" w:color="auto"/>
              <w:right w:val="single" w:sz="4" w:space="0" w:color="auto"/>
            </w:tcBorders>
            <w:vAlign w:val="center"/>
            <w:hideMark/>
          </w:tcPr>
          <w:p w14:paraId="322CAD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w:t>
            </w:r>
          </w:p>
        </w:tc>
        <w:tc>
          <w:tcPr>
            <w:tcW w:w="526" w:type="pct"/>
            <w:tcBorders>
              <w:top w:val="nil"/>
              <w:left w:val="nil"/>
              <w:bottom w:val="single" w:sz="4" w:space="0" w:color="auto"/>
              <w:right w:val="single" w:sz="4" w:space="0" w:color="auto"/>
            </w:tcBorders>
            <w:vAlign w:val="center"/>
            <w:hideMark/>
          </w:tcPr>
          <w:p w14:paraId="7716AC0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3BD2AA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387</w:t>
            </w:r>
          </w:p>
        </w:tc>
      </w:tr>
      <w:tr w:rsidR="00F20AF5" w:rsidRPr="00F20AF5" w14:paraId="507D966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D41C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95EE4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286001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HORACIO BORGHETTI</w:t>
            </w:r>
          </w:p>
        </w:tc>
        <w:tc>
          <w:tcPr>
            <w:tcW w:w="439" w:type="pct"/>
            <w:tcBorders>
              <w:top w:val="nil"/>
              <w:left w:val="nil"/>
              <w:bottom w:val="single" w:sz="4" w:space="0" w:color="auto"/>
              <w:right w:val="single" w:sz="4" w:space="0" w:color="auto"/>
            </w:tcBorders>
            <w:vAlign w:val="center"/>
            <w:hideMark/>
          </w:tcPr>
          <w:p w14:paraId="061B9F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w:t>
            </w:r>
          </w:p>
        </w:tc>
        <w:tc>
          <w:tcPr>
            <w:tcW w:w="526" w:type="pct"/>
            <w:tcBorders>
              <w:top w:val="nil"/>
              <w:left w:val="nil"/>
              <w:bottom w:val="single" w:sz="4" w:space="0" w:color="auto"/>
              <w:right w:val="single" w:sz="4" w:space="0" w:color="auto"/>
            </w:tcBorders>
            <w:vAlign w:val="center"/>
            <w:hideMark/>
          </w:tcPr>
          <w:p w14:paraId="6CB584E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0AB803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218, 219</w:t>
            </w:r>
          </w:p>
        </w:tc>
      </w:tr>
      <w:tr w:rsidR="00F20AF5" w:rsidRPr="00F20AF5" w14:paraId="098D2CA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D003F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D8BD1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47EAC8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HORACIO BORGHETTI</w:t>
            </w:r>
          </w:p>
        </w:tc>
        <w:tc>
          <w:tcPr>
            <w:tcW w:w="439" w:type="pct"/>
            <w:tcBorders>
              <w:top w:val="nil"/>
              <w:left w:val="nil"/>
              <w:bottom w:val="single" w:sz="4" w:space="0" w:color="auto"/>
              <w:right w:val="single" w:sz="4" w:space="0" w:color="auto"/>
            </w:tcBorders>
            <w:vAlign w:val="center"/>
            <w:hideMark/>
          </w:tcPr>
          <w:p w14:paraId="151AC4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w:t>
            </w:r>
          </w:p>
        </w:tc>
        <w:tc>
          <w:tcPr>
            <w:tcW w:w="526" w:type="pct"/>
            <w:tcBorders>
              <w:top w:val="nil"/>
              <w:left w:val="nil"/>
              <w:bottom w:val="single" w:sz="4" w:space="0" w:color="auto"/>
              <w:right w:val="single" w:sz="4" w:space="0" w:color="auto"/>
            </w:tcBorders>
            <w:vAlign w:val="center"/>
            <w:hideMark/>
          </w:tcPr>
          <w:p w14:paraId="3EFC87F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78F928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224, 225</w:t>
            </w:r>
          </w:p>
        </w:tc>
      </w:tr>
      <w:tr w:rsidR="00F20AF5" w:rsidRPr="00F20AF5" w14:paraId="0779BE3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7F6F2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7C352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B4F44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MANUEL</w:t>
            </w:r>
          </w:p>
        </w:tc>
        <w:tc>
          <w:tcPr>
            <w:tcW w:w="439" w:type="pct"/>
            <w:tcBorders>
              <w:top w:val="nil"/>
              <w:left w:val="nil"/>
              <w:bottom w:val="single" w:sz="4" w:space="0" w:color="auto"/>
              <w:right w:val="single" w:sz="4" w:space="0" w:color="auto"/>
            </w:tcBorders>
            <w:vAlign w:val="center"/>
            <w:hideMark/>
          </w:tcPr>
          <w:p w14:paraId="7B0F35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w:t>
            </w:r>
          </w:p>
        </w:tc>
        <w:tc>
          <w:tcPr>
            <w:tcW w:w="526" w:type="pct"/>
            <w:tcBorders>
              <w:top w:val="nil"/>
              <w:left w:val="nil"/>
              <w:bottom w:val="single" w:sz="4" w:space="0" w:color="auto"/>
              <w:right w:val="single" w:sz="4" w:space="0" w:color="auto"/>
            </w:tcBorders>
            <w:vAlign w:val="center"/>
            <w:hideMark/>
          </w:tcPr>
          <w:p w14:paraId="118DF95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0EA267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7, 8</w:t>
            </w:r>
          </w:p>
        </w:tc>
      </w:tr>
      <w:tr w:rsidR="00F20AF5" w:rsidRPr="00F20AF5" w14:paraId="062E211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8363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F875A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26B8DB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1CC19C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526" w:type="pct"/>
            <w:tcBorders>
              <w:top w:val="nil"/>
              <w:left w:val="nil"/>
              <w:bottom w:val="single" w:sz="4" w:space="0" w:color="auto"/>
              <w:right w:val="single" w:sz="4" w:space="0" w:color="auto"/>
            </w:tcBorders>
            <w:vAlign w:val="center"/>
            <w:hideMark/>
          </w:tcPr>
          <w:p w14:paraId="4AABDB9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E1351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207, 246</w:t>
            </w:r>
          </w:p>
        </w:tc>
      </w:tr>
      <w:tr w:rsidR="00F20AF5" w:rsidRPr="00F20AF5" w14:paraId="7C436F4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B846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26CB9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023CD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788B81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526" w:type="pct"/>
            <w:tcBorders>
              <w:top w:val="nil"/>
              <w:left w:val="nil"/>
              <w:bottom w:val="single" w:sz="4" w:space="0" w:color="auto"/>
              <w:right w:val="single" w:sz="4" w:space="0" w:color="auto"/>
            </w:tcBorders>
            <w:vAlign w:val="center"/>
            <w:hideMark/>
          </w:tcPr>
          <w:p w14:paraId="1AFA5F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2204D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153, 254, 452, 453</w:t>
            </w:r>
          </w:p>
        </w:tc>
      </w:tr>
      <w:tr w:rsidR="00F20AF5" w:rsidRPr="00F20AF5" w14:paraId="0BB786C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210AF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52A21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C5E02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XXIII</w:t>
            </w:r>
          </w:p>
        </w:tc>
        <w:tc>
          <w:tcPr>
            <w:tcW w:w="439" w:type="pct"/>
            <w:tcBorders>
              <w:top w:val="nil"/>
              <w:left w:val="nil"/>
              <w:bottom w:val="single" w:sz="4" w:space="0" w:color="auto"/>
              <w:right w:val="single" w:sz="4" w:space="0" w:color="auto"/>
            </w:tcBorders>
            <w:vAlign w:val="center"/>
            <w:hideMark/>
          </w:tcPr>
          <w:p w14:paraId="0D89CF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w:t>
            </w:r>
          </w:p>
        </w:tc>
        <w:tc>
          <w:tcPr>
            <w:tcW w:w="526" w:type="pct"/>
            <w:tcBorders>
              <w:top w:val="nil"/>
              <w:left w:val="nil"/>
              <w:bottom w:val="single" w:sz="4" w:space="0" w:color="auto"/>
              <w:right w:val="single" w:sz="4" w:space="0" w:color="auto"/>
            </w:tcBorders>
            <w:vAlign w:val="center"/>
            <w:hideMark/>
          </w:tcPr>
          <w:p w14:paraId="7AD8480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65165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154, 319, 160</w:t>
            </w:r>
          </w:p>
        </w:tc>
      </w:tr>
      <w:tr w:rsidR="00F20AF5" w:rsidRPr="00F20AF5" w14:paraId="00F9D31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ABA58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79E9FE7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20D48F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JOSÉ PANIZZON NETO</w:t>
            </w:r>
          </w:p>
        </w:tc>
        <w:tc>
          <w:tcPr>
            <w:tcW w:w="439" w:type="pct"/>
            <w:tcBorders>
              <w:top w:val="nil"/>
              <w:left w:val="nil"/>
              <w:bottom w:val="single" w:sz="4" w:space="0" w:color="auto"/>
              <w:right w:val="single" w:sz="4" w:space="0" w:color="auto"/>
            </w:tcBorders>
            <w:vAlign w:val="center"/>
            <w:hideMark/>
          </w:tcPr>
          <w:p w14:paraId="15979A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559</w:t>
            </w:r>
          </w:p>
        </w:tc>
        <w:tc>
          <w:tcPr>
            <w:tcW w:w="526" w:type="pct"/>
            <w:tcBorders>
              <w:top w:val="nil"/>
              <w:left w:val="nil"/>
              <w:bottom w:val="single" w:sz="4" w:space="0" w:color="auto"/>
              <w:right w:val="single" w:sz="4" w:space="0" w:color="auto"/>
            </w:tcBorders>
            <w:vAlign w:val="center"/>
            <w:hideMark/>
          </w:tcPr>
          <w:p w14:paraId="7411562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58243B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387</w:t>
            </w:r>
          </w:p>
        </w:tc>
      </w:tr>
      <w:tr w:rsidR="00F20AF5" w:rsidRPr="00F20AF5" w14:paraId="7411399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B24C9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1D4A05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3BBC36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3E7A5B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w:t>
            </w:r>
          </w:p>
        </w:tc>
        <w:tc>
          <w:tcPr>
            <w:tcW w:w="526" w:type="pct"/>
            <w:tcBorders>
              <w:top w:val="nil"/>
              <w:left w:val="nil"/>
              <w:bottom w:val="single" w:sz="4" w:space="0" w:color="auto"/>
              <w:right w:val="single" w:sz="4" w:space="0" w:color="auto"/>
            </w:tcBorders>
            <w:vAlign w:val="center"/>
            <w:hideMark/>
          </w:tcPr>
          <w:p w14:paraId="770303F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9BD09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193, 195, 194, 196</w:t>
            </w:r>
          </w:p>
        </w:tc>
      </w:tr>
      <w:tr w:rsidR="00F20AF5" w:rsidRPr="00F20AF5" w14:paraId="3F1D4E6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DA8D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028388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B1A5F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0DD5D4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w:t>
            </w:r>
          </w:p>
        </w:tc>
        <w:tc>
          <w:tcPr>
            <w:tcW w:w="526" w:type="pct"/>
            <w:tcBorders>
              <w:top w:val="nil"/>
              <w:left w:val="nil"/>
              <w:bottom w:val="single" w:sz="4" w:space="0" w:color="auto"/>
              <w:right w:val="single" w:sz="4" w:space="0" w:color="auto"/>
            </w:tcBorders>
            <w:vAlign w:val="center"/>
            <w:hideMark/>
          </w:tcPr>
          <w:p w14:paraId="5F3E9E5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04DAE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224, 225, 227, 347</w:t>
            </w:r>
          </w:p>
        </w:tc>
      </w:tr>
      <w:tr w:rsidR="00F20AF5" w:rsidRPr="00F20AF5" w14:paraId="390506D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25489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028E6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1C2276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MARECHAL FLORIANO</w:t>
            </w:r>
          </w:p>
        </w:tc>
        <w:tc>
          <w:tcPr>
            <w:tcW w:w="439" w:type="pct"/>
            <w:tcBorders>
              <w:top w:val="nil"/>
              <w:left w:val="nil"/>
              <w:bottom w:val="single" w:sz="4" w:space="0" w:color="auto"/>
              <w:right w:val="single" w:sz="4" w:space="0" w:color="auto"/>
            </w:tcBorders>
            <w:vAlign w:val="center"/>
            <w:hideMark/>
          </w:tcPr>
          <w:p w14:paraId="7120A3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25</w:t>
            </w:r>
          </w:p>
        </w:tc>
        <w:tc>
          <w:tcPr>
            <w:tcW w:w="526" w:type="pct"/>
            <w:tcBorders>
              <w:top w:val="nil"/>
              <w:left w:val="nil"/>
              <w:bottom w:val="single" w:sz="4" w:space="0" w:color="auto"/>
              <w:right w:val="single" w:sz="4" w:space="0" w:color="auto"/>
            </w:tcBorders>
            <w:vAlign w:val="center"/>
            <w:hideMark/>
          </w:tcPr>
          <w:p w14:paraId="0C1B8C4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17E14A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349, 350, 452</w:t>
            </w:r>
          </w:p>
        </w:tc>
      </w:tr>
      <w:tr w:rsidR="00F20AF5" w:rsidRPr="00F20AF5" w14:paraId="1323B6B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E574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DB324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6C79C5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FIORAVANTE RECH</w:t>
            </w:r>
          </w:p>
        </w:tc>
        <w:tc>
          <w:tcPr>
            <w:tcW w:w="439" w:type="pct"/>
            <w:tcBorders>
              <w:top w:val="nil"/>
              <w:left w:val="nil"/>
              <w:bottom w:val="single" w:sz="4" w:space="0" w:color="auto"/>
              <w:right w:val="single" w:sz="4" w:space="0" w:color="auto"/>
            </w:tcBorders>
            <w:vAlign w:val="center"/>
            <w:hideMark/>
          </w:tcPr>
          <w:p w14:paraId="169FAE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28692</w:t>
            </w:r>
          </w:p>
        </w:tc>
        <w:tc>
          <w:tcPr>
            <w:tcW w:w="526" w:type="pct"/>
            <w:tcBorders>
              <w:top w:val="nil"/>
              <w:left w:val="nil"/>
              <w:bottom w:val="single" w:sz="4" w:space="0" w:color="auto"/>
              <w:right w:val="single" w:sz="4" w:space="0" w:color="auto"/>
            </w:tcBorders>
            <w:vAlign w:val="center"/>
            <w:hideMark/>
          </w:tcPr>
          <w:p w14:paraId="06EF4AF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251AE0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452, 453, 454</w:t>
            </w:r>
          </w:p>
        </w:tc>
      </w:tr>
      <w:tr w:rsidR="00F20AF5" w:rsidRPr="00F20AF5" w14:paraId="13E06CD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C255C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20475D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6CE6F1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SIXTO GABRIEL SCHIAVENIN</w:t>
            </w:r>
          </w:p>
        </w:tc>
        <w:tc>
          <w:tcPr>
            <w:tcW w:w="439" w:type="pct"/>
            <w:tcBorders>
              <w:top w:val="nil"/>
              <w:left w:val="nil"/>
              <w:bottom w:val="single" w:sz="4" w:space="0" w:color="auto"/>
              <w:right w:val="single" w:sz="4" w:space="0" w:color="auto"/>
            </w:tcBorders>
            <w:vAlign w:val="center"/>
            <w:hideMark/>
          </w:tcPr>
          <w:p w14:paraId="72C77A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28691</w:t>
            </w:r>
          </w:p>
        </w:tc>
        <w:tc>
          <w:tcPr>
            <w:tcW w:w="526" w:type="pct"/>
            <w:tcBorders>
              <w:top w:val="nil"/>
              <w:left w:val="nil"/>
              <w:bottom w:val="single" w:sz="4" w:space="0" w:color="auto"/>
              <w:right w:val="single" w:sz="4" w:space="0" w:color="auto"/>
            </w:tcBorders>
            <w:vAlign w:val="center"/>
            <w:hideMark/>
          </w:tcPr>
          <w:p w14:paraId="69BAD1C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3F0DEA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453, 454</w:t>
            </w:r>
          </w:p>
        </w:tc>
      </w:tr>
      <w:tr w:rsidR="00F20AF5" w:rsidRPr="00F20AF5" w14:paraId="2348A6A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3BD75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365B90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71B072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PRESIDENTE VARGAS</w:t>
            </w:r>
          </w:p>
        </w:tc>
        <w:tc>
          <w:tcPr>
            <w:tcW w:w="439" w:type="pct"/>
            <w:tcBorders>
              <w:top w:val="nil"/>
              <w:left w:val="nil"/>
              <w:bottom w:val="single" w:sz="4" w:space="0" w:color="auto"/>
              <w:right w:val="single" w:sz="4" w:space="0" w:color="auto"/>
            </w:tcBorders>
            <w:vAlign w:val="center"/>
            <w:hideMark/>
          </w:tcPr>
          <w:p w14:paraId="191AB1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w:t>
            </w:r>
          </w:p>
        </w:tc>
        <w:tc>
          <w:tcPr>
            <w:tcW w:w="526" w:type="pct"/>
            <w:tcBorders>
              <w:top w:val="nil"/>
              <w:left w:val="nil"/>
              <w:bottom w:val="single" w:sz="4" w:space="0" w:color="auto"/>
              <w:right w:val="single" w:sz="4" w:space="0" w:color="auto"/>
            </w:tcBorders>
            <w:vAlign w:val="center"/>
            <w:hideMark/>
          </w:tcPr>
          <w:p w14:paraId="3025B41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3179A8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225, 226</w:t>
            </w:r>
          </w:p>
        </w:tc>
      </w:tr>
      <w:tr w:rsidR="00F20AF5" w:rsidRPr="00F20AF5" w14:paraId="2BFEBCE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2F0C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905E3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21F378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PRESIDENTE VARGAS</w:t>
            </w:r>
          </w:p>
        </w:tc>
        <w:tc>
          <w:tcPr>
            <w:tcW w:w="439" w:type="pct"/>
            <w:tcBorders>
              <w:top w:val="nil"/>
              <w:left w:val="nil"/>
              <w:bottom w:val="single" w:sz="4" w:space="0" w:color="auto"/>
              <w:right w:val="single" w:sz="4" w:space="0" w:color="auto"/>
            </w:tcBorders>
            <w:vAlign w:val="center"/>
            <w:hideMark/>
          </w:tcPr>
          <w:p w14:paraId="146C9D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w:t>
            </w:r>
          </w:p>
        </w:tc>
        <w:tc>
          <w:tcPr>
            <w:tcW w:w="526" w:type="pct"/>
            <w:tcBorders>
              <w:top w:val="nil"/>
              <w:left w:val="nil"/>
              <w:bottom w:val="single" w:sz="4" w:space="0" w:color="auto"/>
              <w:right w:val="single" w:sz="4" w:space="0" w:color="auto"/>
            </w:tcBorders>
            <w:vAlign w:val="center"/>
            <w:hideMark/>
          </w:tcPr>
          <w:p w14:paraId="25DCFDE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2A0564F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219, 220</w:t>
            </w:r>
          </w:p>
        </w:tc>
      </w:tr>
      <w:tr w:rsidR="00F20AF5" w:rsidRPr="00F20AF5" w14:paraId="5E20E36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6A1E9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6C773A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351577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PRINCESA ISABEL</w:t>
            </w:r>
          </w:p>
        </w:tc>
        <w:tc>
          <w:tcPr>
            <w:tcW w:w="439" w:type="pct"/>
            <w:tcBorders>
              <w:top w:val="nil"/>
              <w:left w:val="nil"/>
              <w:bottom w:val="single" w:sz="4" w:space="0" w:color="auto"/>
              <w:right w:val="single" w:sz="4" w:space="0" w:color="auto"/>
            </w:tcBorders>
            <w:vAlign w:val="center"/>
            <w:hideMark/>
          </w:tcPr>
          <w:p w14:paraId="139FA3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w:t>
            </w:r>
          </w:p>
        </w:tc>
        <w:tc>
          <w:tcPr>
            <w:tcW w:w="526" w:type="pct"/>
            <w:tcBorders>
              <w:top w:val="nil"/>
              <w:left w:val="nil"/>
              <w:bottom w:val="single" w:sz="4" w:space="0" w:color="auto"/>
              <w:right w:val="single" w:sz="4" w:space="0" w:color="auto"/>
            </w:tcBorders>
            <w:vAlign w:val="center"/>
            <w:hideMark/>
          </w:tcPr>
          <w:p w14:paraId="6E4E03B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41F138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220, 221, 222, 223</w:t>
            </w:r>
          </w:p>
        </w:tc>
      </w:tr>
      <w:tr w:rsidR="00F20AF5" w:rsidRPr="00F20AF5" w14:paraId="77C9102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EC035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UNIÃO</w:t>
            </w:r>
          </w:p>
        </w:tc>
        <w:tc>
          <w:tcPr>
            <w:tcW w:w="298" w:type="pct"/>
            <w:tcBorders>
              <w:top w:val="nil"/>
              <w:left w:val="nil"/>
              <w:bottom w:val="single" w:sz="4" w:space="0" w:color="auto"/>
              <w:right w:val="single" w:sz="4" w:space="0" w:color="auto"/>
            </w:tcBorders>
            <w:vAlign w:val="center"/>
            <w:hideMark/>
          </w:tcPr>
          <w:p w14:paraId="1EC845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420EF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PRINCESA ISABEL</w:t>
            </w:r>
          </w:p>
        </w:tc>
        <w:tc>
          <w:tcPr>
            <w:tcW w:w="439" w:type="pct"/>
            <w:tcBorders>
              <w:top w:val="nil"/>
              <w:left w:val="nil"/>
              <w:bottom w:val="single" w:sz="4" w:space="0" w:color="auto"/>
              <w:right w:val="single" w:sz="4" w:space="0" w:color="auto"/>
            </w:tcBorders>
            <w:vAlign w:val="center"/>
            <w:hideMark/>
          </w:tcPr>
          <w:p w14:paraId="7E9164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w:t>
            </w:r>
          </w:p>
        </w:tc>
        <w:tc>
          <w:tcPr>
            <w:tcW w:w="526" w:type="pct"/>
            <w:tcBorders>
              <w:top w:val="nil"/>
              <w:left w:val="nil"/>
              <w:bottom w:val="single" w:sz="4" w:space="0" w:color="auto"/>
              <w:right w:val="single" w:sz="4" w:space="0" w:color="auto"/>
            </w:tcBorders>
            <w:vAlign w:val="center"/>
            <w:hideMark/>
          </w:tcPr>
          <w:p w14:paraId="2AD33D1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04DB9A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226, 227</w:t>
            </w:r>
          </w:p>
        </w:tc>
      </w:tr>
      <w:tr w:rsidR="00F20AF5" w:rsidRPr="00F20AF5" w14:paraId="57CB960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77E4C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3483B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450D9E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 ODILLA ANNA OLDRA</w:t>
            </w:r>
          </w:p>
        </w:tc>
        <w:tc>
          <w:tcPr>
            <w:tcW w:w="439" w:type="pct"/>
            <w:tcBorders>
              <w:top w:val="nil"/>
              <w:left w:val="nil"/>
              <w:bottom w:val="single" w:sz="4" w:space="0" w:color="auto"/>
              <w:right w:val="single" w:sz="4" w:space="0" w:color="auto"/>
            </w:tcBorders>
            <w:vAlign w:val="center"/>
            <w:hideMark/>
          </w:tcPr>
          <w:p w14:paraId="3698234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515</w:t>
            </w:r>
          </w:p>
        </w:tc>
        <w:tc>
          <w:tcPr>
            <w:tcW w:w="526" w:type="pct"/>
            <w:tcBorders>
              <w:top w:val="nil"/>
              <w:left w:val="nil"/>
              <w:bottom w:val="single" w:sz="4" w:space="0" w:color="auto"/>
              <w:right w:val="single" w:sz="4" w:space="0" w:color="auto"/>
            </w:tcBorders>
            <w:vAlign w:val="center"/>
            <w:hideMark/>
          </w:tcPr>
          <w:p w14:paraId="058E217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4,8671 </w:t>
            </w:r>
          </w:p>
        </w:tc>
        <w:tc>
          <w:tcPr>
            <w:tcW w:w="1226" w:type="pct"/>
            <w:tcBorders>
              <w:top w:val="nil"/>
              <w:left w:val="nil"/>
              <w:bottom w:val="single" w:sz="4" w:space="0" w:color="auto"/>
              <w:right w:val="single" w:sz="4" w:space="0" w:color="auto"/>
            </w:tcBorders>
            <w:vAlign w:val="center"/>
            <w:hideMark/>
          </w:tcPr>
          <w:p w14:paraId="38A61D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348, 349</w:t>
            </w:r>
          </w:p>
        </w:tc>
      </w:tr>
      <w:tr w:rsidR="00F20AF5" w:rsidRPr="00F20AF5" w14:paraId="34BE27F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489E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50316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7282BE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QUINTINO BOCAIUVA</w:t>
            </w:r>
          </w:p>
        </w:tc>
        <w:tc>
          <w:tcPr>
            <w:tcW w:w="439" w:type="pct"/>
            <w:tcBorders>
              <w:top w:val="nil"/>
              <w:left w:val="nil"/>
              <w:bottom w:val="single" w:sz="4" w:space="0" w:color="auto"/>
              <w:right w:val="single" w:sz="4" w:space="0" w:color="auto"/>
            </w:tcBorders>
            <w:vAlign w:val="center"/>
            <w:hideMark/>
          </w:tcPr>
          <w:p w14:paraId="1CE3A4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14748</w:t>
            </w:r>
          </w:p>
        </w:tc>
        <w:tc>
          <w:tcPr>
            <w:tcW w:w="526" w:type="pct"/>
            <w:tcBorders>
              <w:top w:val="nil"/>
              <w:left w:val="nil"/>
              <w:bottom w:val="single" w:sz="4" w:space="0" w:color="auto"/>
              <w:right w:val="single" w:sz="4" w:space="0" w:color="auto"/>
            </w:tcBorders>
            <w:vAlign w:val="center"/>
            <w:hideMark/>
          </w:tcPr>
          <w:p w14:paraId="642B907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651A1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195, 196, 197, 198</w:t>
            </w:r>
          </w:p>
        </w:tc>
      </w:tr>
      <w:tr w:rsidR="00F20AF5" w:rsidRPr="00F20AF5" w14:paraId="1F5C06F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E0FF5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55CBA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11767C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RIO BRANCO</w:t>
            </w:r>
          </w:p>
        </w:tc>
        <w:tc>
          <w:tcPr>
            <w:tcW w:w="439" w:type="pct"/>
            <w:tcBorders>
              <w:top w:val="nil"/>
              <w:left w:val="nil"/>
              <w:bottom w:val="single" w:sz="4" w:space="0" w:color="auto"/>
              <w:right w:val="single" w:sz="4" w:space="0" w:color="auto"/>
            </w:tcBorders>
            <w:vAlign w:val="center"/>
            <w:hideMark/>
          </w:tcPr>
          <w:p w14:paraId="099D83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526" w:type="pct"/>
            <w:tcBorders>
              <w:top w:val="nil"/>
              <w:left w:val="nil"/>
              <w:bottom w:val="single" w:sz="4" w:space="0" w:color="auto"/>
              <w:right w:val="single" w:sz="4" w:space="0" w:color="auto"/>
            </w:tcBorders>
            <w:vAlign w:val="center"/>
            <w:hideMark/>
          </w:tcPr>
          <w:p w14:paraId="7ADA3C2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2142EB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197, 198, 199, 200</w:t>
            </w:r>
          </w:p>
        </w:tc>
      </w:tr>
      <w:tr w:rsidR="00F20AF5" w:rsidRPr="00F20AF5" w14:paraId="6B84813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882F0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42483A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680077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7504F6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5A7C98B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7,7891 </w:t>
            </w:r>
          </w:p>
        </w:tc>
        <w:tc>
          <w:tcPr>
            <w:tcW w:w="1226" w:type="pct"/>
            <w:tcBorders>
              <w:top w:val="nil"/>
              <w:left w:val="nil"/>
              <w:bottom w:val="single" w:sz="4" w:space="0" w:color="auto"/>
              <w:right w:val="single" w:sz="4" w:space="0" w:color="auto"/>
            </w:tcBorders>
            <w:vAlign w:val="center"/>
            <w:hideMark/>
          </w:tcPr>
          <w:p w14:paraId="78FBB6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387</w:t>
            </w:r>
          </w:p>
        </w:tc>
      </w:tr>
      <w:tr w:rsidR="00F20AF5" w:rsidRPr="00F20AF5" w14:paraId="1BD802C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55F04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392B99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58BB0B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1AC19B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107B701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6A88C4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119, 120, 193, 196</w:t>
            </w:r>
          </w:p>
        </w:tc>
      </w:tr>
      <w:tr w:rsidR="00F20AF5" w:rsidRPr="00F20AF5" w14:paraId="4DE78AD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8F00E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3C6615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3355DE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003271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2A3FE53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0497A5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197, 200, 387</w:t>
            </w:r>
          </w:p>
        </w:tc>
      </w:tr>
      <w:tr w:rsidR="00F20AF5" w:rsidRPr="00F20AF5" w14:paraId="5100568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6C714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UNIÃO</w:t>
            </w:r>
          </w:p>
        </w:tc>
        <w:tc>
          <w:tcPr>
            <w:tcW w:w="298" w:type="pct"/>
            <w:tcBorders>
              <w:top w:val="nil"/>
              <w:left w:val="nil"/>
              <w:bottom w:val="single" w:sz="4" w:space="0" w:color="auto"/>
              <w:right w:val="single" w:sz="4" w:space="0" w:color="auto"/>
            </w:tcBorders>
            <w:vAlign w:val="center"/>
            <w:hideMark/>
          </w:tcPr>
          <w:p w14:paraId="5E7318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w:t>
            </w:r>
          </w:p>
        </w:tc>
        <w:tc>
          <w:tcPr>
            <w:tcW w:w="1490" w:type="pct"/>
            <w:tcBorders>
              <w:top w:val="nil"/>
              <w:left w:val="nil"/>
              <w:bottom w:val="single" w:sz="4" w:space="0" w:color="auto"/>
              <w:right w:val="single" w:sz="4" w:space="0" w:color="auto"/>
            </w:tcBorders>
            <w:vAlign w:val="center"/>
            <w:hideMark/>
          </w:tcPr>
          <w:p w14:paraId="0083E7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SEVERO RAVIZZONI</w:t>
            </w:r>
          </w:p>
        </w:tc>
        <w:tc>
          <w:tcPr>
            <w:tcW w:w="439" w:type="pct"/>
            <w:tcBorders>
              <w:top w:val="nil"/>
              <w:left w:val="nil"/>
              <w:bottom w:val="single" w:sz="4" w:space="0" w:color="auto"/>
              <w:right w:val="single" w:sz="4" w:space="0" w:color="auto"/>
            </w:tcBorders>
            <w:vAlign w:val="center"/>
            <w:hideMark/>
          </w:tcPr>
          <w:p w14:paraId="5F632F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18283</w:t>
            </w:r>
          </w:p>
        </w:tc>
        <w:tc>
          <w:tcPr>
            <w:tcW w:w="526" w:type="pct"/>
            <w:tcBorders>
              <w:top w:val="nil"/>
              <w:left w:val="nil"/>
              <w:bottom w:val="single" w:sz="4" w:space="0" w:color="auto"/>
              <w:right w:val="single" w:sz="4" w:space="0" w:color="auto"/>
            </w:tcBorders>
            <w:vAlign w:val="center"/>
            <w:hideMark/>
          </w:tcPr>
          <w:p w14:paraId="7B26F04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FDBDE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r>
      <w:tr w:rsidR="00F20AF5" w:rsidRPr="00F20AF5" w14:paraId="4728D239"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1504B8B6" w14:textId="77777777" w:rsidR="00F20AF5" w:rsidRPr="00F20AF5" w:rsidRDefault="00F20AF5" w:rsidP="00F20AF5">
            <w:pPr>
              <w:spacing w:before="60" w:after="60"/>
              <w:jc w:val="center"/>
              <w:rPr>
                <w:rFonts w:ascii="Arial Narrow" w:hAnsi="Arial Narrow" w:cs="Calibri"/>
                <w:sz w:val="12"/>
                <w:szCs w:val="12"/>
                <w:lang w:eastAsia="pt-BR"/>
              </w:rPr>
            </w:pPr>
            <w:bookmarkStart w:id="16" w:name="_Hlk137746631"/>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712EEA0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2FD49BBB"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0A672D9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334C35AC"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0DB3D616"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bookmarkEnd w:id="16"/>
      <w:tr w:rsidR="00F20AF5" w:rsidRPr="00F20AF5" w14:paraId="6EB8BBD1" w14:textId="77777777" w:rsidTr="00D40608">
        <w:trPr>
          <w:trHeight w:val="300"/>
        </w:trPr>
        <w:tc>
          <w:tcPr>
            <w:tcW w:w="1021" w:type="pct"/>
            <w:tcBorders>
              <w:top w:val="single" w:sz="4" w:space="0" w:color="auto"/>
              <w:left w:val="single" w:sz="4" w:space="0" w:color="auto"/>
              <w:bottom w:val="single" w:sz="4" w:space="0" w:color="auto"/>
              <w:right w:val="single" w:sz="4" w:space="0" w:color="auto"/>
            </w:tcBorders>
            <w:vAlign w:val="center"/>
          </w:tcPr>
          <w:p w14:paraId="0415B272"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VENETO</w:t>
            </w:r>
          </w:p>
        </w:tc>
        <w:tc>
          <w:tcPr>
            <w:tcW w:w="298" w:type="pct"/>
            <w:tcBorders>
              <w:top w:val="single" w:sz="4" w:space="0" w:color="auto"/>
              <w:left w:val="single" w:sz="4" w:space="0" w:color="auto"/>
              <w:bottom w:val="single" w:sz="4" w:space="0" w:color="auto"/>
              <w:right w:val="single" w:sz="4" w:space="0" w:color="auto"/>
            </w:tcBorders>
            <w:vAlign w:val="center"/>
          </w:tcPr>
          <w:p w14:paraId="4F6B7BCE"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39</w:t>
            </w:r>
          </w:p>
        </w:tc>
        <w:tc>
          <w:tcPr>
            <w:tcW w:w="1490" w:type="pct"/>
            <w:tcBorders>
              <w:top w:val="single" w:sz="4" w:space="0" w:color="auto"/>
              <w:left w:val="single" w:sz="4" w:space="0" w:color="auto"/>
              <w:bottom w:val="single" w:sz="4" w:space="0" w:color="auto"/>
              <w:right w:val="single" w:sz="4" w:space="0" w:color="auto"/>
            </w:tcBorders>
            <w:vAlign w:val="center"/>
          </w:tcPr>
          <w:p w14:paraId="6979771C"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ESTRADA UVA BORDÔ</w:t>
            </w:r>
          </w:p>
        </w:tc>
        <w:tc>
          <w:tcPr>
            <w:tcW w:w="439" w:type="pct"/>
            <w:tcBorders>
              <w:top w:val="single" w:sz="4" w:space="0" w:color="auto"/>
              <w:left w:val="single" w:sz="4" w:space="0" w:color="auto"/>
              <w:bottom w:val="single" w:sz="4" w:space="0" w:color="auto"/>
              <w:right w:val="single" w:sz="4" w:space="0" w:color="auto"/>
            </w:tcBorders>
            <w:vAlign w:val="center"/>
          </w:tcPr>
          <w:p w14:paraId="73DB4EE0"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15733</w:t>
            </w:r>
          </w:p>
        </w:tc>
        <w:tc>
          <w:tcPr>
            <w:tcW w:w="526" w:type="pct"/>
            <w:tcBorders>
              <w:top w:val="single" w:sz="4" w:space="0" w:color="auto"/>
              <w:left w:val="single" w:sz="4" w:space="0" w:color="auto"/>
              <w:bottom w:val="single" w:sz="4" w:space="0" w:color="auto"/>
              <w:right w:val="single" w:sz="4" w:space="0" w:color="auto"/>
            </w:tcBorders>
            <w:vAlign w:val="center"/>
          </w:tcPr>
          <w:p w14:paraId="3F6DE22F"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 xml:space="preserve">        2,4320 </w:t>
            </w:r>
          </w:p>
        </w:tc>
        <w:tc>
          <w:tcPr>
            <w:tcW w:w="1226" w:type="pct"/>
            <w:tcBorders>
              <w:top w:val="single" w:sz="4" w:space="0" w:color="auto"/>
              <w:left w:val="single" w:sz="4" w:space="0" w:color="auto"/>
              <w:bottom w:val="single" w:sz="4" w:space="0" w:color="auto"/>
              <w:right w:val="single" w:sz="4" w:space="0" w:color="auto"/>
            </w:tcBorders>
            <w:vAlign w:val="center"/>
          </w:tcPr>
          <w:p w14:paraId="758AF3D2"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320</w:t>
            </w:r>
          </w:p>
        </w:tc>
      </w:tr>
      <w:tr w:rsidR="00F20AF5" w:rsidRPr="00F20AF5" w14:paraId="3FBF6EBA" w14:textId="77777777" w:rsidTr="00D40608">
        <w:trPr>
          <w:trHeight w:val="300"/>
        </w:trPr>
        <w:tc>
          <w:tcPr>
            <w:tcW w:w="1021" w:type="pct"/>
            <w:tcBorders>
              <w:top w:val="single" w:sz="4" w:space="0" w:color="auto"/>
              <w:left w:val="single" w:sz="4" w:space="0" w:color="auto"/>
              <w:bottom w:val="single" w:sz="4" w:space="0" w:color="auto"/>
              <w:right w:val="single" w:sz="4" w:space="0" w:color="auto"/>
            </w:tcBorders>
            <w:vAlign w:val="center"/>
            <w:hideMark/>
          </w:tcPr>
          <w:p w14:paraId="400A3C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VENETO</w:t>
            </w:r>
          </w:p>
        </w:tc>
        <w:tc>
          <w:tcPr>
            <w:tcW w:w="298" w:type="pct"/>
            <w:tcBorders>
              <w:top w:val="single" w:sz="4" w:space="0" w:color="auto"/>
              <w:left w:val="single" w:sz="4" w:space="0" w:color="auto"/>
              <w:bottom w:val="single" w:sz="4" w:space="0" w:color="auto"/>
              <w:right w:val="single" w:sz="4" w:space="0" w:color="auto"/>
            </w:tcBorders>
            <w:vAlign w:val="center"/>
            <w:hideMark/>
          </w:tcPr>
          <w:p w14:paraId="63D067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1490" w:type="pct"/>
            <w:tcBorders>
              <w:top w:val="single" w:sz="4" w:space="0" w:color="auto"/>
              <w:left w:val="single" w:sz="4" w:space="0" w:color="auto"/>
              <w:bottom w:val="single" w:sz="4" w:space="0" w:color="auto"/>
              <w:right w:val="single" w:sz="4" w:space="0" w:color="auto"/>
            </w:tcBorders>
            <w:vAlign w:val="center"/>
            <w:hideMark/>
          </w:tcPr>
          <w:p w14:paraId="4D31C2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02 – LOT. V. VERDE</w:t>
            </w:r>
          </w:p>
        </w:tc>
        <w:tc>
          <w:tcPr>
            <w:tcW w:w="439" w:type="pct"/>
            <w:tcBorders>
              <w:top w:val="single" w:sz="4" w:space="0" w:color="auto"/>
              <w:left w:val="single" w:sz="4" w:space="0" w:color="auto"/>
              <w:bottom w:val="single" w:sz="4" w:space="0" w:color="auto"/>
              <w:right w:val="single" w:sz="4" w:space="0" w:color="auto"/>
            </w:tcBorders>
            <w:vAlign w:val="center"/>
            <w:hideMark/>
          </w:tcPr>
          <w:p w14:paraId="090A27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650</w:t>
            </w:r>
          </w:p>
        </w:tc>
        <w:tc>
          <w:tcPr>
            <w:tcW w:w="526" w:type="pct"/>
            <w:tcBorders>
              <w:top w:val="single" w:sz="4" w:space="0" w:color="auto"/>
              <w:left w:val="single" w:sz="4" w:space="0" w:color="auto"/>
              <w:bottom w:val="single" w:sz="4" w:space="0" w:color="auto"/>
              <w:right w:val="single" w:sz="4" w:space="0" w:color="auto"/>
            </w:tcBorders>
            <w:vAlign w:val="center"/>
            <w:hideMark/>
          </w:tcPr>
          <w:p w14:paraId="65A4F52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45EB1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504, 505</w:t>
            </w:r>
          </w:p>
        </w:tc>
      </w:tr>
      <w:tr w:rsidR="00F20AF5" w:rsidRPr="00F20AF5" w14:paraId="07E52B20" w14:textId="77777777" w:rsidTr="00D40608">
        <w:trPr>
          <w:trHeight w:val="300"/>
        </w:trPr>
        <w:tc>
          <w:tcPr>
            <w:tcW w:w="1021" w:type="pct"/>
            <w:tcBorders>
              <w:top w:val="single" w:sz="4" w:space="0" w:color="auto"/>
              <w:left w:val="single" w:sz="4" w:space="0" w:color="auto"/>
              <w:bottom w:val="single" w:sz="4" w:space="0" w:color="auto"/>
              <w:right w:val="single" w:sz="4" w:space="0" w:color="auto"/>
            </w:tcBorders>
            <w:vAlign w:val="center"/>
            <w:hideMark/>
          </w:tcPr>
          <w:p w14:paraId="2E07A0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VENETO</w:t>
            </w:r>
          </w:p>
        </w:tc>
        <w:tc>
          <w:tcPr>
            <w:tcW w:w="298" w:type="pct"/>
            <w:tcBorders>
              <w:top w:val="single" w:sz="4" w:space="0" w:color="auto"/>
              <w:left w:val="nil"/>
              <w:bottom w:val="single" w:sz="4" w:space="0" w:color="auto"/>
              <w:right w:val="single" w:sz="4" w:space="0" w:color="auto"/>
            </w:tcBorders>
            <w:vAlign w:val="center"/>
            <w:hideMark/>
          </w:tcPr>
          <w:p w14:paraId="75A7FA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1490" w:type="pct"/>
            <w:tcBorders>
              <w:top w:val="single" w:sz="4" w:space="0" w:color="auto"/>
              <w:left w:val="nil"/>
              <w:bottom w:val="single" w:sz="4" w:space="0" w:color="auto"/>
              <w:right w:val="single" w:sz="4" w:space="0" w:color="auto"/>
            </w:tcBorders>
            <w:vAlign w:val="center"/>
            <w:hideMark/>
          </w:tcPr>
          <w:p w14:paraId="483EE4F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09 – LOT. V. VERDE</w:t>
            </w:r>
          </w:p>
        </w:tc>
        <w:tc>
          <w:tcPr>
            <w:tcW w:w="439" w:type="pct"/>
            <w:tcBorders>
              <w:top w:val="single" w:sz="4" w:space="0" w:color="auto"/>
              <w:left w:val="nil"/>
              <w:bottom w:val="single" w:sz="4" w:space="0" w:color="auto"/>
              <w:right w:val="single" w:sz="4" w:space="0" w:color="auto"/>
            </w:tcBorders>
            <w:vAlign w:val="center"/>
            <w:hideMark/>
          </w:tcPr>
          <w:p w14:paraId="2FE2A8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45538</w:t>
            </w:r>
          </w:p>
        </w:tc>
        <w:tc>
          <w:tcPr>
            <w:tcW w:w="526" w:type="pct"/>
            <w:tcBorders>
              <w:top w:val="single" w:sz="4" w:space="0" w:color="auto"/>
              <w:left w:val="nil"/>
              <w:bottom w:val="single" w:sz="4" w:space="0" w:color="auto"/>
              <w:right w:val="single" w:sz="4" w:space="0" w:color="auto"/>
            </w:tcBorders>
            <w:vAlign w:val="center"/>
            <w:hideMark/>
          </w:tcPr>
          <w:p w14:paraId="256A0F3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single" w:sz="4" w:space="0" w:color="auto"/>
              <w:left w:val="nil"/>
              <w:bottom w:val="single" w:sz="4" w:space="0" w:color="auto"/>
              <w:right w:val="single" w:sz="4" w:space="0" w:color="auto"/>
            </w:tcBorders>
            <w:vAlign w:val="center"/>
            <w:hideMark/>
          </w:tcPr>
          <w:p w14:paraId="70D71F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505</w:t>
            </w:r>
          </w:p>
        </w:tc>
      </w:tr>
      <w:tr w:rsidR="00F20AF5" w:rsidRPr="00F20AF5" w14:paraId="1A9E65D1"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7DB4109C"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7FEE346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705CED1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38017D6D"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C359D3C"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1FDDCA16"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5E8F61D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9B4C2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6A0A9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C9D0EB4"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4049F5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704B79A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9,2794 </w:t>
            </w:r>
          </w:p>
        </w:tc>
        <w:tc>
          <w:tcPr>
            <w:tcW w:w="1226" w:type="pct"/>
            <w:tcBorders>
              <w:top w:val="nil"/>
              <w:left w:val="nil"/>
              <w:bottom w:val="single" w:sz="4" w:space="0" w:color="auto"/>
              <w:right w:val="single" w:sz="4" w:space="0" w:color="auto"/>
            </w:tcBorders>
            <w:vAlign w:val="center"/>
            <w:hideMark/>
          </w:tcPr>
          <w:p w14:paraId="1A8795E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500</w:t>
            </w:r>
          </w:p>
        </w:tc>
      </w:tr>
      <w:tr w:rsidR="00F20AF5" w:rsidRPr="00F20AF5" w14:paraId="081F90E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DAA41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78DE9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A4CA7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59C715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458F517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263631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318, 474, 475, 494, 495, 545, 500</w:t>
            </w:r>
          </w:p>
        </w:tc>
      </w:tr>
      <w:tr w:rsidR="00F20AF5" w:rsidRPr="00F20AF5" w14:paraId="663C2A5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E07CFC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CBBE7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FA944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ÂNGELO FANTE</w:t>
            </w:r>
          </w:p>
        </w:tc>
        <w:tc>
          <w:tcPr>
            <w:tcW w:w="439" w:type="pct"/>
            <w:tcBorders>
              <w:top w:val="nil"/>
              <w:left w:val="nil"/>
              <w:bottom w:val="single" w:sz="4" w:space="0" w:color="auto"/>
              <w:right w:val="single" w:sz="4" w:space="0" w:color="auto"/>
            </w:tcBorders>
            <w:vAlign w:val="center"/>
            <w:hideMark/>
          </w:tcPr>
          <w:p w14:paraId="7BC4BC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585</w:t>
            </w:r>
          </w:p>
        </w:tc>
        <w:tc>
          <w:tcPr>
            <w:tcW w:w="526" w:type="pct"/>
            <w:tcBorders>
              <w:top w:val="nil"/>
              <w:left w:val="nil"/>
              <w:bottom w:val="single" w:sz="4" w:space="0" w:color="auto"/>
              <w:right w:val="single" w:sz="4" w:space="0" w:color="auto"/>
            </w:tcBorders>
            <w:vAlign w:val="center"/>
            <w:hideMark/>
          </w:tcPr>
          <w:p w14:paraId="4591226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6BE25D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473</w:t>
            </w:r>
          </w:p>
        </w:tc>
      </w:tr>
      <w:tr w:rsidR="00F20AF5" w:rsidRPr="00F20AF5" w14:paraId="0A66E1A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D323D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B6974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7B774E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ÂNGELO FANTE</w:t>
            </w:r>
          </w:p>
        </w:tc>
        <w:tc>
          <w:tcPr>
            <w:tcW w:w="439" w:type="pct"/>
            <w:tcBorders>
              <w:top w:val="nil"/>
              <w:left w:val="nil"/>
              <w:bottom w:val="single" w:sz="4" w:space="0" w:color="auto"/>
              <w:right w:val="single" w:sz="4" w:space="0" w:color="auto"/>
            </w:tcBorders>
            <w:vAlign w:val="center"/>
            <w:hideMark/>
          </w:tcPr>
          <w:p w14:paraId="740C7C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585</w:t>
            </w:r>
          </w:p>
        </w:tc>
        <w:tc>
          <w:tcPr>
            <w:tcW w:w="526" w:type="pct"/>
            <w:tcBorders>
              <w:top w:val="nil"/>
              <w:left w:val="nil"/>
              <w:bottom w:val="single" w:sz="4" w:space="0" w:color="auto"/>
              <w:right w:val="single" w:sz="4" w:space="0" w:color="auto"/>
            </w:tcBorders>
            <w:vAlign w:val="center"/>
            <w:hideMark/>
          </w:tcPr>
          <w:p w14:paraId="1E0EA93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337E2B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472</w:t>
            </w:r>
          </w:p>
        </w:tc>
      </w:tr>
      <w:tr w:rsidR="00F20AF5" w:rsidRPr="00F20AF5" w14:paraId="184D4F0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EADD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84D60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B841D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BORGES DE MEDEIROS</w:t>
            </w:r>
          </w:p>
        </w:tc>
        <w:tc>
          <w:tcPr>
            <w:tcW w:w="439" w:type="pct"/>
            <w:tcBorders>
              <w:top w:val="nil"/>
              <w:left w:val="nil"/>
              <w:bottom w:val="single" w:sz="4" w:space="0" w:color="auto"/>
              <w:right w:val="single" w:sz="4" w:space="0" w:color="auto"/>
            </w:tcBorders>
            <w:vAlign w:val="center"/>
            <w:hideMark/>
          </w:tcPr>
          <w:p w14:paraId="267178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w:t>
            </w:r>
          </w:p>
        </w:tc>
        <w:tc>
          <w:tcPr>
            <w:tcW w:w="526" w:type="pct"/>
            <w:tcBorders>
              <w:top w:val="nil"/>
              <w:left w:val="nil"/>
              <w:bottom w:val="single" w:sz="4" w:space="0" w:color="auto"/>
              <w:right w:val="single" w:sz="4" w:space="0" w:color="auto"/>
            </w:tcBorders>
            <w:vAlign w:val="center"/>
            <w:hideMark/>
          </w:tcPr>
          <w:p w14:paraId="6A2A11C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AFA1D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317, 318, 475</w:t>
            </w:r>
          </w:p>
        </w:tc>
      </w:tr>
      <w:tr w:rsidR="00F20AF5" w:rsidRPr="00F20AF5" w14:paraId="59DBB34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8DE2D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E7697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69505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6DF59A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674</w:t>
            </w:r>
          </w:p>
        </w:tc>
        <w:tc>
          <w:tcPr>
            <w:tcW w:w="526" w:type="pct"/>
            <w:tcBorders>
              <w:top w:val="nil"/>
              <w:left w:val="nil"/>
              <w:bottom w:val="single" w:sz="4" w:space="0" w:color="auto"/>
              <w:right w:val="single" w:sz="4" w:space="0" w:color="auto"/>
            </w:tcBorders>
            <w:vAlign w:val="center"/>
            <w:hideMark/>
          </w:tcPr>
          <w:p w14:paraId="022FF95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10,8026 </w:t>
            </w:r>
          </w:p>
        </w:tc>
        <w:tc>
          <w:tcPr>
            <w:tcW w:w="1226" w:type="pct"/>
            <w:tcBorders>
              <w:top w:val="nil"/>
              <w:left w:val="nil"/>
              <w:bottom w:val="single" w:sz="4" w:space="0" w:color="auto"/>
              <w:right w:val="single" w:sz="4" w:space="0" w:color="auto"/>
            </w:tcBorders>
            <w:vAlign w:val="center"/>
            <w:hideMark/>
          </w:tcPr>
          <w:p w14:paraId="057E50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475</w:t>
            </w:r>
          </w:p>
        </w:tc>
      </w:tr>
      <w:tr w:rsidR="00F20AF5" w:rsidRPr="00F20AF5" w14:paraId="51E47DA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C798DB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E3D80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88575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12FF59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674</w:t>
            </w:r>
          </w:p>
        </w:tc>
        <w:tc>
          <w:tcPr>
            <w:tcW w:w="526" w:type="pct"/>
            <w:tcBorders>
              <w:top w:val="nil"/>
              <w:left w:val="nil"/>
              <w:bottom w:val="single" w:sz="4" w:space="0" w:color="auto"/>
              <w:right w:val="single" w:sz="4" w:space="0" w:color="auto"/>
            </w:tcBorders>
            <w:vAlign w:val="center"/>
            <w:hideMark/>
          </w:tcPr>
          <w:p w14:paraId="691BD79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11,5346 </w:t>
            </w:r>
          </w:p>
        </w:tc>
        <w:tc>
          <w:tcPr>
            <w:tcW w:w="1226" w:type="pct"/>
            <w:tcBorders>
              <w:top w:val="nil"/>
              <w:left w:val="nil"/>
              <w:bottom w:val="single" w:sz="4" w:space="0" w:color="auto"/>
              <w:right w:val="single" w:sz="4" w:space="0" w:color="auto"/>
            </w:tcBorders>
            <w:vAlign w:val="center"/>
            <w:hideMark/>
          </w:tcPr>
          <w:p w14:paraId="6C2B3D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474, 479</w:t>
            </w:r>
          </w:p>
        </w:tc>
      </w:tr>
      <w:tr w:rsidR="00F20AF5" w:rsidRPr="00F20AF5" w14:paraId="1F0754F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5B50A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D6EBE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C7C715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3D1551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674</w:t>
            </w:r>
          </w:p>
        </w:tc>
        <w:tc>
          <w:tcPr>
            <w:tcW w:w="526" w:type="pct"/>
            <w:tcBorders>
              <w:top w:val="nil"/>
              <w:left w:val="nil"/>
              <w:bottom w:val="single" w:sz="4" w:space="0" w:color="auto"/>
              <w:right w:val="single" w:sz="4" w:space="0" w:color="auto"/>
            </w:tcBorders>
            <w:vAlign w:val="center"/>
            <w:hideMark/>
          </w:tcPr>
          <w:p w14:paraId="75E94F5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12,8163 </w:t>
            </w:r>
          </w:p>
        </w:tc>
        <w:tc>
          <w:tcPr>
            <w:tcW w:w="1226" w:type="pct"/>
            <w:tcBorders>
              <w:top w:val="nil"/>
              <w:left w:val="nil"/>
              <w:bottom w:val="single" w:sz="4" w:space="0" w:color="auto"/>
              <w:right w:val="single" w:sz="4" w:space="0" w:color="auto"/>
            </w:tcBorders>
            <w:vAlign w:val="center"/>
            <w:hideMark/>
          </w:tcPr>
          <w:p w14:paraId="1295FC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478</w:t>
            </w:r>
          </w:p>
        </w:tc>
      </w:tr>
      <w:tr w:rsidR="00F20AF5" w:rsidRPr="00F20AF5" w14:paraId="440C41C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7535F1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47413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42F4C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258ABC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674</w:t>
            </w:r>
          </w:p>
        </w:tc>
        <w:tc>
          <w:tcPr>
            <w:tcW w:w="526" w:type="pct"/>
            <w:tcBorders>
              <w:top w:val="nil"/>
              <w:left w:val="nil"/>
              <w:bottom w:val="single" w:sz="4" w:space="0" w:color="auto"/>
              <w:right w:val="single" w:sz="4" w:space="0" w:color="auto"/>
            </w:tcBorders>
            <w:vAlign w:val="center"/>
            <w:hideMark/>
          </w:tcPr>
          <w:p w14:paraId="56735B9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13,1826 </w:t>
            </w:r>
          </w:p>
        </w:tc>
        <w:tc>
          <w:tcPr>
            <w:tcW w:w="1226" w:type="pct"/>
            <w:tcBorders>
              <w:top w:val="nil"/>
              <w:left w:val="nil"/>
              <w:bottom w:val="single" w:sz="4" w:space="0" w:color="auto"/>
              <w:right w:val="single" w:sz="4" w:space="0" w:color="auto"/>
            </w:tcBorders>
            <w:vAlign w:val="center"/>
            <w:hideMark/>
          </w:tcPr>
          <w:p w14:paraId="228E317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476</w:t>
            </w:r>
          </w:p>
        </w:tc>
      </w:tr>
      <w:tr w:rsidR="00F20AF5" w:rsidRPr="00F20AF5" w14:paraId="18C449E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54434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4AB72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043FA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CATARINA GIAQUELIN MANTOVANI</w:t>
            </w:r>
          </w:p>
        </w:tc>
        <w:tc>
          <w:tcPr>
            <w:tcW w:w="439" w:type="pct"/>
            <w:tcBorders>
              <w:top w:val="nil"/>
              <w:left w:val="nil"/>
              <w:bottom w:val="single" w:sz="4" w:space="0" w:color="auto"/>
              <w:right w:val="single" w:sz="4" w:space="0" w:color="auto"/>
            </w:tcBorders>
            <w:vAlign w:val="center"/>
            <w:hideMark/>
          </w:tcPr>
          <w:p w14:paraId="4AE252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674</w:t>
            </w:r>
          </w:p>
        </w:tc>
        <w:tc>
          <w:tcPr>
            <w:tcW w:w="526" w:type="pct"/>
            <w:tcBorders>
              <w:top w:val="nil"/>
              <w:left w:val="nil"/>
              <w:bottom w:val="single" w:sz="4" w:space="0" w:color="auto"/>
              <w:right w:val="single" w:sz="4" w:space="0" w:color="auto"/>
            </w:tcBorders>
            <w:vAlign w:val="center"/>
            <w:hideMark/>
          </w:tcPr>
          <w:p w14:paraId="677CB47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13,9151 </w:t>
            </w:r>
          </w:p>
        </w:tc>
        <w:tc>
          <w:tcPr>
            <w:tcW w:w="1226" w:type="pct"/>
            <w:tcBorders>
              <w:top w:val="nil"/>
              <w:left w:val="nil"/>
              <w:bottom w:val="single" w:sz="4" w:space="0" w:color="auto"/>
              <w:right w:val="single" w:sz="4" w:space="0" w:color="auto"/>
            </w:tcBorders>
            <w:vAlign w:val="center"/>
            <w:hideMark/>
          </w:tcPr>
          <w:p w14:paraId="3623DC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477</w:t>
            </w:r>
          </w:p>
        </w:tc>
      </w:tr>
      <w:tr w:rsidR="00F20AF5" w:rsidRPr="00F20AF5" w14:paraId="6D02926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D5308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56856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ECC4C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CLAUDINO ANTÔNIO BOSCATTO</w:t>
            </w:r>
          </w:p>
        </w:tc>
        <w:tc>
          <w:tcPr>
            <w:tcW w:w="439" w:type="pct"/>
            <w:tcBorders>
              <w:top w:val="nil"/>
              <w:left w:val="nil"/>
              <w:bottom w:val="single" w:sz="4" w:space="0" w:color="auto"/>
              <w:right w:val="single" w:sz="4" w:space="0" w:color="auto"/>
            </w:tcBorders>
            <w:vAlign w:val="center"/>
            <w:hideMark/>
          </w:tcPr>
          <w:p w14:paraId="7E9785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580</w:t>
            </w:r>
          </w:p>
        </w:tc>
        <w:tc>
          <w:tcPr>
            <w:tcW w:w="526" w:type="pct"/>
            <w:tcBorders>
              <w:top w:val="nil"/>
              <w:left w:val="nil"/>
              <w:bottom w:val="single" w:sz="4" w:space="0" w:color="auto"/>
              <w:right w:val="single" w:sz="4" w:space="0" w:color="auto"/>
            </w:tcBorders>
            <w:vAlign w:val="center"/>
            <w:hideMark/>
          </w:tcPr>
          <w:p w14:paraId="15DC141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36FB97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468</w:t>
            </w:r>
          </w:p>
        </w:tc>
      </w:tr>
      <w:tr w:rsidR="00F20AF5" w:rsidRPr="00F20AF5" w14:paraId="217041C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6B6B2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9F4B1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B5383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CLAUDINO ANTÔNIO BOSCATTO</w:t>
            </w:r>
          </w:p>
        </w:tc>
        <w:tc>
          <w:tcPr>
            <w:tcW w:w="439" w:type="pct"/>
            <w:tcBorders>
              <w:top w:val="nil"/>
              <w:left w:val="nil"/>
              <w:bottom w:val="single" w:sz="4" w:space="0" w:color="auto"/>
              <w:right w:val="single" w:sz="4" w:space="0" w:color="auto"/>
            </w:tcBorders>
            <w:vAlign w:val="center"/>
            <w:hideMark/>
          </w:tcPr>
          <w:p w14:paraId="0DF2C3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580</w:t>
            </w:r>
          </w:p>
        </w:tc>
        <w:tc>
          <w:tcPr>
            <w:tcW w:w="526" w:type="pct"/>
            <w:tcBorders>
              <w:top w:val="nil"/>
              <w:left w:val="nil"/>
              <w:bottom w:val="single" w:sz="4" w:space="0" w:color="auto"/>
              <w:right w:val="single" w:sz="4" w:space="0" w:color="auto"/>
            </w:tcBorders>
            <w:vAlign w:val="center"/>
            <w:hideMark/>
          </w:tcPr>
          <w:p w14:paraId="35411D6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1E1186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469</w:t>
            </w:r>
          </w:p>
        </w:tc>
      </w:tr>
      <w:tr w:rsidR="00F20AF5" w:rsidRPr="00F20AF5" w14:paraId="3A8D873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973EA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74CBA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5AB2F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CLAUDINO ANTÔNIO BOSCATTO</w:t>
            </w:r>
          </w:p>
        </w:tc>
        <w:tc>
          <w:tcPr>
            <w:tcW w:w="439" w:type="pct"/>
            <w:tcBorders>
              <w:top w:val="nil"/>
              <w:left w:val="nil"/>
              <w:bottom w:val="single" w:sz="4" w:space="0" w:color="auto"/>
              <w:right w:val="single" w:sz="4" w:space="0" w:color="auto"/>
            </w:tcBorders>
            <w:vAlign w:val="center"/>
            <w:hideMark/>
          </w:tcPr>
          <w:p w14:paraId="734528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580</w:t>
            </w:r>
          </w:p>
        </w:tc>
        <w:tc>
          <w:tcPr>
            <w:tcW w:w="526" w:type="pct"/>
            <w:tcBorders>
              <w:top w:val="nil"/>
              <w:left w:val="nil"/>
              <w:bottom w:val="single" w:sz="4" w:space="0" w:color="auto"/>
              <w:right w:val="single" w:sz="4" w:space="0" w:color="auto"/>
            </w:tcBorders>
            <w:vAlign w:val="center"/>
            <w:hideMark/>
          </w:tcPr>
          <w:p w14:paraId="3F25154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0CAF42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470, 473</w:t>
            </w:r>
          </w:p>
        </w:tc>
      </w:tr>
      <w:tr w:rsidR="00F20AF5" w:rsidRPr="00F20AF5" w14:paraId="7A0C5D7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28812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93BB9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358C7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1FDA78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1B5AFF3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8,4220 </w:t>
            </w:r>
          </w:p>
        </w:tc>
        <w:tc>
          <w:tcPr>
            <w:tcW w:w="1226" w:type="pct"/>
            <w:tcBorders>
              <w:top w:val="nil"/>
              <w:left w:val="nil"/>
              <w:bottom w:val="single" w:sz="4" w:space="0" w:color="auto"/>
              <w:right w:val="single" w:sz="4" w:space="0" w:color="auto"/>
            </w:tcBorders>
            <w:vAlign w:val="center"/>
            <w:hideMark/>
          </w:tcPr>
          <w:p w14:paraId="0CFDA7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490</w:t>
            </w:r>
          </w:p>
        </w:tc>
      </w:tr>
      <w:tr w:rsidR="00F20AF5" w:rsidRPr="00F20AF5" w14:paraId="7B107AA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76A24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DF6CD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0302D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234744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00191F2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9,5209 </w:t>
            </w:r>
          </w:p>
        </w:tc>
        <w:tc>
          <w:tcPr>
            <w:tcW w:w="1226" w:type="pct"/>
            <w:tcBorders>
              <w:top w:val="nil"/>
              <w:left w:val="nil"/>
              <w:bottom w:val="single" w:sz="4" w:space="0" w:color="auto"/>
              <w:right w:val="single" w:sz="4" w:space="0" w:color="auto"/>
            </w:tcBorders>
            <w:vAlign w:val="center"/>
            <w:hideMark/>
          </w:tcPr>
          <w:p w14:paraId="5ECD0A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486</w:t>
            </w:r>
          </w:p>
        </w:tc>
      </w:tr>
      <w:tr w:rsidR="00F20AF5" w:rsidRPr="00F20AF5" w14:paraId="760354B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23EEC0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2F1B6C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DFD38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465DE8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1B9D45A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9,8869 </w:t>
            </w:r>
          </w:p>
        </w:tc>
        <w:tc>
          <w:tcPr>
            <w:tcW w:w="1226" w:type="pct"/>
            <w:tcBorders>
              <w:top w:val="nil"/>
              <w:left w:val="nil"/>
              <w:bottom w:val="single" w:sz="4" w:space="0" w:color="auto"/>
              <w:right w:val="single" w:sz="4" w:space="0" w:color="auto"/>
            </w:tcBorders>
            <w:vAlign w:val="center"/>
            <w:hideMark/>
          </w:tcPr>
          <w:p w14:paraId="7B869B5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482, 492, 493, 494</w:t>
            </w:r>
          </w:p>
        </w:tc>
      </w:tr>
      <w:tr w:rsidR="00F20AF5" w:rsidRPr="00F20AF5" w14:paraId="5E02294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8D5DC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F6B9E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EB643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513C19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09A06D9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10,5506 </w:t>
            </w:r>
          </w:p>
        </w:tc>
        <w:tc>
          <w:tcPr>
            <w:tcW w:w="1226" w:type="pct"/>
            <w:tcBorders>
              <w:top w:val="nil"/>
              <w:left w:val="nil"/>
              <w:bottom w:val="single" w:sz="4" w:space="0" w:color="auto"/>
              <w:right w:val="single" w:sz="4" w:space="0" w:color="auto"/>
            </w:tcBorders>
            <w:vAlign w:val="center"/>
            <w:hideMark/>
          </w:tcPr>
          <w:p w14:paraId="6A97D6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491</w:t>
            </w:r>
          </w:p>
        </w:tc>
      </w:tr>
      <w:tr w:rsidR="00F20AF5" w:rsidRPr="00F20AF5" w14:paraId="754E8BD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3F6DAE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03842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96D7A9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48048E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71D0549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10,8026 </w:t>
            </w:r>
          </w:p>
        </w:tc>
        <w:tc>
          <w:tcPr>
            <w:tcW w:w="1226" w:type="pct"/>
            <w:tcBorders>
              <w:top w:val="nil"/>
              <w:left w:val="nil"/>
              <w:bottom w:val="single" w:sz="4" w:space="0" w:color="auto"/>
              <w:right w:val="single" w:sz="4" w:space="0" w:color="auto"/>
            </w:tcBorders>
            <w:vAlign w:val="center"/>
            <w:hideMark/>
          </w:tcPr>
          <w:p w14:paraId="604940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485</w:t>
            </w:r>
          </w:p>
        </w:tc>
      </w:tr>
      <w:tr w:rsidR="00F20AF5" w:rsidRPr="00F20AF5" w14:paraId="6A677D0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1587D5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ACD6D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5F6C9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77A363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5239E3D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11,3517 </w:t>
            </w:r>
          </w:p>
        </w:tc>
        <w:tc>
          <w:tcPr>
            <w:tcW w:w="1226" w:type="pct"/>
            <w:tcBorders>
              <w:top w:val="nil"/>
              <w:left w:val="nil"/>
              <w:bottom w:val="single" w:sz="4" w:space="0" w:color="auto"/>
              <w:right w:val="single" w:sz="4" w:space="0" w:color="auto"/>
            </w:tcBorders>
            <w:vAlign w:val="center"/>
            <w:hideMark/>
          </w:tcPr>
          <w:p w14:paraId="11E71D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489</w:t>
            </w:r>
          </w:p>
        </w:tc>
      </w:tr>
      <w:tr w:rsidR="00F20AF5" w:rsidRPr="00F20AF5" w14:paraId="6DAA038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F3363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18E8A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46896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5B5CFB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19263A5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11,5346 </w:t>
            </w:r>
          </w:p>
        </w:tc>
        <w:tc>
          <w:tcPr>
            <w:tcW w:w="1226" w:type="pct"/>
            <w:tcBorders>
              <w:top w:val="nil"/>
              <w:left w:val="nil"/>
              <w:bottom w:val="single" w:sz="4" w:space="0" w:color="auto"/>
              <w:right w:val="single" w:sz="4" w:space="0" w:color="auto"/>
            </w:tcBorders>
            <w:vAlign w:val="center"/>
            <w:hideMark/>
          </w:tcPr>
          <w:p w14:paraId="6A983E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481</w:t>
            </w:r>
          </w:p>
        </w:tc>
      </w:tr>
      <w:tr w:rsidR="00F20AF5" w:rsidRPr="00F20AF5" w14:paraId="1DB27A0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E5592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3D0F8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2D769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3CF84A8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1C4F881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12,4503 </w:t>
            </w:r>
          </w:p>
        </w:tc>
        <w:tc>
          <w:tcPr>
            <w:tcW w:w="1226" w:type="pct"/>
            <w:tcBorders>
              <w:top w:val="nil"/>
              <w:left w:val="nil"/>
              <w:bottom w:val="single" w:sz="4" w:space="0" w:color="auto"/>
              <w:right w:val="single" w:sz="4" w:space="0" w:color="auto"/>
            </w:tcBorders>
            <w:vAlign w:val="center"/>
            <w:hideMark/>
          </w:tcPr>
          <w:p w14:paraId="3223AD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477, 478</w:t>
            </w:r>
          </w:p>
        </w:tc>
      </w:tr>
      <w:tr w:rsidR="00F20AF5" w:rsidRPr="00F20AF5" w14:paraId="681BBDE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30042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BF588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580F1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DIOGINES CONZ</w:t>
            </w:r>
          </w:p>
        </w:tc>
        <w:tc>
          <w:tcPr>
            <w:tcW w:w="439" w:type="pct"/>
            <w:tcBorders>
              <w:top w:val="nil"/>
              <w:left w:val="nil"/>
              <w:bottom w:val="single" w:sz="4" w:space="0" w:color="auto"/>
              <w:right w:val="single" w:sz="4" w:space="0" w:color="auto"/>
            </w:tcBorders>
            <w:vAlign w:val="center"/>
            <w:hideMark/>
          </w:tcPr>
          <w:p w14:paraId="2EC19F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672</w:t>
            </w:r>
          </w:p>
        </w:tc>
        <w:tc>
          <w:tcPr>
            <w:tcW w:w="526" w:type="pct"/>
            <w:tcBorders>
              <w:top w:val="nil"/>
              <w:left w:val="nil"/>
              <w:bottom w:val="single" w:sz="4" w:space="0" w:color="auto"/>
              <w:right w:val="single" w:sz="4" w:space="0" w:color="auto"/>
            </w:tcBorders>
            <w:vAlign w:val="center"/>
            <w:hideMark/>
          </w:tcPr>
          <w:p w14:paraId="551F22A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13,5486 </w:t>
            </w:r>
          </w:p>
        </w:tc>
        <w:tc>
          <w:tcPr>
            <w:tcW w:w="1226" w:type="pct"/>
            <w:tcBorders>
              <w:top w:val="nil"/>
              <w:left w:val="nil"/>
              <w:bottom w:val="single" w:sz="4" w:space="0" w:color="auto"/>
              <w:right w:val="single" w:sz="4" w:space="0" w:color="auto"/>
            </w:tcBorders>
            <w:vAlign w:val="center"/>
            <w:hideMark/>
          </w:tcPr>
          <w:p w14:paraId="268219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474, 475</w:t>
            </w:r>
          </w:p>
        </w:tc>
      </w:tr>
      <w:tr w:rsidR="00F20AF5" w:rsidRPr="00F20AF5" w14:paraId="142C8C5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B50DB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7FF9BC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407E2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DOS MOTORISTAS</w:t>
            </w:r>
          </w:p>
        </w:tc>
        <w:tc>
          <w:tcPr>
            <w:tcW w:w="439" w:type="pct"/>
            <w:tcBorders>
              <w:top w:val="nil"/>
              <w:left w:val="nil"/>
              <w:bottom w:val="single" w:sz="4" w:space="0" w:color="auto"/>
              <w:right w:val="single" w:sz="4" w:space="0" w:color="auto"/>
            </w:tcBorders>
            <w:vAlign w:val="center"/>
            <w:hideMark/>
          </w:tcPr>
          <w:p w14:paraId="1D82A3D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513</w:t>
            </w:r>
          </w:p>
        </w:tc>
        <w:tc>
          <w:tcPr>
            <w:tcW w:w="526" w:type="pct"/>
            <w:tcBorders>
              <w:top w:val="nil"/>
              <w:left w:val="nil"/>
              <w:bottom w:val="single" w:sz="4" w:space="0" w:color="auto"/>
              <w:right w:val="single" w:sz="4" w:space="0" w:color="auto"/>
            </w:tcBorders>
            <w:vAlign w:val="center"/>
            <w:hideMark/>
          </w:tcPr>
          <w:p w14:paraId="37D3EAC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57E2002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473, 499</w:t>
            </w:r>
          </w:p>
        </w:tc>
      </w:tr>
      <w:tr w:rsidR="00F20AF5" w:rsidRPr="00F20AF5" w14:paraId="23BF811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C0FE9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97BBB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AD2AF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ELDA LOURDES TRUCCOLO CURRA</w:t>
            </w:r>
          </w:p>
        </w:tc>
        <w:tc>
          <w:tcPr>
            <w:tcW w:w="439" w:type="pct"/>
            <w:tcBorders>
              <w:top w:val="nil"/>
              <w:left w:val="nil"/>
              <w:bottom w:val="single" w:sz="4" w:space="0" w:color="auto"/>
              <w:right w:val="single" w:sz="4" w:space="0" w:color="auto"/>
            </w:tcBorders>
            <w:vAlign w:val="center"/>
            <w:hideMark/>
          </w:tcPr>
          <w:p w14:paraId="7FA945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586</w:t>
            </w:r>
          </w:p>
        </w:tc>
        <w:tc>
          <w:tcPr>
            <w:tcW w:w="526" w:type="pct"/>
            <w:tcBorders>
              <w:top w:val="nil"/>
              <w:left w:val="nil"/>
              <w:bottom w:val="single" w:sz="4" w:space="0" w:color="auto"/>
              <w:right w:val="single" w:sz="4" w:space="0" w:color="auto"/>
            </w:tcBorders>
            <w:vAlign w:val="center"/>
            <w:hideMark/>
          </w:tcPr>
          <w:p w14:paraId="1BE4C2E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32167C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468</w:t>
            </w:r>
          </w:p>
        </w:tc>
      </w:tr>
      <w:tr w:rsidR="00F20AF5" w:rsidRPr="00F20AF5" w14:paraId="1DC7883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4C94D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VIDEIRAS</w:t>
            </w:r>
          </w:p>
        </w:tc>
        <w:tc>
          <w:tcPr>
            <w:tcW w:w="298" w:type="pct"/>
            <w:tcBorders>
              <w:top w:val="nil"/>
              <w:left w:val="nil"/>
              <w:bottom w:val="single" w:sz="4" w:space="0" w:color="auto"/>
              <w:right w:val="single" w:sz="4" w:space="0" w:color="auto"/>
            </w:tcBorders>
            <w:vAlign w:val="center"/>
            <w:hideMark/>
          </w:tcPr>
          <w:p w14:paraId="39A5FC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FDD28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ELDA LOURDES TRUCCOLO CURRA</w:t>
            </w:r>
          </w:p>
        </w:tc>
        <w:tc>
          <w:tcPr>
            <w:tcW w:w="439" w:type="pct"/>
            <w:tcBorders>
              <w:top w:val="nil"/>
              <w:left w:val="nil"/>
              <w:bottom w:val="single" w:sz="4" w:space="0" w:color="auto"/>
              <w:right w:val="single" w:sz="4" w:space="0" w:color="auto"/>
            </w:tcBorders>
            <w:vAlign w:val="center"/>
            <w:hideMark/>
          </w:tcPr>
          <w:p w14:paraId="52784F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586</w:t>
            </w:r>
          </w:p>
        </w:tc>
        <w:tc>
          <w:tcPr>
            <w:tcW w:w="526" w:type="pct"/>
            <w:tcBorders>
              <w:top w:val="nil"/>
              <w:left w:val="nil"/>
              <w:bottom w:val="single" w:sz="4" w:space="0" w:color="auto"/>
              <w:right w:val="single" w:sz="4" w:space="0" w:color="auto"/>
            </w:tcBorders>
            <w:vAlign w:val="center"/>
            <w:hideMark/>
          </w:tcPr>
          <w:p w14:paraId="6CA062D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5FFD91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469</w:t>
            </w:r>
          </w:p>
        </w:tc>
      </w:tr>
      <w:tr w:rsidR="00F20AF5" w:rsidRPr="00F20AF5" w14:paraId="426461F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AC102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993E4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9BD97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695FE8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677</w:t>
            </w:r>
          </w:p>
        </w:tc>
        <w:tc>
          <w:tcPr>
            <w:tcW w:w="526" w:type="pct"/>
            <w:tcBorders>
              <w:top w:val="nil"/>
              <w:left w:val="nil"/>
              <w:bottom w:val="single" w:sz="4" w:space="0" w:color="auto"/>
              <w:right w:val="single" w:sz="4" w:space="0" w:color="auto"/>
            </w:tcBorders>
            <w:vAlign w:val="center"/>
            <w:hideMark/>
          </w:tcPr>
          <w:p w14:paraId="1F5F0C4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8,4220 </w:t>
            </w:r>
          </w:p>
        </w:tc>
        <w:tc>
          <w:tcPr>
            <w:tcW w:w="1226" w:type="pct"/>
            <w:tcBorders>
              <w:top w:val="nil"/>
              <w:left w:val="nil"/>
              <w:bottom w:val="single" w:sz="4" w:space="0" w:color="auto"/>
              <w:right w:val="single" w:sz="4" w:space="0" w:color="auto"/>
            </w:tcBorders>
            <w:vAlign w:val="center"/>
            <w:hideMark/>
          </w:tcPr>
          <w:p w14:paraId="1C674F9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487, 488, 491</w:t>
            </w:r>
          </w:p>
        </w:tc>
      </w:tr>
      <w:tr w:rsidR="00F20AF5" w:rsidRPr="00F20AF5" w14:paraId="2825895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00F16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DF12A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80858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6341C6C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677</w:t>
            </w:r>
          </w:p>
        </w:tc>
        <w:tc>
          <w:tcPr>
            <w:tcW w:w="526" w:type="pct"/>
            <w:tcBorders>
              <w:top w:val="nil"/>
              <w:left w:val="nil"/>
              <w:bottom w:val="single" w:sz="4" w:space="0" w:color="auto"/>
              <w:right w:val="single" w:sz="4" w:space="0" w:color="auto"/>
            </w:tcBorders>
            <w:vAlign w:val="center"/>
            <w:hideMark/>
          </w:tcPr>
          <w:p w14:paraId="6D743C0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8,7889 </w:t>
            </w:r>
          </w:p>
        </w:tc>
        <w:tc>
          <w:tcPr>
            <w:tcW w:w="1226" w:type="pct"/>
            <w:tcBorders>
              <w:top w:val="nil"/>
              <w:left w:val="nil"/>
              <w:bottom w:val="single" w:sz="4" w:space="0" w:color="auto"/>
              <w:right w:val="single" w:sz="4" w:space="0" w:color="auto"/>
            </w:tcBorders>
            <w:vAlign w:val="center"/>
            <w:hideMark/>
          </w:tcPr>
          <w:p w14:paraId="1F30A4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484</w:t>
            </w:r>
          </w:p>
        </w:tc>
      </w:tr>
      <w:tr w:rsidR="00F20AF5" w:rsidRPr="00F20AF5" w14:paraId="0B89436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313B4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5F940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635B7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75CD9A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677</w:t>
            </w:r>
          </w:p>
        </w:tc>
        <w:tc>
          <w:tcPr>
            <w:tcW w:w="526" w:type="pct"/>
            <w:tcBorders>
              <w:top w:val="nil"/>
              <w:left w:val="nil"/>
              <w:bottom w:val="single" w:sz="4" w:space="0" w:color="auto"/>
              <w:right w:val="single" w:sz="4" w:space="0" w:color="auto"/>
            </w:tcBorders>
            <w:vAlign w:val="center"/>
            <w:hideMark/>
          </w:tcPr>
          <w:p w14:paraId="6BB549E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9,1546 </w:t>
            </w:r>
          </w:p>
        </w:tc>
        <w:tc>
          <w:tcPr>
            <w:tcW w:w="1226" w:type="pct"/>
            <w:tcBorders>
              <w:top w:val="nil"/>
              <w:left w:val="nil"/>
              <w:bottom w:val="single" w:sz="4" w:space="0" w:color="auto"/>
              <w:right w:val="single" w:sz="4" w:space="0" w:color="auto"/>
            </w:tcBorders>
            <w:vAlign w:val="center"/>
            <w:hideMark/>
          </w:tcPr>
          <w:p w14:paraId="24E1F5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490</w:t>
            </w:r>
          </w:p>
        </w:tc>
      </w:tr>
      <w:tr w:rsidR="00F20AF5" w:rsidRPr="00F20AF5" w14:paraId="309FB0F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BEAB8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6B505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9A6BA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1C5BE9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677</w:t>
            </w:r>
          </w:p>
        </w:tc>
        <w:tc>
          <w:tcPr>
            <w:tcW w:w="526" w:type="pct"/>
            <w:tcBorders>
              <w:top w:val="nil"/>
              <w:left w:val="nil"/>
              <w:bottom w:val="single" w:sz="4" w:space="0" w:color="auto"/>
              <w:right w:val="single" w:sz="4" w:space="0" w:color="auto"/>
            </w:tcBorders>
            <w:vAlign w:val="center"/>
            <w:hideMark/>
          </w:tcPr>
          <w:p w14:paraId="0D229A4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9,5209 </w:t>
            </w:r>
          </w:p>
        </w:tc>
        <w:tc>
          <w:tcPr>
            <w:tcW w:w="1226" w:type="pct"/>
            <w:tcBorders>
              <w:top w:val="nil"/>
              <w:left w:val="nil"/>
              <w:bottom w:val="single" w:sz="4" w:space="0" w:color="auto"/>
              <w:right w:val="single" w:sz="4" w:space="0" w:color="auto"/>
            </w:tcBorders>
            <w:vAlign w:val="center"/>
            <w:hideMark/>
          </w:tcPr>
          <w:p w14:paraId="03856C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486</w:t>
            </w:r>
          </w:p>
        </w:tc>
      </w:tr>
      <w:tr w:rsidR="00F20AF5" w:rsidRPr="00F20AF5" w14:paraId="367CA48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546D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6FFD1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F0B4A9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DE ASSIS BRASIL LAVORATTI</w:t>
            </w:r>
          </w:p>
        </w:tc>
        <w:tc>
          <w:tcPr>
            <w:tcW w:w="439" w:type="pct"/>
            <w:tcBorders>
              <w:top w:val="nil"/>
              <w:left w:val="nil"/>
              <w:bottom w:val="single" w:sz="4" w:space="0" w:color="auto"/>
              <w:right w:val="single" w:sz="4" w:space="0" w:color="auto"/>
            </w:tcBorders>
            <w:vAlign w:val="center"/>
            <w:hideMark/>
          </w:tcPr>
          <w:p w14:paraId="3F3A0BA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677</w:t>
            </w:r>
          </w:p>
        </w:tc>
        <w:tc>
          <w:tcPr>
            <w:tcW w:w="526" w:type="pct"/>
            <w:tcBorders>
              <w:top w:val="nil"/>
              <w:left w:val="nil"/>
              <w:bottom w:val="single" w:sz="4" w:space="0" w:color="auto"/>
              <w:right w:val="single" w:sz="4" w:space="0" w:color="auto"/>
            </w:tcBorders>
            <w:vAlign w:val="center"/>
            <w:hideMark/>
          </w:tcPr>
          <w:p w14:paraId="30DDDC5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10,4360 </w:t>
            </w:r>
          </w:p>
        </w:tc>
        <w:tc>
          <w:tcPr>
            <w:tcW w:w="1226" w:type="pct"/>
            <w:tcBorders>
              <w:top w:val="nil"/>
              <w:left w:val="nil"/>
              <w:bottom w:val="single" w:sz="4" w:space="0" w:color="auto"/>
              <w:right w:val="single" w:sz="4" w:space="0" w:color="auto"/>
            </w:tcBorders>
            <w:vAlign w:val="center"/>
            <w:hideMark/>
          </w:tcPr>
          <w:p w14:paraId="4A5B95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485, 489</w:t>
            </w:r>
          </w:p>
        </w:tc>
      </w:tr>
      <w:tr w:rsidR="00F20AF5" w:rsidRPr="00F20AF5" w14:paraId="13301B3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6C100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541C0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67C5E4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3C39F57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671</w:t>
            </w:r>
          </w:p>
        </w:tc>
        <w:tc>
          <w:tcPr>
            <w:tcW w:w="526" w:type="pct"/>
            <w:tcBorders>
              <w:top w:val="nil"/>
              <w:left w:val="nil"/>
              <w:bottom w:val="single" w:sz="4" w:space="0" w:color="auto"/>
              <w:right w:val="single" w:sz="4" w:space="0" w:color="auto"/>
            </w:tcBorders>
            <w:vAlign w:val="center"/>
            <w:hideMark/>
          </w:tcPr>
          <w:p w14:paraId="168A424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9,1546 </w:t>
            </w:r>
          </w:p>
        </w:tc>
        <w:tc>
          <w:tcPr>
            <w:tcW w:w="1226" w:type="pct"/>
            <w:tcBorders>
              <w:top w:val="nil"/>
              <w:left w:val="nil"/>
              <w:bottom w:val="single" w:sz="4" w:space="0" w:color="auto"/>
              <w:right w:val="single" w:sz="4" w:space="0" w:color="auto"/>
            </w:tcBorders>
            <w:vAlign w:val="center"/>
            <w:hideMark/>
          </w:tcPr>
          <w:p w14:paraId="511E51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484, 488</w:t>
            </w:r>
          </w:p>
        </w:tc>
      </w:tr>
      <w:tr w:rsidR="00F20AF5" w:rsidRPr="00F20AF5" w14:paraId="7743F54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78FC2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134CF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2154B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060737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671</w:t>
            </w:r>
          </w:p>
        </w:tc>
        <w:tc>
          <w:tcPr>
            <w:tcW w:w="526" w:type="pct"/>
            <w:tcBorders>
              <w:top w:val="nil"/>
              <w:left w:val="nil"/>
              <w:bottom w:val="single" w:sz="4" w:space="0" w:color="auto"/>
              <w:right w:val="single" w:sz="4" w:space="0" w:color="auto"/>
            </w:tcBorders>
            <w:vAlign w:val="center"/>
            <w:hideMark/>
          </w:tcPr>
          <w:p w14:paraId="5DF1988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9,8869 </w:t>
            </w:r>
          </w:p>
        </w:tc>
        <w:tc>
          <w:tcPr>
            <w:tcW w:w="1226" w:type="pct"/>
            <w:tcBorders>
              <w:top w:val="nil"/>
              <w:left w:val="nil"/>
              <w:bottom w:val="single" w:sz="4" w:space="0" w:color="auto"/>
              <w:right w:val="single" w:sz="4" w:space="0" w:color="auto"/>
            </w:tcBorders>
            <w:vAlign w:val="center"/>
            <w:hideMark/>
          </w:tcPr>
          <w:p w14:paraId="1875B8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485</w:t>
            </w:r>
          </w:p>
        </w:tc>
      </w:tr>
      <w:tr w:rsidR="00F20AF5" w:rsidRPr="00F20AF5" w14:paraId="55BBFC6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2559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4E61EB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B364A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3CC84A1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671</w:t>
            </w:r>
          </w:p>
        </w:tc>
        <w:tc>
          <w:tcPr>
            <w:tcW w:w="526" w:type="pct"/>
            <w:tcBorders>
              <w:top w:val="nil"/>
              <w:left w:val="nil"/>
              <w:bottom w:val="single" w:sz="4" w:space="0" w:color="auto"/>
              <w:right w:val="single" w:sz="4" w:space="0" w:color="auto"/>
            </w:tcBorders>
            <w:vAlign w:val="center"/>
            <w:hideMark/>
          </w:tcPr>
          <w:p w14:paraId="6ACEE82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10,2531 </w:t>
            </w:r>
          </w:p>
        </w:tc>
        <w:tc>
          <w:tcPr>
            <w:tcW w:w="1226" w:type="pct"/>
            <w:tcBorders>
              <w:top w:val="nil"/>
              <w:left w:val="nil"/>
              <w:bottom w:val="single" w:sz="4" w:space="0" w:color="auto"/>
              <w:right w:val="single" w:sz="4" w:space="0" w:color="auto"/>
            </w:tcBorders>
            <w:vAlign w:val="center"/>
            <w:hideMark/>
          </w:tcPr>
          <w:p w14:paraId="1EAC5E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480, 489</w:t>
            </w:r>
          </w:p>
        </w:tc>
      </w:tr>
      <w:tr w:rsidR="00F20AF5" w:rsidRPr="00F20AF5" w14:paraId="6FA36F8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D024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722F3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2E063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456832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671</w:t>
            </w:r>
          </w:p>
        </w:tc>
        <w:tc>
          <w:tcPr>
            <w:tcW w:w="526" w:type="pct"/>
            <w:tcBorders>
              <w:top w:val="nil"/>
              <w:left w:val="nil"/>
              <w:bottom w:val="single" w:sz="4" w:space="0" w:color="auto"/>
              <w:right w:val="single" w:sz="4" w:space="0" w:color="auto"/>
            </w:tcBorders>
            <w:vAlign w:val="center"/>
            <w:hideMark/>
          </w:tcPr>
          <w:p w14:paraId="4956155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10,9854 </w:t>
            </w:r>
          </w:p>
        </w:tc>
        <w:tc>
          <w:tcPr>
            <w:tcW w:w="1226" w:type="pct"/>
            <w:tcBorders>
              <w:top w:val="nil"/>
              <w:left w:val="nil"/>
              <w:bottom w:val="single" w:sz="4" w:space="0" w:color="auto"/>
              <w:right w:val="single" w:sz="4" w:space="0" w:color="auto"/>
            </w:tcBorders>
            <w:vAlign w:val="center"/>
            <w:hideMark/>
          </w:tcPr>
          <w:p w14:paraId="067C750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481</w:t>
            </w:r>
          </w:p>
        </w:tc>
      </w:tr>
      <w:tr w:rsidR="00F20AF5" w:rsidRPr="00F20AF5" w14:paraId="610912A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BF984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E5923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1CB30B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1BC1F5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671</w:t>
            </w:r>
          </w:p>
        </w:tc>
        <w:tc>
          <w:tcPr>
            <w:tcW w:w="526" w:type="pct"/>
            <w:tcBorders>
              <w:top w:val="nil"/>
              <w:left w:val="nil"/>
              <w:bottom w:val="single" w:sz="4" w:space="0" w:color="auto"/>
              <w:right w:val="single" w:sz="4" w:space="0" w:color="auto"/>
            </w:tcBorders>
            <w:vAlign w:val="center"/>
            <w:hideMark/>
          </w:tcPr>
          <w:p w14:paraId="7AE7A20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10,5394 </w:t>
            </w:r>
          </w:p>
        </w:tc>
        <w:tc>
          <w:tcPr>
            <w:tcW w:w="1226" w:type="pct"/>
            <w:tcBorders>
              <w:top w:val="nil"/>
              <w:left w:val="nil"/>
              <w:bottom w:val="single" w:sz="4" w:space="0" w:color="auto"/>
              <w:right w:val="single" w:sz="4" w:space="0" w:color="auto"/>
            </w:tcBorders>
            <w:vAlign w:val="center"/>
            <w:hideMark/>
          </w:tcPr>
          <w:p w14:paraId="233FC8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476</w:t>
            </w:r>
          </w:p>
        </w:tc>
      </w:tr>
      <w:tr w:rsidR="00F20AF5" w:rsidRPr="00F20AF5" w14:paraId="6488E13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41DB17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22DF4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806DD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JOÃO MANTOVANI NETO</w:t>
            </w:r>
          </w:p>
        </w:tc>
        <w:tc>
          <w:tcPr>
            <w:tcW w:w="439" w:type="pct"/>
            <w:tcBorders>
              <w:top w:val="nil"/>
              <w:left w:val="nil"/>
              <w:bottom w:val="single" w:sz="4" w:space="0" w:color="auto"/>
              <w:right w:val="single" w:sz="4" w:space="0" w:color="auto"/>
            </w:tcBorders>
            <w:vAlign w:val="center"/>
            <w:hideMark/>
          </w:tcPr>
          <w:p w14:paraId="6A6890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671</w:t>
            </w:r>
          </w:p>
        </w:tc>
        <w:tc>
          <w:tcPr>
            <w:tcW w:w="526" w:type="pct"/>
            <w:tcBorders>
              <w:top w:val="nil"/>
              <w:left w:val="nil"/>
              <w:bottom w:val="single" w:sz="4" w:space="0" w:color="auto"/>
              <w:right w:val="single" w:sz="4" w:space="0" w:color="auto"/>
            </w:tcBorders>
            <w:vAlign w:val="center"/>
            <w:hideMark/>
          </w:tcPr>
          <w:p w14:paraId="486F434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12,4503 </w:t>
            </w:r>
          </w:p>
        </w:tc>
        <w:tc>
          <w:tcPr>
            <w:tcW w:w="1226" w:type="pct"/>
            <w:tcBorders>
              <w:top w:val="nil"/>
              <w:left w:val="nil"/>
              <w:bottom w:val="single" w:sz="4" w:space="0" w:color="auto"/>
              <w:right w:val="single" w:sz="4" w:space="0" w:color="auto"/>
            </w:tcBorders>
            <w:vAlign w:val="center"/>
            <w:hideMark/>
          </w:tcPr>
          <w:p w14:paraId="6F7487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477</w:t>
            </w:r>
          </w:p>
        </w:tc>
      </w:tr>
      <w:tr w:rsidR="00F20AF5" w:rsidRPr="00F20AF5" w14:paraId="107C30A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234B63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B4082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4E3EC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LUCIA MARIA GELATTI FONTANA</w:t>
            </w:r>
          </w:p>
        </w:tc>
        <w:tc>
          <w:tcPr>
            <w:tcW w:w="439" w:type="pct"/>
            <w:tcBorders>
              <w:top w:val="nil"/>
              <w:left w:val="nil"/>
              <w:bottom w:val="single" w:sz="4" w:space="0" w:color="auto"/>
              <w:right w:val="single" w:sz="4" w:space="0" w:color="auto"/>
            </w:tcBorders>
            <w:vAlign w:val="center"/>
            <w:hideMark/>
          </w:tcPr>
          <w:p w14:paraId="56F560C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581</w:t>
            </w:r>
          </w:p>
        </w:tc>
        <w:tc>
          <w:tcPr>
            <w:tcW w:w="526" w:type="pct"/>
            <w:tcBorders>
              <w:top w:val="nil"/>
              <w:left w:val="nil"/>
              <w:bottom w:val="single" w:sz="4" w:space="0" w:color="auto"/>
              <w:right w:val="single" w:sz="4" w:space="0" w:color="auto"/>
            </w:tcBorders>
            <w:vAlign w:val="center"/>
            <w:hideMark/>
          </w:tcPr>
          <w:p w14:paraId="1E8F013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6F2F9B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471</w:t>
            </w:r>
          </w:p>
        </w:tc>
      </w:tr>
      <w:tr w:rsidR="00F20AF5" w:rsidRPr="00F20AF5" w14:paraId="5CDC5C5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76435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A5952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FB327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LUCIA MARIA GELATTI FONTANA</w:t>
            </w:r>
          </w:p>
        </w:tc>
        <w:tc>
          <w:tcPr>
            <w:tcW w:w="439" w:type="pct"/>
            <w:tcBorders>
              <w:top w:val="nil"/>
              <w:left w:val="nil"/>
              <w:bottom w:val="single" w:sz="4" w:space="0" w:color="auto"/>
              <w:right w:val="single" w:sz="4" w:space="0" w:color="auto"/>
            </w:tcBorders>
            <w:vAlign w:val="center"/>
            <w:hideMark/>
          </w:tcPr>
          <w:p w14:paraId="56F588F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581</w:t>
            </w:r>
          </w:p>
        </w:tc>
        <w:tc>
          <w:tcPr>
            <w:tcW w:w="526" w:type="pct"/>
            <w:tcBorders>
              <w:top w:val="nil"/>
              <w:left w:val="nil"/>
              <w:bottom w:val="single" w:sz="4" w:space="0" w:color="auto"/>
              <w:right w:val="single" w:sz="4" w:space="0" w:color="auto"/>
            </w:tcBorders>
            <w:vAlign w:val="center"/>
            <w:hideMark/>
          </w:tcPr>
          <w:p w14:paraId="2494F10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00EE9B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470</w:t>
            </w:r>
          </w:p>
        </w:tc>
      </w:tr>
      <w:tr w:rsidR="00F20AF5" w:rsidRPr="00F20AF5" w14:paraId="022A7965"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CCF77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E23C0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CA15B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25391E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673</w:t>
            </w:r>
          </w:p>
        </w:tc>
        <w:tc>
          <w:tcPr>
            <w:tcW w:w="526" w:type="pct"/>
            <w:tcBorders>
              <w:top w:val="nil"/>
              <w:left w:val="nil"/>
              <w:bottom w:val="single" w:sz="4" w:space="0" w:color="auto"/>
              <w:right w:val="single" w:sz="4" w:space="0" w:color="auto"/>
            </w:tcBorders>
            <w:vAlign w:val="center"/>
            <w:hideMark/>
          </w:tcPr>
          <w:p w14:paraId="1B475F7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8,2391 </w:t>
            </w:r>
          </w:p>
        </w:tc>
        <w:tc>
          <w:tcPr>
            <w:tcW w:w="1226" w:type="pct"/>
            <w:tcBorders>
              <w:top w:val="nil"/>
              <w:left w:val="nil"/>
              <w:bottom w:val="single" w:sz="4" w:space="0" w:color="auto"/>
              <w:right w:val="single" w:sz="4" w:space="0" w:color="auto"/>
            </w:tcBorders>
            <w:vAlign w:val="center"/>
            <w:hideMark/>
          </w:tcPr>
          <w:p w14:paraId="1C263E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491</w:t>
            </w:r>
          </w:p>
        </w:tc>
      </w:tr>
      <w:tr w:rsidR="00F20AF5" w:rsidRPr="00F20AF5" w14:paraId="37E03D7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7FBF6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9DEB6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00FF6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1F7C13E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673</w:t>
            </w:r>
          </w:p>
        </w:tc>
        <w:tc>
          <w:tcPr>
            <w:tcW w:w="526" w:type="pct"/>
            <w:tcBorders>
              <w:top w:val="nil"/>
              <w:left w:val="nil"/>
              <w:bottom w:val="single" w:sz="4" w:space="0" w:color="auto"/>
              <w:right w:val="single" w:sz="4" w:space="0" w:color="auto"/>
            </w:tcBorders>
            <w:vAlign w:val="center"/>
            <w:hideMark/>
          </w:tcPr>
          <w:p w14:paraId="7614614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8,4220 </w:t>
            </w:r>
          </w:p>
        </w:tc>
        <w:tc>
          <w:tcPr>
            <w:tcW w:w="1226" w:type="pct"/>
            <w:tcBorders>
              <w:top w:val="nil"/>
              <w:left w:val="nil"/>
              <w:bottom w:val="single" w:sz="4" w:space="0" w:color="auto"/>
              <w:right w:val="single" w:sz="4" w:space="0" w:color="auto"/>
            </w:tcBorders>
            <w:vAlign w:val="center"/>
            <w:hideMark/>
          </w:tcPr>
          <w:p w14:paraId="06E5C5C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487</w:t>
            </w:r>
          </w:p>
        </w:tc>
      </w:tr>
      <w:tr w:rsidR="00F20AF5" w:rsidRPr="00F20AF5" w14:paraId="75A43B5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0A34C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03B253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B3F09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6C596E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673</w:t>
            </w:r>
          </w:p>
        </w:tc>
        <w:tc>
          <w:tcPr>
            <w:tcW w:w="526" w:type="pct"/>
            <w:tcBorders>
              <w:top w:val="nil"/>
              <w:left w:val="nil"/>
              <w:bottom w:val="single" w:sz="4" w:space="0" w:color="auto"/>
              <w:right w:val="single" w:sz="4" w:space="0" w:color="auto"/>
            </w:tcBorders>
            <w:vAlign w:val="center"/>
            <w:hideMark/>
          </w:tcPr>
          <w:p w14:paraId="3DEEC8C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8,7889 </w:t>
            </w:r>
          </w:p>
        </w:tc>
        <w:tc>
          <w:tcPr>
            <w:tcW w:w="1226" w:type="pct"/>
            <w:tcBorders>
              <w:top w:val="nil"/>
              <w:left w:val="nil"/>
              <w:bottom w:val="single" w:sz="4" w:space="0" w:color="auto"/>
              <w:right w:val="single" w:sz="4" w:space="0" w:color="auto"/>
            </w:tcBorders>
            <w:vAlign w:val="center"/>
            <w:hideMark/>
          </w:tcPr>
          <w:p w14:paraId="0C9971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486</w:t>
            </w:r>
          </w:p>
        </w:tc>
      </w:tr>
      <w:tr w:rsidR="00F20AF5" w:rsidRPr="00F20AF5" w14:paraId="2DED817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84DA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BC73F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5E854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3D10AD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673</w:t>
            </w:r>
          </w:p>
        </w:tc>
        <w:tc>
          <w:tcPr>
            <w:tcW w:w="526" w:type="pct"/>
            <w:tcBorders>
              <w:top w:val="nil"/>
              <w:left w:val="nil"/>
              <w:bottom w:val="single" w:sz="4" w:space="0" w:color="auto"/>
              <w:right w:val="single" w:sz="4" w:space="0" w:color="auto"/>
            </w:tcBorders>
            <w:vAlign w:val="center"/>
            <w:hideMark/>
          </w:tcPr>
          <w:p w14:paraId="43E46C5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8,9714 </w:t>
            </w:r>
          </w:p>
        </w:tc>
        <w:tc>
          <w:tcPr>
            <w:tcW w:w="1226" w:type="pct"/>
            <w:tcBorders>
              <w:top w:val="nil"/>
              <w:left w:val="nil"/>
              <w:bottom w:val="single" w:sz="4" w:space="0" w:color="auto"/>
              <w:right w:val="single" w:sz="4" w:space="0" w:color="auto"/>
            </w:tcBorders>
            <w:vAlign w:val="center"/>
            <w:hideMark/>
          </w:tcPr>
          <w:p w14:paraId="2D1C33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490</w:t>
            </w:r>
          </w:p>
        </w:tc>
      </w:tr>
      <w:tr w:rsidR="00F20AF5" w:rsidRPr="00F20AF5" w14:paraId="557503E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B8C73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6430A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4E7CC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7B9A86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673</w:t>
            </w:r>
          </w:p>
        </w:tc>
        <w:tc>
          <w:tcPr>
            <w:tcW w:w="526" w:type="pct"/>
            <w:tcBorders>
              <w:top w:val="nil"/>
              <w:left w:val="nil"/>
              <w:bottom w:val="single" w:sz="4" w:space="0" w:color="auto"/>
              <w:right w:val="single" w:sz="4" w:space="0" w:color="auto"/>
            </w:tcBorders>
            <w:vAlign w:val="center"/>
            <w:hideMark/>
          </w:tcPr>
          <w:p w14:paraId="721D53D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10,2531 </w:t>
            </w:r>
          </w:p>
        </w:tc>
        <w:tc>
          <w:tcPr>
            <w:tcW w:w="1226" w:type="pct"/>
            <w:tcBorders>
              <w:top w:val="nil"/>
              <w:left w:val="nil"/>
              <w:bottom w:val="single" w:sz="4" w:space="0" w:color="auto"/>
              <w:right w:val="single" w:sz="4" w:space="0" w:color="auto"/>
            </w:tcBorders>
            <w:vAlign w:val="center"/>
            <w:hideMark/>
          </w:tcPr>
          <w:p w14:paraId="6A262C0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483</w:t>
            </w:r>
          </w:p>
        </w:tc>
      </w:tr>
      <w:tr w:rsidR="00F20AF5" w:rsidRPr="00F20AF5" w14:paraId="789FD88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23A7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3DFEF5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0EDC70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3CF8488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673</w:t>
            </w:r>
          </w:p>
        </w:tc>
        <w:tc>
          <w:tcPr>
            <w:tcW w:w="526" w:type="pct"/>
            <w:tcBorders>
              <w:top w:val="nil"/>
              <w:left w:val="nil"/>
              <w:bottom w:val="single" w:sz="4" w:space="0" w:color="auto"/>
              <w:right w:val="single" w:sz="4" w:space="0" w:color="auto"/>
            </w:tcBorders>
            <w:vAlign w:val="center"/>
            <w:hideMark/>
          </w:tcPr>
          <w:p w14:paraId="1C02603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10,5506 </w:t>
            </w:r>
          </w:p>
        </w:tc>
        <w:tc>
          <w:tcPr>
            <w:tcW w:w="1226" w:type="pct"/>
            <w:tcBorders>
              <w:top w:val="nil"/>
              <w:left w:val="nil"/>
              <w:bottom w:val="single" w:sz="4" w:space="0" w:color="auto"/>
              <w:right w:val="single" w:sz="4" w:space="0" w:color="auto"/>
            </w:tcBorders>
            <w:vAlign w:val="center"/>
            <w:hideMark/>
          </w:tcPr>
          <w:p w14:paraId="2232241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478, 479</w:t>
            </w:r>
          </w:p>
        </w:tc>
      </w:tr>
      <w:tr w:rsidR="00F20AF5" w:rsidRPr="00F20AF5" w14:paraId="6D09520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742A0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2064A8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66652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OLIVA CARPEGGIANI CONZ</w:t>
            </w:r>
          </w:p>
        </w:tc>
        <w:tc>
          <w:tcPr>
            <w:tcW w:w="439" w:type="pct"/>
            <w:tcBorders>
              <w:top w:val="nil"/>
              <w:left w:val="nil"/>
              <w:bottom w:val="single" w:sz="4" w:space="0" w:color="auto"/>
              <w:right w:val="single" w:sz="4" w:space="0" w:color="auto"/>
            </w:tcBorders>
            <w:vAlign w:val="center"/>
            <w:hideMark/>
          </w:tcPr>
          <w:p w14:paraId="1E6D102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673</w:t>
            </w:r>
          </w:p>
        </w:tc>
        <w:tc>
          <w:tcPr>
            <w:tcW w:w="526" w:type="pct"/>
            <w:tcBorders>
              <w:top w:val="nil"/>
              <w:left w:val="nil"/>
              <w:bottom w:val="single" w:sz="4" w:space="0" w:color="auto"/>
              <w:right w:val="single" w:sz="4" w:space="0" w:color="auto"/>
            </w:tcBorders>
            <w:vAlign w:val="center"/>
            <w:hideMark/>
          </w:tcPr>
          <w:p w14:paraId="5910770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10,8026 </w:t>
            </w:r>
          </w:p>
        </w:tc>
        <w:tc>
          <w:tcPr>
            <w:tcW w:w="1226" w:type="pct"/>
            <w:tcBorders>
              <w:top w:val="nil"/>
              <w:left w:val="nil"/>
              <w:bottom w:val="single" w:sz="4" w:space="0" w:color="auto"/>
              <w:right w:val="single" w:sz="4" w:space="0" w:color="auto"/>
            </w:tcBorders>
            <w:vAlign w:val="center"/>
            <w:hideMark/>
          </w:tcPr>
          <w:p w14:paraId="67B385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482</w:t>
            </w:r>
          </w:p>
        </w:tc>
      </w:tr>
      <w:tr w:rsidR="00F20AF5" w:rsidRPr="00F20AF5" w14:paraId="4EB160A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99C13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398C0A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624751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ORELIO CAVAGNOLLI</w:t>
            </w:r>
          </w:p>
        </w:tc>
        <w:tc>
          <w:tcPr>
            <w:tcW w:w="439" w:type="pct"/>
            <w:tcBorders>
              <w:top w:val="nil"/>
              <w:left w:val="nil"/>
              <w:bottom w:val="single" w:sz="4" w:space="0" w:color="auto"/>
              <w:right w:val="single" w:sz="4" w:space="0" w:color="auto"/>
            </w:tcBorders>
            <w:vAlign w:val="center"/>
            <w:hideMark/>
          </w:tcPr>
          <w:p w14:paraId="1FAC5E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583</w:t>
            </w:r>
          </w:p>
        </w:tc>
        <w:tc>
          <w:tcPr>
            <w:tcW w:w="526" w:type="pct"/>
            <w:tcBorders>
              <w:top w:val="nil"/>
              <w:left w:val="nil"/>
              <w:bottom w:val="single" w:sz="4" w:space="0" w:color="auto"/>
              <w:right w:val="single" w:sz="4" w:space="0" w:color="auto"/>
            </w:tcBorders>
            <w:vAlign w:val="center"/>
            <w:hideMark/>
          </w:tcPr>
          <w:p w14:paraId="329F08C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7,9277 </w:t>
            </w:r>
          </w:p>
        </w:tc>
        <w:tc>
          <w:tcPr>
            <w:tcW w:w="1226" w:type="pct"/>
            <w:tcBorders>
              <w:top w:val="nil"/>
              <w:left w:val="nil"/>
              <w:bottom w:val="single" w:sz="4" w:space="0" w:color="auto"/>
              <w:right w:val="single" w:sz="4" w:space="0" w:color="auto"/>
            </w:tcBorders>
            <w:vAlign w:val="center"/>
            <w:hideMark/>
          </w:tcPr>
          <w:p w14:paraId="1A1FBD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470, 472</w:t>
            </w:r>
          </w:p>
        </w:tc>
      </w:tr>
      <w:tr w:rsidR="00F20AF5" w:rsidRPr="00F20AF5" w14:paraId="3751F53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D67A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036CB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211BCC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ORELIO CAVAGNOLLI</w:t>
            </w:r>
          </w:p>
        </w:tc>
        <w:tc>
          <w:tcPr>
            <w:tcW w:w="439" w:type="pct"/>
            <w:tcBorders>
              <w:top w:val="nil"/>
              <w:left w:val="nil"/>
              <w:bottom w:val="single" w:sz="4" w:space="0" w:color="auto"/>
              <w:right w:val="single" w:sz="4" w:space="0" w:color="auto"/>
            </w:tcBorders>
            <w:vAlign w:val="center"/>
            <w:hideMark/>
          </w:tcPr>
          <w:p w14:paraId="429106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583</w:t>
            </w:r>
          </w:p>
        </w:tc>
        <w:tc>
          <w:tcPr>
            <w:tcW w:w="526" w:type="pct"/>
            <w:tcBorders>
              <w:top w:val="nil"/>
              <w:left w:val="nil"/>
              <w:bottom w:val="single" w:sz="4" w:space="0" w:color="auto"/>
              <w:right w:val="single" w:sz="4" w:space="0" w:color="auto"/>
            </w:tcBorders>
            <w:vAlign w:val="center"/>
            <w:hideMark/>
          </w:tcPr>
          <w:p w14:paraId="50B7E4E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7,1337 </w:t>
            </w:r>
          </w:p>
        </w:tc>
        <w:tc>
          <w:tcPr>
            <w:tcW w:w="1226" w:type="pct"/>
            <w:tcBorders>
              <w:top w:val="nil"/>
              <w:left w:val="nil"/>
              <w:bottom w:val="single" w:sz="4" w:space="0" w:color="auto"/>
              <w:right w:val="single" w:sz="4" w:space="0" w:color="auto"/>
            </w:tcBorders>
            <w:vAlign w:val="center"/>
            <w:hideMark/>
          </w:tcPr>
          <w:p w14:paraId="39D4E49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469</w:t>
            </w:r>
          </w:p>
        </w:tc>
      </w:tr>
      <w:tr w:rsidR="00F20AF5" w:rsidRPr="00F20AF5" w14:paraId="0DDD09D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39AE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5F1DF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B0BC2F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ORELIO CAVAGNOLLI</w:t>
            </w:r>
          </w:p>
        </w:tc>
        <w:tc>
          <w:tcPr>
            <w:tcW w:w="439" w:type="pct"/>
            <w:tcBorders>
              <w:top w:val="nil"/>
              <w:left w:val="nil"/>
              <w:bottom w:val="single" w:sz="4" w:space="0" w:color="auto"/>
              <w:right w:val="single" w:sz="4" w:space="0" w:color="auto"/>
            </w:tcBorders>
            <w:vAlign w:val="center"/>
            <w:hideMark/>
          </w:tcPr>
          <w:p w14:paraId="5D43AD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583</w:t>
            </w:r>
          </w:p>
        </w:tc>
        <w:tc>
          <w:tcPr>
            <w:tcW w:w="526" w:type="pct"/>
            <w:tcBorders>
              <w:top w:val="nil"/>
              <w:left w:val="nil"/>
              <w:bottom w:val="single" w:sz="4" w:space="0" w:color="auto"/>
              <w:right w:val="single" w:sz="4" w:space="0" w:color="auto"/>
            </w:tcBorders>
            <w:vAlign w:val="center"/>
            <w:hideMark/>
          </w:tcPr>
          <w:p w14:paraId="0861798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6,3423 </w:t>
            </w:r>
          </w:p>
        </w:tc>
        <w:tc>
          <w:tcPr>
            <w:tcW w:w="1226" w:type="pct"/>
            <w:tcBorders>
              <w:top w:val="nil"/>
              <w:left w:val="nil"/>
              <w:bottom w:val="single" w:sz="4" w:space="0" w:color="auto"/>
              <w:right w:val="single" w:sz="4" w:space="0" w:color="auto"/>
            </w:tcBorders>
            <w:vAlign w:val="center"/>
            <w:hideMark/>
          </w:tcPr>
          <w:p w14:paraId="1E7F1F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468, 471</w:t>
            </w:r>
          </w:p>
        </w:tc>
      </w:tr>
      <w:tr w:rsidR="00F20AF5" w:rsidRPr="00F20AF5" w14:paraId="61F11CA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3CEA7C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A06C1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04B668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77A8844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676</w:t>
            </w:r>
          </w:p>
        </w:tc>
        <w:tc>
          <w:tcPr>
            <w:tcW w:w="526" w:type="pct"/>
            <w:tcBorders>
              <w:top w:val="nil"/>
              <w:left w:val="nil"/>
              <w:bottom w:val="single" w:sz="4" w:space="0" w:color="auto"/>
              <w:right w:val="single" w:sz="4" w:space="0" w:color="auto"/>
            </w:tcBorders>
            <w:vAlign w:val="center"/>
            <w:hideMark/>
          </w:tcPr>
          <w:p w14:paraId="16E6BB8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9,5209 </w:t>
            </w:r>
          </w:p>
        </w:tc>
        <w:tc>
          <w:tcPr>
            <w:tcW w:w="1226" w:type="pct"/>
            <w:tcBorders>
              <w:top w:val="nil"/>
              <w:left w:val="nil"/>
              <w:bottom w:val="single" w:sz="4" w:space="0" w:color="auto"/>
              <w:right w:val="single" w:sz="4" w:space="0" w:color="auto"/>
            </w:tcBorders>
            <w:vAlign w:val="center"/>
            <w:hideMark/>
          </w:tcPr>
          <w:p w14:paraId="2CB61F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487</w:t>
            </w:r>
          </w:p>
        </w:tc>
      </w:tr>
      <w:tr w:rsidR="00F20AF5" w:rsidRPr="00F20AF5" w14:paraId="3B4EAA1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9E420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FD03F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320E0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0F5ECC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676</w:t>
            </w:r>
          </w:p>
        </w:tc>
        <w:tc>
          <w:tcPr>
            <w:tcW w:w="526" w:type="pct"/>
            <w:tcBorders>
              <w:top w:val="nil"/>
              <w:left w:val="nil"/>
              <w:bottom w:val="single" w:sz="4" w:space="0" w:color="auto"/>
              <w:right w:val="single" w:sz="4" w:space="0" w:color="auto"/>
            </w:tcBorders>
            <w:vAlign w:val="center"/>
            <w:hideMark/>
          </w:tcPr>
          <w:p w14:paraId="42D3A67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9,8869 </w:t>
            </w:r>
          </w:p>
        </w:tc>
        <w:tc>
          <w:tcPr>
            <w:tcW w:w="1226" w:type="pct"/>
            <w:tcBorders>
              <w:top w:val="nil"/>
              <w:left w:val="nil"/>
              <w:bottom w:val="single" w:sz="4" w:space="0" w:color="auto"/>
              <w:right w:val="single" w:sz="4" w:space="0" w:color="auto"/>
            </w:tcBorders>
            <w:vAlign w:val="center"/>
            <w:hideMark/>
          </w:tcPr>
          <w:p w14:paraId="4CA6EF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483</w:t>
            </w:r>
          </w:p>
        </w:tc>
      </w:tr>
      <w:tr w:rsidR="00F20AF5" w:rsidRPr="00F20AF5" w14:paraId="4951638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DF21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321A9E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4230C3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63C182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676</w:t>
            </w:r>
          </w:p>
        </w:tc>
        <w:tc>
          <w:tcPr>
            <w:tcW w:w="526" w:type="pct"/>
            <w:tcBorders>
              <w:top w:val="nil"/>
              <w:left w:val="nil"/>
              <w:bottom w:val="single" w:sz="4" w:space="0" w:color="auto"/>
              <w:right w:val="single" w:sz="4" w:space="0" w:color="auto"/>
            </w:tcBorders>
            <w:vAlign w:val="center"/>
            <w:hideMark/>
          </w:tcPr>
          <w:p w14:paraId="11B6139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11AB9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484, 486</w:t>
            </w:r>
          </w:p>
        </w:tc>
      </w:tr>
      <w:tr w:rsidR="00F20AF5" w:rsidRPr="00F20AF5" w14:paraId="30F83C0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26347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5B2022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59085A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3079F2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676</w:t>
            </w:r>
          </w:p>
        </w:tc>
        <w:tc>
          <w:tcPr>
            <w:tcW w:w="526" w:type="pct"/>
            <w:tcBorders>
              <w:top w:val="nil"/>
              <w:left w:val="nil"/>
              <w:bottom w:val="single" w:sz="4" w:space="0" w:color="auto"/>
              <w:right w:val="single" w:sz="4" w:space="0" w:color="auto"/>
            </w:tcBorders>
            <w:vAlign w:val="center"/>
            <w:hideMark/>
          </w:tcPr>
          <w:p w14:paraId="516A67F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11,1683 </w:t>
            </w:r>
          </w:p>
        </w:tc>
        <w:tc>
          <w:tcPr>
            <w:tcW w:w="1226" w:type="pct"/>
            <w:tcBorders>
              <w:top w:val="nil"/>
              <w:left w:val="nil"/>
              <w:bottom w:val="single" w:sz="4" w:space="0" w:color="auto"/>
              <w:right w:val="single" w:sz="4" w:space="0" w:color="auto"/>
            </w:tcBorders>
            <w:vAlign w:val="center"/>
            <w:hideMark/>
          </w:tcPr>
          <w:p w14:paraId="7A2322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480, 485</w:t>
            </w:r>
          </w:p>
        </w:tc>
      </w:tr>
      <w:tr w:rsidR="00F20AF5" w:rsidRPr="00F20AF5" w14:paraId="49A1A27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E236EC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05E5F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F92DC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701FB0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676</w:t>
            </w:r>
          </w:p>
        </w:tc>
        <w:tc>
          <w:tcPr>
            <w:tcW w:w="526" w:type="pct"/>
            <w:tcBorders>
              <w:top w:val="nil"/>
              <w:left w:val="nil"/>
              <w:bottom w:val="single" w:sz="4" w:space="0" w:color="auto"/>
              <w:right w:val="single" w:sz="4" w:space="0" w:color="auto"/>
            </w:tcBorders>
            <w:vAlign w:val="center"/>
            <w:hideMark/>
          </w:tcPr>
          <w:p w14:paraId="0ACA67D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11,9009 </w:t>
            </w:r>
          </w:p>
        </w:tc>
        <w:tc>
          <w:tcPr>
            <w:tcW w:w="1226" w:type="pct"/>
            <w:tcBorders>
              <w:top w:val="nil"/>
              <w:left w:val="nil"/>
              <w:bottom w:val="single" w:sz="4" w:space="0" w:color="auto"/>
              <w:right w:val="single" w:sz="4" w:space="0" w:color="auto"/>
            </w:tcBorders>
            <w:vAlign w:val="center"/>
            <w:hideMark/>
          </w:tcPr>
          <w:p w14:paraId="11FD9D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482</w:t>
            </w:r>
          </w:p>
        </w:tc>
      </w:tr>
      <w:tr w:rsidR="00F20AF5" w:rsidRPr="00F20AF5" w14:paraId="7048DC5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E256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7E1460E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ED604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PROFESSOR VALDEMAR ANTÔNIO BONIATTI</w:t>
            </w:r>
          </w:p>
        </w:tc>
        <w:tc>
          <w:tcPr>
            <w:tcW w:w="439" w:type="pct"/>
            <w:tcBorders>
              <w:top w:val="nil"/>
              <w:left w:val="nil"/>
              <w:bottom w:val="single" w:sz="4" w:space="0" w:color="auto"/>
              <w:right w:val="single" w:sz="4" w:space="0" w:color="auto"/>
            </w:tcBorders>
            <w:vAlign w:val="center"/>
            <w:hideMark/>
          </w:tcPr>
          <w:p w14:paraId="23698F8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676</w:t>
            </w:r>
          </w:p>
        </w:tc>
        <w:tc>
          <w:tcPr>
            <w:tcW w:w="526" w:type="pct"/>
            <w:tcBorders>
              <w:top w:val="nil"/>
              <w:left w:val="nil"/>
              <w:bottom w:val="single" w:sz="4" w:space="0" w:color="auto"/>
              <w:right w:val="single" w:sz="4" w:space="0" w:color="auto"/>
            </w:tcBorders>
            <w:vAlign w:val="center"/>
            <w:hideMark/>
          </w:tcPr>
          <w:p w14:paraId="23B4F02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12,4503 </w:t>
            </w:r>
          </w:p>
        </w:tc>
        <w:tc>
          <w:tcPr>
            <w:tcW w:w="1226" w:type="pct"/>
            <w:tcBorders>
              <w:top w:val="nil"/>
              <w:left w:val="nil"/>
              <w:bottom w:val="single" w:sz="4" w:space="0" w:color="auto"/>
              <w:right w:val="single" w:sz="4" w:space="0" w:color="auto"/>
            </w:tcBorders>
            <w:vAlign w:val="center"/>
            <w:hideMark/>
          </w:tcPr>
          <w:p w14:paraId="6F6E29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481</w:t>
            </w:r>
          </w:p>
        </w:tc>
      </w:tr>
      <w:tr w:rsidR="00F20AF5" w:rsidRPr="00F20AF5" w14:paraId="1477B3D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63B27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166D88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308B4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0013063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74E2B62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11,8454 </w:t>
            </w:r>
          </w:p>
        </w:tc>
        <w:tc>
          <w:tcPr>
            <w:tcW w:w="1226" w:type="pct"/>
            <w:tcBorders>
              <w:top w:val="nil"/>
              <w:left w:val="nil"/>
              <w:bottom w:val="single" w:sz="4" w:space="0" w:color="auto"/>
              <w:right w:val="single" w:sz="4" w:space="0" w:color="auto"/>
            </w:tcBorders>
            <w:vAlign w:val="center"/>
            <w:hideMark/>
          </w:tcPr>
          <w:p w14:paraId="387250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500</w:t>
            </w:r>
          </w:p>
        </w:tc>
      </w:tr>
      <w:tr w:rsidR="00F20AF5" w:rsidRPr="00F20AF5" w14:paraId="05D27B8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F3BE48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VIDEIRAS</w:t>
            </w:r>
          </w:p>
        </w:tc>
        <w:tc>
          <w:tcPr>
            <w:tcW w:w="298" w:type="pct"/>
            <w:tcBorders>
              <w:top w:val="nil"/>
              <w:left w:val="nil"/>
              <w:bottom w:val="single" w:sz="4" w:space="0" w:color="auto"/>
              <w:right w:val="single" w:sz="4" w:space="0" w:color="auto"/>
            </w:tcBorders>
            <w:vAlign w:val="center"/>
            <w:hideMark/>
          </w:tcPr>
          <w:p w14:paraId="47BACE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6485A5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7636FF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675</w:t>
            </w:r>
          </w:p>
        </w:tc>
        <w:tc>
          <w:tcPr>
            <w:tcW w:w="526" w:type="pct"/>
            <w:tcBorders>
              <w:top w:val="nil"/>
              <w:left w:val="nil"/>
              <w:bottom w:val="single" w:sz="4" w:space="0" w:color="auto"/>
              <w:right w:val="single" w:sz="4" w:space="0" w:color="auto"/>
            </w:tcBorders>
            <w:vAlign w:val="center"/>
            <w:hideMark/>
          </w:tcPr>
          <w:p w14:paraId="36EACFD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11,7180 </w:t>
            </w:r>
          </w:p>
        </w:tc>
        <w:tc>
          <w:tcPr>
            <w:tcW w:w="1226" w:type="pct"/>
            <w:tcBorders>
              <w:top w:val="nil"/>
              <w:left w:val="nil"/>
              <w:bottom w:val="single" w:sz="4" w:space="0" w:color="auto"/>
              <w:right w:val="single" w:sz="4" w:space="0" w:color="auto"/>
            </w:tcBorders>
            <w:vAlign w:val="center"/>
            <w:hideMark/>
          </w:tcPr>
          <w:p w14:paraId="6933DDD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483</w:t>
            </w:r>
          </w:p>
        </w:tc>
      </w:tr>
      <w:tr w:rsidR="00F20AF5" w:rsidRPr="00F20AF5" w14:paraId="04E526D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6DA2F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B568D5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2785A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4E35E1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675</w:t>
            </w:r>
          </w:p>
        </w:tc>
        <w:tc>
          <w:tcPr>
            <w:tcW w:w="526" w:type="pct"/>
            <w:tcBorders>
              <w:top w:val="nil"/>
              <w:left w:val="nil"/>
              <w:bottom w:val="single" w:sz="4" w:space="0" w:color="auto"/>
              <w:right w:val="single" w:sz="4" w:space="0" w:color="auto"/>
            </w:tcBorders>
            <w:vAlign w:val="center"/>
            <w:hideMark/>
          </w:tcPr>
          <w:p w14:paraId="04238F5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12,8163 </w:t>
            </w:r>
          </w:p>
        </w:tc>
        <w:tc>
          <w:tcPr>
            <w:tcW w:w="1226" w:type="pct"/>
            <w:tcBorders>
              <w:top w:val="nil"/>
              <w:left w:val="nil"/>
              <w:bottom w:val="single" w:sz="4" w:space="0" w:color="auto"/>
              <w:right w:val="single" w:sz="4" w:space="0" w:color="auto"/>
            </w:tcBorders>
            <w:vAlign w:val="center"/>
            <w:hideMark/>
          </w:tcPr>
          <w:p w14:paraId="633F0D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478</w:t>
            </w:r>
          </w:p>
        </w:tc>
      </w:tr>
      <w:tr w:rsidR="00F20AF5" w:rsidRPr="00F20AF5" w14:paraId="19AC34B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60EA0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5A36DF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62E8B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42B4BB5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675</w:t>
            </w:r>
          </w:p>
        </w:tc>
        <w:tc>
          <w:tcPr>
            <w:tcW w:w="526" w:type="pct"/>
            <w:tcBorders>
              <w:top w:val="nil"/>
              <w:left w:val="nil"/>
              <w:bottom w:val="single" w:sz="4" w:space="0" w:color="auto"/>
              <w:right w:val="single" w:sz="4" w:space="0" w:color="auto"/>
            </w:tcBorders>
            <w:vAlign w:val="center"/>
            <w:hideMark/>
          </w:tcPr>
          <w:p w14:paraId="2A83C9F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13,1826 </w:t>
            </w:r>
          </w:p>
        </w:tc>
        <w:tc>
          <w:tcPr>
            <w:tcW w:w="1226" w:type="pct"/>
            <w:tcBorders>
              <w:top w:val="nil"/>
              <w:left w:val="nil"/>
              <w:bottom w:val="single" w:sz="4" w:space="0" w:color="auto"/>
              <w:right w:val="single" w:sz="4" w:space="0" w:color="auto"/>
            </w:tcBorders>
            <w:vAlign w:val="center"/>
            <w:hideMark/>
          </w:tcPr>
          <w:p w14:paraId="1CE85F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476</w:t>
            </w:r>
          </w:p>
        </w:tc>
      </w:tr>
      <w:tr w:rsidR="00F20AF5" w:rsidRPr="00F20AF5" w14:paraId="3112335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E7000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29DFEB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0E49F8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46C623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675</w:t>
            </w:r>
          </w:p>
        </w:tc>
        <w:tc>
          <w:tcPr>
            <w:tcW w:w="526" w:type="pct"/>
            <w:tcBorders>
              <w:top w:val="nil"/>
              <w:left w:val="nil"/>
              <w:bottom w:val="single" w:sz="4" w:space="0" w:color="auto"/>
              <w:right w:val="single" w:sz="4" w:space="0" w:color="auto"/>
            </w:tcBorders>
            <w:vAlign w:val="center"/>
            <w:hideMark/>
          </w:tcPr>
          <w:p w14:paraId="3A531E3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13,5486 </w:t>
            </w:r>
          </w:p>
        </w:tc>
        <w:tc>
          <w:tcPr>
            <w:tcW w:w="1226" w:type="pct"/>
            <w:tcBorders>
              <w:top w:val="nil"/>
              <w:left w:val="nil"/>
              <w:bottom w:val="single" w:sz="4" w:space="0" w:color="auto"/>
              <w:right w:val="single" w:sz="4" w:space="0" w:color="auto"/>
            </w:tcBorders>
            <w:vAlign w:val="center"/>
            <w:hideMark/>
          </w:tcPr>
          <w:p w14:paraId="21BB7F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482</w:t>
            </w:r>
          </w:p>
        </w:tc>
      </w:tr>
      <w:tr w:rsidR="00F20AF5" w:rsidRPr="00F20AF5" w14:paraId="108207D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2490D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679FEF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7DAB9A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VALENTINO CARPEGGIANI</w:t>
            </w:r>
          </w:p>
        </w:tc>
        <w:tc>
          <w:tcPr>
            <w:tcW w:w="439" w:type="pct"/>
            <w:tcBorders>
              <w:top w:val="nil"/>
              <w:left w:val="nil"/>
              <w:bottom w:val="single" w:sz="4" w:space="0" w:color="auto"/>
              <w:right w:val="single" w:sz="4" w:space="0" w:color="auto"/>
            </w:tcBorders>
            <w:vAlign w:val="center"/>
            <w:hideMark/>
          </w:tcPr>
          <w:p w14:paraId="3B4509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675</w:t>
            </w:r>
          </w:p>
        </w:tc>
        <w:tc>
          <w:tcPr>
            <w:tcW w:w="526" w:type="pct"/>
            <w:tcBorders>
              <w:top w:val="nil"/>
              <w:left w:val="nil"/>
              <w:bottom w:val="single" w:sz="4" w:space="0" w:color="auto"/>
              <w:right w:val="single" w:sz="4" w:space="0" w:color="auto"/>
            </w:tcBorders>
            <w:vAlign w:val="center"/>
            <w:hideMark/>
          </w:tcPr>
          <w:p w14:paraId="62903CE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14,1180 </w:t>
            </w:r>
          </w:p>
        </w:tc>
        <w:tc>
          <w:tcPr>
            <w:tcW w:w="1226" w:type="pct"/>
            <w:tcBorders>
              <w:top w:val="nil"/>
              <w:left w:val="nil"/>
              <w:bottom w:val="single" w:sz="4" w:space="0" w:color="auto"/>
              <w:right w:val="single" w:sz="4" w:space="0" w:color="auto"/>
            </w:tcBorders>
            <w:vAlign w:val="center"/>
            <w:hideMark/>
          </w:tcPr>
          <w:p w14:paraId="527C958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477, 481</w:t>
            </w:r>
          </w:p>
        </w:tc>
      </w:tr>
      <w:tr w:rsidR="00F20AF5" w:rsidRPr="00F20AF5" w14:paraId="48BD17F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77346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VIDEIRAS</w:t>
            </w:r>
          </w:p>
        </w:tc>
        <w:tc>
          <w:tcPr>
            <w:tcW w:w="298" w:type="pct"/>
            <w:tcBorders>
              <w:top w:val="nil"/>
              <w:left w:val="nil"/>
              <w:bottom w:val="single" w:sz="4" w:space="0" w:color="auto"/>
              <w:right w:val="single" w:sz="4" w:space="0" w:color="auto"/>
            </w:tcBorders>
            <w:vAlign w:val="center"/>
            <w:hideMark/>
          </w:tcPr>
          <w:p w14:paraId="4C60B6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35</w:t>
            </w:r>
          </w:p>
        </w:tc>
        <w:tc>
          <w:tcPr>
            <w:tcW w:w="1490" w:type="pct"/>
            <w:tcBorders>
              <w:top w:val="nil"/>
              <w:left w:val="nil"/>
              <w:bottom w:val="single" w:sz="4" w:space="0" w:color="auto"/>
              <w:right w:val="single" w:sz="4" w:space="0" w:color="auto"/>
            </w:tcBorders>
            <w:vAlign w:val="center"/>
            <w:hideMark/>
          </w:tcPr>
          <w:p w14:paraId="3557B1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ZENOR BERTOLAZZI CARDOSO</w:t>
            </w:r>
          </w:p>
        </w:tc>
        <w:tc>
          <w:tcPr>
            <w:tcW w:w="439" w:type="pct"/>
            <w:tcBorders>
              <w:top w:val="nil"/>
              <w:left w:val="nil"/>
              <w:bottom w:val="single" w:sz="4" w:space="0" w:color="auto"/>
              <w:right w:val="single" w:sz="4" w:space="0" w:color="auto"/>
            </w:tcBorders>
            <w:vAlign w:val="center"/>
            <w:hideMark/>
          </w:tcPr>
          <w:p w14:paraId="003482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582</w:t>
            </w:r>
          </w:p>
        </w:tc>
        <w:tc>
          <w:tcPr>
            <w:tcW w:w="526" w:type="pct"/>
            <w:tcBorders>
              <w:top w:val="nil"/>
              <w:left w:val="nil"/>
              <w:bottom w:val="single" w:sz="4" w:space="0" w:color="auto"/>
              <w:right w:val="single" w:sz="4" w:space="0" w:color="auto"/>
            </w:tcBorders>
            <w:vAlign w:val="center"/>
            <w:hideMark/>
          </w:tcPr>
          <w:p w14:paraId="79711F1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6,3426 </w:t>
            </w:r>
          </w:p>
        </w:tc>
        <w:tc>
          <w:tcPr>
            <w:tcW w:w="1226" w:type="pct"/>
            <w:tcBorders>
              <w:top w:val="nil"/>
              <w:left w:val="nil"/>
              <w:bottom w:val="single" w:sz="4" w:space="0" w:color="auto"/>
              <w:right w:val="single" w:sz="4" w:space="0" w:color="auto"/>
            </w:tcBorders>
            <w:vAlign w:val="center"/>
            <w:hideMark/>
          </w:tcPr>
          <w:p w14:paraId="03C21C1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471</w:t>
            </w:r>
          </w:p>
        </w:tc>
      </w:tr>
      <w:tr w:rsidR="00F20AF5" w:rsidRPr="00F20AF5" w14:paraId="340997A4"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194C54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2043B50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608494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9502C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73BD27D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3AADAE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2"/>
                <w:szCs w:val="12"/>
                <w:lang w:eastAsia="pt-BR"/>
              </w:rPr>
              <w:t> </w:t>
            </w:r>
          </w:p>
        </w:tc>
      </w:tr>
      <w:tr w:rsidR="00F20AF5" w:rsidRPr="00F20AF5" w14:paraId="26AA797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F0B34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1BF204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1490" w:type="pct"/>
            <w:tcBorders>
              <w:top w:val="nil"/>
              <w:left w:val="nil"/>
              <w:bottom w:val="single" w:sz="4" w:space="0" w:color="auto"/>
              <w:right w:val="single" w:sz="4" w:space="0" w:color="auto"/>
            </w:tcBorders>
            <w:vAlign w:val="center"/>
            <w:hideMark/>
          </w:tcPr>
          <w:p w14:paraId="2EA59E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ELO DE LIGACAO-LOT. HERMES</w:t>
            </w:r>
          </w:p>
        </w:tc>
        <w:tc>
          <w:tcPr>
            <w:tcW w:w="439" w:type="pct"/>
            <w:tcBorders>
              <w:top w:val="nil"/>
              <w:left w:val="nil"/>
              <w:bottom w:val="single" w:sz="4" w:space="0" w:color="auto"/>
              <w:right w:val="single" w:sz="4" w:space="0" w:color="auto"/>
            </w:tcBorders>
            <w:vAlign w:val="center"/>
            <w:hideMark/>
          </w:tcPr>
          <w:p w14:paraId="22C6B8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659</w:t>
            </w:r>
          </w:p>
        </w:tc>
        <w:tc>
          <w:tcPr>
            <w:tcW w:w="526" w:type="pct"/>
            <w:tcBorders>
              <w:top w:val="nil"/>
              <w:left w:val="nil"/>
              <w:bottom w:val="single" w:sz="4" w:space="0" w:color="auto"/>
              <w:right w:val="single" w:sz="4" w:space="0" w:color="auto"/>
            </w:tcBorders>
            <w:vAlign w:val="center"/>
            <w:hideMark/>
          </w:tcPr>
          <w:p w14:paraId="3C96A2E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79F427D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6000, 6001, 6003</w:t>
            </w:r>
          </w:p>
        </w:tc>
      </w:tr>
      <w:tr w:rsidR="00F20AF5" w:rsidRPr="00F20AF5" w14:paraId="059F653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501BF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5F1822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1490" w:type="pct"/>
            <w:tcBorders>
              <w:top w:val="nil"/>
              <w:left w:val="nil"/>
              <w:bottom w:val="single" w:sz="4" w:space="0" w:color="auto"/>
              <w:right w:val="single" w:sz="4" w:space="0" w:color="auto"/>
            </w:tcBorders>
            <w:vAlign w:val="center"/>
            <w:hideMark/>
          </w:tcPr>
          <w:p w14:paraId="3C003E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ECOLOGICA</w:t>
            </w:r>
          </w:p>
        </w:tc>
        <w:tc>
          <w:tcPr>
            <w:tcW w:w="439" w:type="pct"/>
            <w:tcBorders>
              <w:top w:val="nil"/>
              <w:left w:val="nil"/>
              <w:bottom w:val="single" w:sz="4" w:space="0" w:color="auto"/>
              <w:right w:val="single" w:sz="4" w:space="0" w:color="auto"/>
            </w:tcBorders>
            <w:vAlign w:val="center"/>
            <w:hideMark/>
          </w:tcPr>
          <w:p w14:paraId="707814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662</w:t>
            </w:r>
          </w:p>
        </w:tc>
        <w:tc>
          <w:tcPr>
            <w:tcW w:w="526" w:type="pct"/>
            <w:tcBorders>
              <w:top w:val="nil"/>
              <w:left w:val="nil"/>
              <w:bottom w:val="single" w:sz="4" w:space="0" w:color="auto"/>
              <w:right w:val="single" w:sz="4" w:space="0" w:color="auto"/>
            </w:tcBorders>
            <w:vAlign w:val="center"/>
            <w:hideMark/>
          </w:tcPr>
          <w:p w14:paraId="49C4B90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AFA0BB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6002</w:t>
            </w:r>
          </w:p>
        </w:tc>
      </w:tr>
      <w:tr w:rsidR="00F20AF5" w:rsidRPr="00F20AF5" w14:paraId="17A11E5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EFA8F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7D5755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1490" w:type="pct"/>
            <w:tcBorders>
              <w:top w:val="nil"/>
              <w:left w:val="nil"/>
              <w:bottom w:val="single" w:sz="4" w:space="0" w:color="auto"/>
              <w:right w:val="single" w:sz="4" w:space="0" w:color="auto"/>
            </w:tcBorders>
            <w:vAlign w:val="center"/>
            <w:hideMark/>
          </w:tcPr>
          <w:p w14:paraId="1A6F97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IRMA DULCE</w:t>
            </w:r>
          </w:p>
        </w:tc>
        <w:tc>
          <w:tcPr>
            <w:tcW w:w="439" w:type="pct"/>
            <w:tcBorders>
              <w:top w:val="nil"/>
              <w:left w:val="nil"/>
              <w:bottom w:val="single" w:sz="4" w:space="0" w:color="auto"/>
              <w:right w:val="single" w:sz="4" w:space="0" w:color="auto"/>
            </w:tcBorders>
            <w:vAlign w:val="center"/>
            <w:hideMark/>
          </w:tcPr>
          <w:p w14:paraId="461C9C0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661</w:t>
            </w:r>
          </w:p>
        </w:tc>
        <w:tc>
          <w:tcPr>
            <w:tcW w:w="526" w:type="pct"/>
            <w:tcBorders>
              <w:top w:val="nil"/>
              <w:left w:val="nil"/>
              <w:bottom w:val="single" w:sz="4" w:space="0" w:color="auto"/>
              <w:right w:val="single" w:sz="4" w:space="0" w:color="auto"/>
            </w:tcBorders>
            <w:vAlign w:val="center"/>
            <w:hideMark/>
          </w:tcPr>
          <w:p w14:paraId="529B84A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33BC9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6001, 6002</w:t>
            </w:r>
          </w:p>
        </w:tc>
      </w:tr>
      <w:tr w:rsidR="00F20AF5" w:rsidRPr="00F20AF5" w14:paraId="0B094B8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B1587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VILA HERMES</w:t>
            </w:r>
          </w:p>
        </w:tc>
        <w:tc>
          <w:tcPr>
            <w:tcW w:w="298" w:type="pct"/>
            <w:tcBorders>
              <w:top w:val="nil"/>
              <w:left w:val="nil"/>
              <w:bottom w:val="single" w:sz="4" w:space="0" w:color="auto"/>
              <w:right w:val="single" w:sz="4" w:space="0" w:color="auto"/>
            </w:tcBorders>
            <w:vAlign w:val="center"/>
            <w:hideMark/>
          </w:tcPr>
          <w:p w14:paraId="23EB1E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w:t>
            </w:r>
          </w:p>
        </w:tc>
        <w:tc>
          <w:tcPr>
            <w:tcW w:w="1490" w:type="pct"/>
            <w:tcBorders>
              <w:top w:val="nil"/>
              <w:left w:val="nil"/>
              <w:bottom w:val="single" w:sz="4" w:space="0" w:color="auto"/>
              <w:right w:val="single" w:sz="4" w:space="0" w:color="auto"/>
            </w:tcBorders>
            <w:vAlign w:val="center"/>
            <w:hideMark/>
          </w:tcPr>
          <w:p w14:paraId="0E0466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JOSÉ FIRMINO HERMES</w:t>
            </w:r>
          </w:p>
        </w:tc>
        <w:tc>
          <w:tcPr>
            <w:tcW w:w="439" w:type="pct"/>
            <w:tcBorders>
              <w:top w:val="nil"/>
              <w:left w:val="nil"/>
              <w:bottom w:val="single" w:sz="4" w:space="0" w:color="auto"/>
              <w:right w:val="single" w:sz="4" w:space="0" w:color="auto"/>
            </w:tcBorders>
            <w:vAlign w:val="center"/>
            <w:hideMark/>
          </w:tcPr>
          <w:p w14:paraId="59D3A72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663</w:t>
            </w:r>
          </w:p>
        </w:tc>
        <w:tc>
          <w:tcPr>
            <w:tcW w:w="526" w:type="pct"/>
            <w:tcBorders>
              <w:top w:val="nil"/>
              <w:left w:val="nil"/>
              <w:bottom w:val="single" w:sz="4" w:space="0" w:color="auto"/>
              <w:right w:val="single" w:sz="4" w:space="0" w:color="auto"/>
            </w:tcBorders>
            <w:vAlign w:val="center"/>
            <w:hideMark/>
          </w:tcPr>
          <w:p w14:paraId="27C141D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C079C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6002, 6003</w:t>
            </w:r>
          </w:p>
        </w:tc>
      </w:tr>
      <w:tr w:rsidR="00F20AF5" w:rsidRPr="00F20AF5" w14:paraId="4F9D19ED"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7EA367E2"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5DD5543E"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5C0DB433"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14C6F507"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2FB2C19F" w14:textId="77777777" w:rsidR="00F20AF5" w:rsidRPr="00F20AF5" w:rsidRDefault="00F20AF5" w:rsidP="00F20AF5">
            <w:pPr>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77BAAD73"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3D7883D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F86A6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D1681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376D3C6"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ERS 122</w:t>
            </w:r>
          </w:p>
        </w:tc>
        <w:tc>
          <w:tcPr>
            <w:tcW w:w="439" w:type="pct"/>
            <w:tcBorders>
              <w:top w:val="nil"/>
              <w:left w:val="nil"/>
              <w:bottom w:val="single" w:sz="4" w:space="0" w:color="auto"/>
              <w:right w:val="single" w:sz="4" w:space="0" w:color="auto"/>
            </w:tcBorders>
            <w:vAlign w:val="center"/>
            <w:hideMark/>
          </w:tcPr>
          <w:p w14:paraId="30A743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w:t>
            </w:r>
          </w:p>
        </w:tc>
        <w:tc>
          <w:tcPr>
            <w:tcW w:w="526" w:type="pct"/>
            <w:tcBorders>
              <w:top w:val="nil"/>
              <w:left w:val="nil"/>
              <w:bottom w:val="single" w:sz="4" w:space="0" w:color="auto"/>
              <w:right w:val="single" w:sz="4" w:space="0" w:color="auto"/>
            </w:tcBorders>
            <w:vAlign w:val="center"/>
            <w:hideMark/>
          </w:tcPr>
          <w:p w14:paraId="1BC8CCB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16291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436, 623</w:t>
            </w:r>
          </w:p>
        </w:tc>
      </w:tr>
      <w:tr w:rsidR="00F20AF5" w:rsidRPr="00F20AF5" w14:paraId="3E7A311C"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674A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3C98F2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2A037B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ESTRADA PARTICULAR L.BOA VISTA</w:t>
            </w:r>
          </w:p>
        </w:tc>
        <w:tc>
          <w:tcPr>
            <w:tcW w:w="439" w:type="pct"/>
            <w:tcBorders>
              <w:top w:val="nil"/>
              <w:left w:val="nil"/>
              <w:bottom w:val="single" w:sz="4" w:space="0" w:color="auto"/>
              <w:right w:val="single" w:sz="4" w:space="0" w:color="auto"/>
            </w:tcBorders>
            <w:vAlign w:val="center"/>
            <w:hideMark/>
          </w:tcPr>
          <w:p w14:paraId="6785662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648</w:t>
            </w:r>
          </w:p>
        </w:tc>
        <w:tc>
          <w:tcPr>
            <w:tcW w:w="526" w:type="pct"/>
            <w:tcBorders>
              <w:top w:val="nil"/>
              <w:left w:val="nil"/>
              <w:bottom w:val="single" w:sz="4" w:space="0" w:color="auto"/>
              <w:right w:val="single" w:sz="4" w:space="0" w:color="auto"/>
            </w:tcBorders>
            <w:vAlign w:val="center"/>
            <w:hideMark/>
          </w:tcPr>
          <w:p w14:paraId="03ACD2B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181D7E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439</w:t>
            </w:r>
          </w:p>
        </w:tc>
      </w:tr>
      <w:tr w:rsidR="00F20AF5" w:rsidRPr="00F20AF5" w14:paraId="4A58ABB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0BADE5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BF030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88485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CATHARINA LOURDES FONTANA SECCO</w:t>
            </w:r>
          </w:p>
        </w:tc>
        <w:tc>
          <w:tcPr>
            <w:tcW w:w="439" w:type="pct"/>
            <w:tcBorders>
              <w:top w:val="nil"/>
              <w:left w:val="nil"/>
              <w:bottom w:val="single" w:sz="4" w:space="0" w:color="auto"/>
              <w:right w:val="single" w:sz="4" w:space="0" w:color="auto"/>
            </w:tcBorders>
            <w:vAlign w:val="center"/>
            <w:hideMark/>
          </w:tcPr>
          <w:p w14:paraId="6F03EE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628</w:t>
            </w:r>
          </w:p>
        </w:tc>
        <w:tc>
          <w:tcPr>
            <w:tcW w:w="526" w:type="pct"/>
            <w:tcBorders>
              <w:top w:val="nil"/>
              <w:left w:val="nil"/>
              <w:bottom w:val="single" w:sz="4" w:space="0" w:color="auto"/>
              <w:right w:val="single" w:sz="4" w:space="0" w:color="auto"/>
            </w:tcBorders>
            <w:vAlign w:val="center"/>
            <w:hideMark/>
          </w:tcPr>
          <w:p w14:paraId="04F1D43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4C67EF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611, 612</w:t>
            </w:r>
          </w:p>
        </w:tc>
      </w:tr>
      <w:tr w:rsidR="00F20AF5" w:rsidRPr="00F20AF5" w14:paraId="5525689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6C189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09D793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2E3B4D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EVARISTO DAL ALBA</w:t>
            </w:r>
          </w:p>
        </w:tc>
        <w:tc>
          <w:tcPr>
            <w:tcW w:w="439" w:type="pct"/>
            <w:tcBorders>
              <w:top w:val="nil"/>
              <w:left w:val="nil"/>
              <w:bottom w:val="single" w:sz="4" w:space="0" w:color="auto"/>
              <w:right w:val="single" w:sz="4" w:space="0" w:color="auto"/>
            </w:tcBorders>
            <w:vAlign w:val="center"/>
            <w:hideMark/>
          </w:tcPr>
          <w:p w14:paraId="340CFE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625</w:t>
            </w:r>
          </w:p>
        </w:tc>
        <w:tc>
          <w:tcPr>
            <w:tcW w:w="526" w:type="pct"/>
            <w:tcBorders>
              <w:top w:val="nil"/>
              <w:left w:val="nil"/>
              <w:bottom w:val="single" w:sz="4" w:space="0" w:color="auto"/>
              <w:right w:val="single" w:sz="4" w:space="0" w:color="auto"/>
            </w:tcBorders>
            <w:vAlign w:val="center"/>
            <w:hideMark/>
          </w:tcPr>
          <w:p w14:paraId="718113F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7FE6D2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600</w:t>
            </w:r>
          </w:p>
        </w:tc>
      </w:tr>
      <w:tr w:rsidR="00F20AF5" w:rsidRPr="00F20AF5" w14:paraId="7007079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72938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2376C3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1E2AC0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EVARISTO DAL ALBA</w:t>
            </w:r>
          </w:p>
        </w:tc>
        <w:tc>
          <w:tcPr>
            <w:tcW w:w="439" w:type="pct"/>
            <w:tcBorders>
              <w:top w:val="nil"/>
              <w:left w:val="nil"/>
              <w:bottom w:val="single" w:sz="4" w:space="0" w:color="auto"/>
              <w:right w:val="single" w:sz="4" w:space="0" w:color="auto"/>
            </w:tcBorders>
            <w:vAlign w:val="center"/>
            <w:hideMark/>
          </w:tcPr>
          <w:p w14:paraId="692A09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625</w:t>
            </w:r>
          </w:p>
        </w:tc>
        <w:tc>
          <w:tcPr>
            <w:tcW w:w="526" w:type="pct"/>
            <w:tcBorders>
              <w:top w:val="nil"/>
              <w:left w:val="nil"/>
              <w:bottom w:val="single" w:sz="4" w:space="0" w:color="auto"/>
              <w:right w:val="single" w:sz="4" w:space="0" w:color="auto"/>
            </w:tcBorders>
            <w:vAlign w:val="center"/>
            <w:hideMark/>
          </w:tcPr>
          <w:p w14:paraId="0CC17ED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762B23B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602, 603, 604</w:t>
            </w:r>
          </w:p>
        </w:tc>
      </w:tr>
      <w:tr w:rsidR="00F20AF5" w:rsidRPr="00F20AF5" w14:paraId="01B9AEA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BBF8E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3E48EB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0E83F8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FREDERICO FONTANA</w:t>
            </w:r>
          </w:p>
        </w:tc>
        <w:tc>
          <w:tcPr>
            <w:tcW w:w="439" w:type="pct"/>
            <w:tcBorders>
              <w:top w:val="nil"/>
              <w:left w:val="nil"/>
              <w:bottom w:val="single" w:sz="4" w:space="0" w:color="auto"/>
              <w:right w:val="single" w:sz="4" w:space="0" w:color="auto"/>
            </w:tcBorders>
            <w:vAlign w:val="center"/>
            <w:hideMark/>
          </w:tcPr>
          <w:p w14:paraId="77E4C4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629</w:t>
            </w:r>
          </w:p>
        </w:tc>
        <w:tc>
          <w:tcPr>
            <w:tcW w:w="526" w:type="pct"/>
            <w:tcBorders>
              <w:top w:val="nil"/>
              <w:left w:val="nil"/>
              <w:bottom w:val="single" w:sz="4" w:space="0" w:color="auto"/>
              <w:right w:val="single" w:sz="4" w:space="0" w:color="auto"/>
            </w:tcBorders>
            <w:vAlign w:val="center"/>
            <w:hideMark/>
          </w:tcPr>
          <w:p w14:paraId="1E45B2F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72F024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612</w:t>
            </w:r>
          </w:p>
        </w:tc>
      </w:tr>
      <w:tr w:rsidR="00F20AF5" w:rsidRPr="00F20AF5" w14:paraId="0279761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B6DC3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CF15A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621DFB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FREDERICO FONTANA</w:t>
            </w:r>
          </w:p>
        </w:tc>
        <w:tc>
          <w:tcPr>
            <w:tcW w:w="439" w:type="pct"/>
            <w:tcBorders>
              <w:top w:val="nil"/>
              <w:left w:val="nil"/>
              <w:bottom w:val="single" w:sz="4" w:space="0" w:color="auto"/>
              <w:right w:val="single" w:sz="4" w:space="0" w:color="auto"/>
            </w:tcBorders>
            <w:vAlign w:val="center"/>
            <w:hideMark/>
          </w:tcPr>
          <w:p w14:paraId="333693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629</w:t>
            </w:r>
          </w:p>
        </w:tc>
        <w:tc>
          <w:tcPr>
            <w:tcW w:w="526" w:type="pct"/>
            <w:tcBorders>
              <w:top w:val="nil"/>
              <w:left w:val="nil"/>
              <w:bottom w:val="single" w:sz="4" w:space="0" w:color="auto"/>
              <w:right w:val="single" w:sz="4" w:space="0" w:color="auto"/>
            </w:tcBorders>
            <w:vAlign w:val="center"/>
            <w:hideMark/>
          </w:tcPr>
          <w:p w14:paraId="4FCFD46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7314DD4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613</w:t>
            </w:r>
          </w:p>
        </w:tc>
      </w:tr>
      <w:tr w:rsidR="00F20AF5" w:rsidRPr="00F20AF5" w14:paraId="4816E9F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8B3F1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7A4673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BCDF9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GIRALDO FONTANA</w:t>
            </w:r>
          </w:p>
        </w:tc>
        <w:tc>
          <w:tcPr>
            <w:tcW w:w="439" w:type="pct"/>
            <w:tcBorders>
              <w:top w:val="nil"/>
              <w:left w:val="nil"/>
              <w:bottom w:val="single" w:sz="4" w:space="0" w:color="auto"/>
              <w:right w:val="single" w:sz="4" w:space="0" w:color="auto"/>
            </w:tcBorders>
            <w:vAlign w:val="center"/>
            <w:hideMark/>
          </w:tcPr>
          <w:p w14:paraId="27F461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623</w:t>
            </w:r>
          </w:p>
        </w:tc>
        <w:tc>
          <w:tcPr>
            <w:tcW w:w="526" w:type="pct"/>
            <w:tcBorders>
              <w:top w:val="nil"/>
              <w:left w:val="nil"/>
              <w:bottom w:val="single" w:sz="4" w:space="0" w:color="auto"/>
              <w:right w:val="single" w:sz="4" w:space="0" w:color="auto"/>
            </w:tcBorders>
            <w:vAlign w:val="center"/>
            <w:hideMark/>
          </w:tcPr>
          <w:p w14:paraId="6555B7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247218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608, 609, 610, 615,616</w:t>
            </w:r>
          </w:p>
        </w:tc>
      </w:tr>
      <w:tr w:rsidR="00F20AF5" w:rsidRPr="00F20AF5" w14:paraId="0670117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21989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18C5BA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4852C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GIRALDO FONTANA</w:t>
            </w:r>
          </w:p>
        </w:tc>
        <w:tc>
          <w:tcPr>
            <w:tcW w:w="439" w:type="pct"/>
            <w:tcBorders>
              <w:top w:val="nil"/>
              <w:left w:val="nil"/>
              <w:bottom w:val="single" w:sz="4" w:space="0" w:color="auto"/>
              <w:right w:val="single" w:sz="4" w:space="0" w:color="auto"/>
            </w:tcBorders>
            <w:vAlign w:val="center"/>
            <w:hideMark/>
          </w:tcPr>
          <w:p w14:paraId="340D67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623</w:t>
            </w:r>
          </w:p>
        </w:tc>
        <w:tc>
          <w:tcPr>
            <w:tcW w:w="526" w:type="pct"/>
            <w:tcBorders>
              <w:top w:val="nil"/>
              <w:left w:val="nil"/>
              <w:bottom w:val="single" w:sz="4" w:space="0" w:color="auto"/>
              <w:right w:val="single" w:sz="4" w:space="0" w:color="auto"/>
            </w:tcBorders>
            <w:vAlign w:val="center"/>
            <w:hideMark/>
          </w:tcPr>
          <w:p w14:paraId="0137BD8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526EF9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436, 438</w:t>
            </w:r>
          </w:p>
        </w:tc>
      </w:tr>
      <w:tr w:rsidR="00F20AF5" w:rsidRPr="00F20AF5" w14:paraId="0D5DC37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45A07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CDB9F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078BB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HELIO ANTÔNIO FONTANA</w:t>
            </w:r>
          </w:p>
        </w:tc>
        <w:tc>
          <w:tcPr>
            <w:tcW w:w="439" w:type="pct"/>
            <w:tcBorders>
              <w:top w:val="nil"/>
              <w:left w:val="nil"/>
              <w:bottom w:val="single" w:sz="4" w:space="0" w:color="auto"/>
              <w:right w:val="single" w:sz="4" w:space="0" w:color="auto"/>
            </w:tcBorders>
            <w:vAlign w:val="center"/>
            <w:hideMark/>
          </w:tcPr>
          <w:p w14:paraId="62B678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621</w:t>
            </w:r>
          </w:p>
        </w:tc>
        <w:tc>
          <w:tcPr>
            <w:tcW w:w="526" w:type="pct"/>
            <w:tcBorders>
              <w:top w:val="nil"/>
              <w:left w:val="nil"/>
              <w:bottom w:val="single" w:sz="4" w:space="0" w:color="auto"/>
              <w:right w:val="single" w:sz="4" w:space="0" w:color="auto"/>
            </w:tcBorders>
            <w:vAlign w:val="center"/>
            <w:hideMark/>
          </w:tcPr>
          <w:p w14:paraId="0D39A65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77AEF0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609, 610, 615, 616, 617</w:t>
            </w:r>
          </w:p>
        </w:tc>
      </w:tr>
      <w:tr w:rsidR="00F20AF5" w:rsidRPr="00F20AF5" w14:paraId="0E36ED5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11F659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0C8964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0DD29B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LEANDRO JOÃO MARCON</w:t>
            </w:r>
          </w:p>
        </w:tc>
        <w:tc>
          <w:tcPr>
            <w:tcW w:w="439" w:type="pct"/>
            <w:tcBorders>
              <w:top w:val="nil"/>
              <w:left w:val="nil"/>
              <w:bottom w:val="single" w:sz="4" w:space="0" w:color="auto"/>
              <w:right w:val="single" w:sz="4" w:space="0" w:color="auto"/>
            </w:tcBorders>
            <w:vAlign w:val="center"/>
            <w:hideMark/>
          </w:tcPr>
          <w:p w14:paraId="63B5BD4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624</w:t>
            </w:r>
          </w:p>
        </w:tc>
        <w:tc>
          <w:tcPr>
            <w:tcW w:w="526" w:type="pct"/>
            <w:tcBorders>
              <w:top w:val="nil"/>
              <w:left w:val="nil"/>
              <w:bottom w:val="single" w:sz="4" w:space="0" w:color="auto"/>
              <w:right w:val="single" w:sz="4" w:space="0" w:color="auto"/>
            </w:tcBorders>
            <w:vAlign w:val="center"/>
            <w:hideMark/>
          </w:tcPr>
          <w:p w14:paraId="4E2C0EC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0B3F15E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616, 617</w:t>
            </w:r>
          </w:p>
        </w:tc>
      </w:tr>
      <w:tr w:rsidR="00F20AF5" w:rsidRPr="00F20AF5" w14:paraId="251FBD7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C3C20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9C854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754F5D3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01 - LOTEAMENTO BOA VISTA</w:t>
            </w:r>
          </w:p>
        </w:tc>
        <w:tc>
          <w:tcPr>
            <w:tcW w:w="439" w:type="pct"/>
            <w:tcBorders>
              <w:top w:val="nil"/>
              <w:left w:val="nil"/>
              <w:bottom w:val="single" w:sz="4" w:space="0" w:color="auto"/>
              <w:right w:val="single" w:sz="4" w:space="0" w:color="auto"/>
            </w:tcBorders>
            <w:vAlign w:val="center"/>
            <w:hideMark/>
          </w:tcPr>
          <w:p w14:paraId="00B7AC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644</w:t>
            </w:r>
          </w:p>
        </w:tc>
        <w:tc>
          <w:tcPr>
            <w:tcW w:w="526" w:type="pct"/>
            <w:tcBorders>
              <w:top w:val="nil"/>
              <w:left w:val="nil"/>
              <w:bottom w:val="single" w:sz="4" w:space="0" w:color="auto"/>
              <w:right w:val="single" w:sz="4" w:space="0" w:color="auto"/>
            </w:tcBorders>
            <w:vAlign w:val="center"/>
            <w:hideMark/>
          </w:tcPr>
          <w:p w14:paraId="215F645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399FA2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438, 439</w:t>
            </w:r>
          </w:p>
        </w:tc>
      </w:tr>
      <w:tr w:rsidR="00F20AF5" w:rsidRPr="00F20AF5" w14:paraId="43625F7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DB485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216E8D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29493C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 02 - LOTEAMENTO BOA VISTA</w:t>
            </w:r>
          </w:p>
        </w:tc>
        <w:tc>
          <w:tcPr>
            <w:tcW w:w="439" w:type="pct"/>
            <w:tcBorders>
              <w:top w:val="nil"/>
              <w:left w:val="nil"/>
              <w:bottom w:val="single" w:sz="4" w:space="0" w:color="auto"/>
              <w:right w:val="single" w:sz="4" w:space="0" w:color="auto"/>
            </w:tcBorders>
            <w:vAlign w:val="center"/>
            <w:hideMark/>
          </w:tcPr>
          <w:p w14:paraId="79B08E9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645</w:t>
            </w:r>
          </w:p>
        </w:tc>
        <w:tc>
          <w:tcPr>
            <w:tcW w:w="526" w:type="pct"/>
            <w:tcBorders>
              <w:top w:val="nil"/>
              <w:left w:val="nil"/>
              <w:bottom w:val="single" w:sz="4" w:space="0" w:color="auto"/>
              <w:right w:val="single" w:sz="4" w:space="0" w:color="auto"/>
            </w:tcBorders>
            <w:vAlign w:val="center"/>
            <w:hideMark/>
          </w:tcPr>
          <w:p w14:paraId="055C6DA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45E6D4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436, 437, 438</w:t>
            </w:r>
          </w:p>
        </w:tc>
      </w:tr>
      <w:tr w:rsidR="00F20AF5" w:rsidRPr="00F20AF5" w14:paraId="0E17DD9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FF49F5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6926B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4A3041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BOA VISTA</w:t>
            </w:r>
          </w:p>
        </w:tc>
        <w:tc>
          <w:tcPr>
            <w:tcW w:w="439" w:type="pct"/>
            <w:tcBorders>
              <w:top w:val="nil"/>
              <w:left w:val="nil"/>
              <w:bottom w:val="single" w:sz="4" w:space="0" w:color="auto"/>
              <w:right w:val="single" w:sz="4" w:space="0" w:color="auto"/>
            </w:tcBorders>
            <w:vAlign w:val="center"/>
            <w:hideMark/>
          </w:tcPr>
          <w:p w14:paraId="383DD8F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646</w:t>
            </w:r>
          </w:p>
        </w:tc>
        <w:tc>
          <w:tcPr>
            <w:tcW w:w="526" w:type="pct"/>
            <w:tcBorders>
              <w:top w:val="nil"/>
              <w:left w:val="nil"/>
              <w:bottom w:val="single" w:sz="4" w:space="0" w:color="auto"/>
              <w:right w:val="single" w:sz="4" w:space="0" w:color="auto"/>
            </w:tcBorders>
            <w:vAlign w:val="center"/>
            <w:hideMark/>
          </w:tcPr>
          <w:p w14:paraId="37B830E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3038CCD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436, 437</w:t>
            </w:r>
          </w:p>
        </w:tc>
      </w:tr>
      <w:tr w:rsidR="00F20AF5" w:rsidRPr="00F20AF5" w14:paraId="2B8BF40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49C3F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393AD9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21BA8C9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 RUA IOLANDA VARIANI ROSSETTO</w:t>
            </w:r>
          </w:p>
        </w:tc>
        <w:tc>
          <w:tcPr>
            <w:tcW w:w="439" w:type="pct"/>
            <w:tcBorders>
              <w:top w:val="nil"/>
              <w:left w:val="nil"/>
              <w:bottom w:val="single" w:sz="4" w:space="0" w:color="auto"/>
              <w:right w:val="single" w:sz="4" w:space="0" w:color="auto"/>
            </w:tcBorders>
            <w:vAlign w:val="center"/>
            <w:hideMark/>
          </w:tcPr>
          <w:p w14:paraId="0CB128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647</w:t>
            </w:r>
          </w:p>
        </w:tc>
        <w:tc>
          <w:tcPr>
            <w:tcW w:w="526" w:type="pct"/>
            <w:tcBorders>
              <w:top w:val="nil"/>
              <w:left w:val="nil"/>
              <w:bottom w:val="single" w:sz="4" w:space="0" w:color="auto"/>
              <w:right w:val="single" w:sz="4" w:space="0" w:color="auto"/>
            </w:tcBorders>
            <w:vAlign w:val="center"/>
            <w:hideMark/>
          </w:tcPr>
          <w:p w14:paraId="035FD2B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0E248EE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437, 438, 439</w:t>
            </w:r>
          </w:p>
        </w:tc>
      </w:tr>
      <w:tr w:rsidR="00F20AF5" w:rsidRPr="00F20AF5" w14:paraId="530E3D4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31CEF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7825AE3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898CF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PEDRO FONTANA NETTO</w:t>
            </w:r>
          </w:p>
        </w:tc>
        <w:tc>
          <w:tcPr>
            <w:tcW w:w="439" w:type="pct"/>
            <w:tcBorders>
              <w:top w:val="nil"/>
              <w:left w:val="nil"/>
              <w:bottom w:val="single" w:sz="4" w:space="0" w:color="auto"/>
              <w:right w:val="single" w:sz="4" w:space="0" w:color="auto"/>
            </w:tcBorders>
            <w:vAlign w:val="center"/>
            <w:hideMark/>
          </w:tcPr>
          <w:p w14:paraId="795CDD1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627</w:t>
            </w:r>
          </w:p>
        </w:tc>
        <w:tc>
          <w:tcPr>
            <w:tcW w:w="526" w:type="pct"/>
            <w:tcBorders>
              <w:top w:val="nil"/>
              <w:left w:val="nil"/>
              <w:bottom w:val="single" w:sz="4" w:space="0" w:color="auto"/>
              <w:right w:val="single" w:sz="4" w:space="0" w:color="auto"/>
            </w:tcBorders>
            <w:vAlign w:val="center"/>
            <w:hideMark/>
          </w:tcPr>
          <w:p w14:paraId="7A9A2CF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07BC04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602</w:t>
            </w:r>
          </w:p>
        </w:tc>
      </w:tr>
      <w:tr w:rsidR="00F20AF5" w:rsidRPr="00F20AF5" w14:paraId="389881B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524B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44236A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1DAB91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TEREZINHA FONTANA NISSOLA</w:t>
            </w:r>
          </w:p>
        </w:tc>
        <w:tc>
          <w:tcPr>
            <w:tcW w:w="439" w:type="pct"/>
            <w:tcBorders>
              <w:top w:val="nil"/>
              <w:left w:val="nil"/>
              <w:bottom w:val="single" w:sz="4" w:space="0" w:color="auto"/>
              <w:right w:val="single" w:sz="4" w:space="0" w:color="auto"/>
            </w:tcBorders>
            <w:vAlign w:val="center"/>
            <w:hideMark/>
          </w:tcPr>
          <w:p w14:paraId="59FEFA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622</w:t>
            </w:r>
          </w:p>
        </w:tc>
        <w:tc>
          <w:tcPr>
            <w:tcW w:w="526" w:type="pct"/>
            <w:tcBorders>
              <w:top w:val="nil"/>
              <w:left w:val="nil"/>
              <w:bottom w:val="single" w:sz="4" w:space="0" w:color="auto"/>
              <w:right w:val="single" w:sz="4" w:space="0" w:color="auto"/>
            </w:tcBorders>
            <w:vAlign w:val="center"/>
            <w:hideMark/>
          </w:tcPr>
          <w:p w14:paraId="25E2836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7DD6E8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607, 612, 613, 614, 615, 619, 622</w:t>
            </w:r>
          </w:p>
        </w:tc>
      </w:tr>
      <w:tr w:rsidR="00F20AF5" w:rsidRPr="00F20AF5" w14:paraId="2BD826F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DB538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3C492D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5E6C4B3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TEREZINHA FONTANA NISSOLA</w:t>
            </w:r>
          </w:p>
        </w:tc>
        <w:tc>
          <w:tcPr>
            <w:tcW w:w="439" w:type="pct"/>
            <w:tcBorders>
              <w:top w:val="nil"/>
              <w:left w:val="nil"/>
              <w:bottom w:val="single" w:sz="4" w:space="0" w:color="auto"/>
              <w:right w:val="single" w:sz="4" w:space="0" w:color="auto"/>
            </w:tcBorders>
            <w:vAlign w:val="center"/>
            <w:hideMark/>
          </w:tcPr>
          <w:p w14:paraId="7B8DF5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622</w:t>
            </w:r>
          </w:p>
        </w:tc>
        <w:tc>
          <w:tcPr>
            <w:tcW w:w="526" w:type="pct"/>
            <w:tcBorders>
              <w:top w:val="nil"/>
              <w:left w:val="nil"/>
              <w:bottom w:val="single" w:sz="4" w:space="0" w:color="auto"/>
              <w:right w:val="single" w:sz="4" w:space="0" w:color="auto"/>
            </w:tcBorders>
            <w:vAlign w:val="center"/>
            <w:hideMark/>
          </w:tcPr>
          <w:p w14:paraId="101B0F7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792C196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618</w:t>
            </w:r>
          </w:p>
        </w:tc>
      </w:tr>
      <w:tr w:rsidR="00F20AF5" w:rsidRPr="00F20AF5" w14:paraId="12E5642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E5CA1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62A629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1B93C5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WALDEMAR ANGELO ROSSETTO</w:t>
            </w:r>
          </w:p>
        </w:tc>
        <w:tc>
          <w:tcPr>
            <w:tcW w:w="439" w:type="pct"/>
            <w:tcBorders>
              <w:top w:val="nil"/>
              <w:left w:val="nil"/>
              <w:bottom w:val="single" w:sz="4" w:space="0" w:color="auto"/>
              <w:right w:val="single" w:sz="4" w:space="0" w:color="auto"/>
            </w:tcBorders>
            <w:vAlign w:val="center"/>
            <w:hideMark/>
          </w:tcPr>
          <w:p w14:paraId="0F1B3E8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620</w:t>
            </w:r>
          </w:p>
        </w:tc>
        <w:tc>
          <w:tcPr>
            <w:tcW w:w="526" w:type="pct"/>
            <w:tcBorders>
              <w:top w:val="nil"/>
              <w:left w:val="nil"/>
              <w:bottom w:val="single" w:sz="4" w:space="0" w:color="auto"/>
              <w:right w:val="single" w:sz="4" w:space="0" w:color="auto"/>
            </w:tcBorders>
            <w:vAlign w:val="center"/>
            <w:hideMark/>
          </w:tcPr>
          <w:p w14:paraId="233A893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6,0103 </w:t>
            </w:r>
          </w:p>
        </w:tc>
        <w:tc>
          <w:tcPr>
            <w:tcW w:w="1226" w:type="pct"/>
            <w:tcBorders>
              <w:top w:val="nil"/>
              <w:left w:val="nil"/>
              <w:bottom w:val="single" w:sz="4" w:space="0" w:color="auto"/>
              <w:right w:val="single" w:sz="4" w:space="0" w:color="auto"/>
            </w:tcBorders>
            <w:vAlign w:val="center"/>
            <w:hideMark/>
          </w:tcPr>
          <w:p w14:paraId="17AE40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602, 603, 604, 605, 608, 609, 610</w:t>
            </w:r>
          </w:p>
        </w:tc>
      </w:tr>
      <w:tr w:rsidR="00F20AF5" w:rsidRPr="00F20AF5" w14:paraId="308E0EB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53EE22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VILLAGGIO</w:t>
            </w:r>
          </w:p>
        </w:tc>
        <w:tc>
          <w:tcPr>
            <w:tcW w:w="298" w:type="pct"/>
            <w:tcBorders>
              <w:top w:val="nil"/>
              <w:left w:val="nil"/>
              <w:bottom w:val="single" w:sz="4" w:space="0" w:color="auto"/>
              <w:right w:val="single" w:sz="4" w:space="0" w:color="auto"/>
            </w:tcBorders>
            <w:vAlign w:val="center"/>
            <w:hideMark/>
          </w:tcPr>
          <w:p w14:paraId="587724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34</w:t>
            </w:r>
          </w:p>
        </w:tc>
        <w:tc>
          <w:tcPr>
            <w:tcW w:w="1490" w:type="pct"/>
            <w:tcBorders>
              <w:top w:val="nil"/>
              <w:left w:val="nil"/>
              <w:bottom w:val="single" w:sz="4" w:space="0" w:color="auto"/>
              <w:right w:val="single" w:sz="4" w:space="0" w:color="auto"/>
            </w:tcBorders>
            <w:vAlign w:val="center"/>
            <w:hideMark/>
          </w:tcPr>
          <w:p w14:paraId="6DB1A24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WALDEMAR ANGELO ROSSETTO</w:t>
            </w:r>
          </w:p>
        </w:tc>
        <w:tc>
          <w:tcPr>
            <w:tcW w:w="439" w:type="pct"/>
            <w:tcBorders>
              <w:top w:val="nil"/>
              <w:left w:val="nil"/>
              <w:bottom w:val="single" w:sz="4" w:space="0" w:color="auto"/>
              <w:right w:val="single" w:sz="4" w:space="0" w:color="auto"/>
            </w:tcBorders>
            <w:vAlign w:val="center"/>
            <w:hideMark/>
          </w:tcPr>
          <w:p w14:paraId="52ACA3D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620</w:t>
            </w:r>
          </w:p>
        </w:tc>
        <w:tc>
          <w:tcPr>
            <w:tcW w:w="526" w:type="pct"/>
            <w:tcBorders>
              <w:top w:val="nil"/>
              <w:left w:val="nil"/>
              <w:bottom w:val="single" w:sz="4" w:space="0" w:color="auto"/>
              <w:right w:val="single" w:sz="4" w:space="0" w:color="auto"/>
            </w:tcBorders>
            <w:vAlign w:val="center"/>
            <w:hideMark/>
          </w:tcPr>
          <w:p w14:paraId="4417362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5,3423 </w:t>
            </w:r>
          </w:p>
        </w:tc>
        <w:tc>
          <w:tcPr>
            <w:tcW w:w="1226" w:type="pct"/>
            <w:tcBorders>
              <w:top w:val="nil"/>
              <w:left w:val="nil"/>
              <w:bottom w:val="single" w:sz="4" w:space="0" w:color="auto"/>
              <w:right w:val="single" w:sz="4" w:space="0" w:color="auto"/>
            </w:tcBorders>
            <w:vAlign w:val="center"/>
            <w:hideMark/>
          </w:tcPr>
          <w:p w14:paraId="4985E4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600, 601, 606</w:t>
            </w:r>
          </w:p>
        </w:tc>
      </w:tr>
      <w:tr w:rsidR="00F20AF5" w:rsidRPr="00F20AF5" w14:paraId="5A806BFD"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DDDDDD"/>
            <w:vAlign w:val="center"/>
            <w:hideMark/>
          </w:tcPr>
          <w:p w14:paraId="54D79A49"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DDDDDD"/>
            <w:vAlign w:val="center"/>
            <w:hideMark/>
          </w:tcPr>
          <w:p w14:paraId="6E46BC82"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DDDDDD"/>
            <w:vAlign w:val="center"/>
            <w:hideMark/>
          </w:tcPr>
          <w:p w14:paraId="2ABAA6D6"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DDDDDD"/>
            <w:vAlign w:val="center"/>
            <w:hideMark/>
          </w:tcPr>
          <w:p w14:paraId="559F30E3"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DDDDDD"/>
            <w:vAlign w:val="center"/>
            <w:hideMark/>
          </w:tcPr>
          <w:p w14:paraId="572369CD" w14:textId="77777777" w:rsidR="00F20AF5" w:rsidRPr="00F20AF5" w:rsidRDefault="00F20AF5" w:rsidP="00F20AF5">
            <w:pPr>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DDDDDD"/>
            <w:vAlign w:val="center"/>
            <w:hideMark/>
          </w:tcPr>
          <w:p w14:paraId="049EC88D" w14:textId="77777777" w:rsidR="00F20AF5" w:rsidRPr="00F20AF5" w:rsidRDefault="00F20AF5" w:rsidP="00F20AF5">
            <w:pPr>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0ECE033E"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0BBBAD8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9FD5E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482AA5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272A86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2578929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D9C434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 xml:space="preserve">711, 716, 720, 724, 749, 751, </w:t>
            </w:r>
            <w:r w:rsidRPr="00F20AF5">
              <w:rPr>
                <w:rFonts w:ascii="Arial Narrow" w:hAnsi="Arial Narrow" w:cs="Calibri"/>
                <w:b/>
                <w:bCs/>
                <w:color w:val="7030A0"/>
                <w:sz w:val="18"/>
                <w:szCs w:val="18"/>
                <w:lang w:eastAsia="pt-BR"/>
              </w:rPr>
              <w:t>752,</w:t>
            </w:r>
            <w:r w:rsidRPr="00F20AF5">
              <w:rPr>
                <w:rFonts w:ascii="Arial Narrow" w:hAnsi="Arial Narrow" w:cs="Calibri"/>
                <w:sz w:val="18"/>
                <w:szCs w:val="18"/>
                <w:lang w:eastAsia="pt-BR"/>
              </w:rPr>
              <w:t xml:space="preserve"> 800, 880</w:t>
            </w:r>
          </w:p>
        </w:tc>
      </w:tr>
      <w:tr w:rsidR="00F20AF5" w:rsidRPr="00F20AF5" w14:paraId="3886C2D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05F0C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95F621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4B41D0E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36F75C7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4AA356C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77454C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312</w:t>
            </w:r>
          </w:p>
        </w:tc>
      </w:tr>
      <w:tr w:rsidR="00F20AF5" w:rsidRPr="00F20AF5" w14:paraId="7C230DC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4EE84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D65E73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79645CE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25 DE JULHO</w:t>
            </w:r>
          </w:p>
        </w:tc>
        <w:tc>
          <w:tcPr>
            <w:tcW w:w="439" w:type="pct"/>
            <w:tcBorders>
              <w:top w:val="nil"/>
              <w:left w:val="nil"/>
              <w:bottom w:val="single" w:sz="4" w:space="0" w:color="auto"/>
              <w:right w:val="single" w:sz="4" w:space="0" w:color="auto"/>
            </w:tcBorders>
            <w:vAlign w:val="center"/>
            <w:hideMark/>
          </w:tcPr>
          <w:p w14:paraId="1A4C28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28463</w:t>
            </w:r>
          </w:p>
        </w:tc>
        <w:tc>
          <w:tcPr>
            <w:tcW w:w="526" w:type="pct"/>
            <w:tcBorders>
              <w:top w:val="nil"/>
              <w:left w:val="nil"/>
              <w:bottom w:val="single" w:sz="4" w:space="0" w:color="auto"/>
              <w:right w:val="single" w:sz="4" w:space="0" w:color="auto"/>
            </w:tcBorders>
            <w:vAlign w:val="center"/>
            <w:hideMark/>
          </w:tcPr>
          <w:p w14:paraId="76BDDE4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6D0537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725, 749</w:t>
            </w:r>
          </w:p>
        </w:tc>
      </w:tr>
      <w:tr w:rsidR="00F20AF5" w:rsidRPr="00F20AF5" w14:paraId="6FDA2999" w14:textId="77777777" w:rsidTr="00D40608">
        <w:trPr>
          <w:trHeight w:val="540"/>
        </w:trPr>
        <w:tc>
          <w:tcPr>
            <w:tcW w:w="1021" w:type="pct"/>
            <w:tcBorders>
              <w:top w:val="nil"/>
              <w:left w:val="single" w:sz="4" w:space="0" w:color="auto"/>
              <w:bottom w:val="single" w:sz="4" w:space="0" w:color="auto"/>
              <w:right w:val="single" w:sz="4" w:space="0" w:color="auto"/>
            </w:tcBorders>
            <w:vAlign w:val="center"/>
            <w:hideMark/>
          </w:tcPr>
          <w:p w14:paraId="67D4169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VINDIMA</w:t>
            </w:r>
          </w:p>
        </w:tc>
        <w:tc>
          <w:tcPr>
            <w:tcW w:w="298" w:type="pct"/>
            <w:tcBorders>
              <w:top w:val="nil"/>
              <w:left w:val="nil"/>
              <w:bottom w:val="single" w:sz="4" w:space="0" w:color="auto"/>
              <w:right w:val="single" w:sz="4" w:space="0" w:color="auto"/>
            </w:tcBorders>
            <w:vAlign w:val="center"/>
            <w:hideMark/>
          </w:tcPr>
          <w:p w14:paraId="4E7422A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861710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PELIZZER</w:t>
            </w:r>
          </w:p>
        </w:tc>
        <w:tc>
          <w:tcPr>
            <w:tcW w:w="439" w:type="pct"/>
            <w:tcBorders>
              <w:top w:val="nil"/>
              <w:left w:val="nil"/>
              <w:bottom w:val="single" w:sz="4" w:space="0" w:color="auto"/>
              <w:right w:val="single" w:sz="4" w:space="0" w:color="auto"/>
            </w:tcBorders>
            <w:vAlign w:val="center"/>
            <w:hideMark/>
          </w:tcPr>
          <w:p w14:paraId="2D39DAA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50</w:t>
            </w:r>
          </w:p>
        </w:tc>
        <w:tc>
          <w:tcPr>
            <w:tcW w:w="526" w:type="pct"/>
            <w:tcBorders>
              <w:top w:val="nil"/>
              <w:left w:val="nil"/>
              <w:bottom w:val="single" w:sz="4" w:space="0" w:color="auto"/>
              <w:right w:val="single" w:sz="4" w:space="0" w:color="auto"/>
            </w:tcBorders>
            <w:vAlign w:val="center"/>
            <w:hideMark/>
          </w:tcPr>
          <w:p w14:paraId="1F8632F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A5D7EE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301, 302, 303, 304, 306, 307, 308, 700</w:t>
            </w:r>
          </w:p>
        </w:tc>
      </w:tr>
      <w:tr w:rsidR="00F20AF5" w:rsidRPr="00F20AF5" w14:paraId="31FD2B3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F7AD0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58DBF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69F56D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AV. VINDIMA</w:t>
            </w:r>
          </w:p>
        </w:tc>
        <w:tc>
          <w:tcPr>
            <w:tcW w:w="439" w:type="pct"/>
            <w:tcBorders>
              <w:top w:val="nil"/>
              <w:left w:val="nil"/>
              <w:bottom w:val="single" w:sz="4" w:space="0" w:color="auto"/>
              <w:right w:val="single" w:sz="4" w:space="0" w:color="auto"/>
            </w:tcBorders>
            <w:vAlign w:val="center"/>
            <w:hideMark/>
          </w:tcPr>
          <w:p w14:paraId="077684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78</w:t>
            </w:r>
          </w:p>
        </w:tc>
        <w:tc>
          <w:tcPr>
            <w:tcW w:w="526" w:type="pct"/>
            <w:tcBorders>
              <w:top w:val="nil"/>
              <w:left w:val="nil"/>
              <w:bottom w:val="single" w:sz="4" w:space="0" w:color="auto"/>
              <w:right w:val="single" w:sz="4" w:space="0" w:color="auto"/>
            </w:tcBorders>
            <w:vAlign w:val="center"/>
            <w:hideMark/>
          </w:tcPr>
          <w:p w14:paraId="68B74AB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ABA23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247, 300, 310, 312</w:t>
            </w:r>
          </w:p>
        </w:tc>
      </w:tr>
      <w:tr w:rsidR="00F20AF5" w:rsidRPr="00F20AF5" w14:paraId="286C47E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6FED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90349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6E15BD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14 DE JULHO</w:t>
            </w:r>
          </w:p>
        </w:tc>
        <w:tc>
          <w:tcPr>
            <w:tcW w:w="439" w:type="pct"/>
            <w:tcBorders>
              <w:top w:val="nil"/>
              <w:left w:val="nil"/>
              <w:bottom w:val="single" w:sz="4" w:space="0" w:color="auto"/>
              <w:right w:val="single" w:sz="4" w:space="0" w:color="auto"/>
            </w:tcBorders>
            <w:vAlign w:val="center"/>
            <w:hideMark/>
          </w:tcPr>
          <w:p w14:paraId="5313D2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39</w:t>
            </w:r>
          </w:p>
        </w:tc>
        <w:tc>
          <w:tcPr>
            <w:tcW w:w="526" w:type="pct"/>
            <w:tcBorders>
              <w:top w:val="nil"/>
              <w:left w:val="nil"/>
              <w:bottom w:val="single" w:sz="4" w:space="0" w:color="auto"/>
              <w:right w:val="single" w:sz="4" w:space="0" w:color="auto"/>
            </w:tcBorders>
            <w:vAlign w:val="center"/>
            <w:hideMark/>
          </w:tcPr>
          <w:p w14:paraId="3A808F23"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10002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206, 304, 309</w:t>
            </w:r>
          </w:p>
        </w:tc>
      </w:tr>
      <w:tr w:rsidR="00F20AF5" w:rsidRPr="00F20AF5" w14:paraId="365BFB5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D0F68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32F5C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B047DD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 CONDOMINIO COSTA NORTE</w:t>
            </w:r>
          </w:p>
        </w:tc>
        <w:tc>
          <w:tcPr>
            <w:tcW w:w="439" w:type="pct"/>
            <w:tcBorders>
              <w:top w:val="nil"/>
              <w:left w:val="nil"/>
              <w:bottom w:val="single" w:sz="4" w:space="0" w:color="auto"/>
              <w:right w:val="single" w:sz="4" w:space="0" w:color="auto"/>
            </w:tcBorders>
            <w:vAlign w:val="center"/>
            <w:hideMark/>
          </w:tcPr>
          <w:p w14:paraId="365D9F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94</w:t>
            </w:r>
          </w:p>
        </w:tc>
        <w:tc>
          <w:tcPr>
            <w:tcW w:w="526" w:type="pct"/>
            <w:tcBorders>
              <w:top w:val="nil"/>
              <w:left w:val="nil"/>
              <w:bottom w:val="single" w:sz="4" w:space="0" w:color="auto"/>
              <w:right w:val="single" w:sz="4" w:space="0" w:color="auto"/>
            </w:tcBorders>
            <w:vAlign w:val="center"/>
            <w:hideMark/>
          </w:tcPr>
          <w:p w14:paraId="40CF8DC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757F79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40032398"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1C650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00A860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1EC3AFD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ANGELO PICCOLI</w:t>
            </w:r>
          </w:p>
        </w:tc>
        <w:tc>
          <w:tcPr>
            <w:tcW w:w="439" w:type="pct"/>
            <w:tcBorders>
              <w:top w:val="nil"/>
              <w:left w:val="nil"/>
              <w:bottom w:val="single" w:sz="4" w:space="0" w:color="auto"/>
              <w:right w:val="single" w:sz="4" w:space="0" w:color="auto"/>
            </w:tcBorders>
            <w:vAlign w:val="center"/>
            <w:hideMark/>
          </w:tcPr>
          <w:p w14:paraId="543E26B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739</w:t>
            </w:r>
          </w:p>
        </w:tc>
        <w:tc>
          <w:tcPr>
            <w:tcW w:w="526" w:type="pct"/>
            <w:tcBorders>
              <w:top w:val="nil"/>
              <w:left w:val="nil"/>
              <w:bottom w:val="single" w:sz="4" w:space="0" w:color="auto"/>
              <w:right w:val="single" w:sz="4" w:space="0" w:color="auto"/>
            </w:tcBorders>
            <w:vAlign w:val="center"/>
            <w:hideMark/>
          </w:tcPr>
          <w:p w14:paraId="6F604997"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BF4238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704</w:t>
            </w:r>
          </w:p>
        </w:tc>
      </w:tr>
      <w:tr w:rsidR="00F20AF5" w:rsidRPr="00F20AF5" w14:paraId="643C240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79513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02E74E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41471F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ANSELMO CARPEGIANI</w:t>
            </w:r>
          </w:p>
        </w:tc>
        <w:tc>
          <w:tcPr>
            <w:tcW w:w="439" w:type="pct"/>
            <w:tcBorders>
              <w:top w:val="nil"/>
              <w:left w:val="nil"/>
              <w:bottom w:val="single" w:sz="4" w:space="0" w:color="auto"/>
              <w:right w:val="single" w:sz="4" w:space="0" w:color="auto"/>
            </w:tcBorders>
            <w:vAlign w:val="center"/>
            <w:hideMark/>
          </w:tcPr>
          <w:p w14:paraId="609429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55</w:t>
            </w:r>
          </w:p>
        </w:tc>
        <w:tc>
          <w:tcPr>
            <w:tcW w:w="526" w:type="pct"/>
            <w:tcBorders>
              <w:top w:val="nil"/>
              <w:left w:val="nil"/>
              <w:bottom w:val="single" w:sz="4" w:space="0" w:color="auto"/>
              <w:right w:val="single" w:sz="4" w:space="0" w:color="auto"/>
            </w:tcBorders>
            <w:vAlign w:val="center"/>
            <w:hideMark/>
          </w:tcPr>
          <w:p w14:paraId="2F0C6D1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0AC28A3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301, 303</w:t>
            </w:r>
          </w:p>
        </w:tc>
      </w:tr>
      <w:tr w:rsidR="00F20AF5" w:rsidRPr="00F20AF5" w14:paraId="2415464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2403E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5A5A4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E940D3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ANTÔNIO PELIZZER</w:t>
            </w:r>
          </w:p>
        </w:tc>
        <w:tc>
          <w:tcPr>
            <w:tcW w:w="439" w:type="pct"/>
            <w:tcBorders>
              <w:top w:val="nil"/>
              <w:left w:val="nil"/>
              <w:bottom w:val="single" w:sz="4" w:space="0" w:color="auto"/>
              <w:right w:val="single" w:sz="4" w:space="0" w:color="auto"/>
            </w:tcBorders>
            <w:vAlign w:val="center"/>
            <w:hideMark/>
          </w:tcPr>
          <w:p w14:paraId="70CB1C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636</w:t>
            </w:r>
          </w:p>
        </w:tc>
        <w:tc>
          <w:tcPr>
            <w:tcW w:w="526" w:type="pct"/>
            <w:tcBorders>
              <w:top w:val="nil"/>
              <w:left w:val="nil"/>
              <w:bottom w:val="single" w:sz="4" w:space="0" w:color="auto"/>
              <w:right w:val="single" w:sz="4" w:space="0" w:color="auto"/>
            </w:tcBorders>
            <w:vAlign w:val="center"/>
            <w:hideMark/>
          </w:tcPr>
          <w:p w14:paraId="3AFEB20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80071A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701</w:t>
            </w:r>
          </w:p>
        </w:tc>
      </w:tr>
      <w:tr w:rsidR="00F20AF5" w:rsidRPr="00F20AF5" w14:paraId="4EF4B13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F36AC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F8A2A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0288AF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ANTÔNIO SOLDATELLI</w:t>
            </w:r>
          </w:p>
        </w:tc>
        <w:tc>
          <w:tcPr>
            <w:tcW w:w="439" w:type="pct"/>
            <w:tcBorders>
              <w:top w:val="nil"/>
              <w:left w:val="nil"/>
              <w:bottom w:val="single" w:sz="4" w:space="0" w:color="auto"/>
              <w:right w:val="single" w:sz="4" w:space="0" w:color="auto"/>
            </w:tcBorders>
            <w:vAlign w:val="center"/>
            <w:hideMark/>
          </w:tcPr>
          <w:p w14:paraId="50BE70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531</w:t>
            </w:r>
          </w:p>
        </w:tc>
        <w:tc>
          <w:tcPr>
            <w:tcW w:w="526" w:type="pct"/>
            <w:tcBorders>
              <w:top w:val="nil"/>
              <w:left w:val="nil"/>
              <w:bottom w:val="single" w:sz="4" w:space="0" w:color="auto"/>
              <w:right w:val="single" w:sz="4" w:space="0" w:color="auto"/>
            </w:tcBorders>
            <w:vAlign w:val="center"/>
            <w:hideMark/>
          </w:tcPr>
          <w:p w14:paraId="34DF027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2,4320 </w:t>
            </w:r>
          </w:p>
        </w:tc>
        <w:tc>
          <w:tcPr>
            <w:tcW w:w="1226" w:type="pct"/>
            <w:tcBorders>
              <w:top w:val="nil"/>
              <w:left w:val="nil"/>
              <w:bottom w:val="single" w:sz="4" w:space="0" w:color="auto"/>
              <w:right w:val="single" w:sz="4" w:space="0" w:color="auto"/>
            </w:tcBorders>
            <w:vAlign w:val="center"/>
            <w:hideMark/>
          </w:tcPr>
          <w:p w14:paraId="6A6F67F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309, 320</w:t>
            </w:r>
          </w:p>
        </w:tc>
      </w:tr>
      <w:tr w:rsidR="00F20AF5" w:rsidRPr="00F20AF5" w14:paraId="0136252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C40860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2632A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616C61B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ARCIZIO BARCARO</w:t>
            </w:r>
          </w:p>
        </w:tc>
        <w:tc>
          <w:tcPr>
            <w:tcW w:w="439" w:type="pct"/>
            <w:tcBorders>
              <w:top w:val="nil"/>
              <w:left w:val="nil"/>
              <w:bottom w:val="single" w:sz="4" w:space="0" w:color="auto"/>
              <w:right w:val="single" w:sz="4" w:space="0" w:color="auto"/>
            </w:tcBorders>
            <w:vAlign w:val="center"/>
            <w:hideMark/>
          </w:tcPr>
          <w:p w14:paraId="15ED927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638</w:t>
            </w:r>
          </w:p>
        </w:tc>
        <w:tc>
          <w:tcPr>
            <w:tcW w:w="526" w:type="pct"/>
            <w:tcBorders>
              <w:top w:val="nil"/>
              <w:left w:val="nil"/>
              <w:bottom w:val="single" w:sz="4" w:space="0" w:color="auto"/>
              <w:right w:val="single" w:sz="4" w:space="0" w:color="auto"/>
            </w:tcBorders>
            <w:vAlign w:val="center"/>
            <w:hideMark/>
          </w:tcPr>
          <w:p w14:paraId="5618585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F01C0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703</w:t>
            </w:r>
          </w:p>
        </w:tc>
      </w:tr>
      <w:tr w:rsidR="00F20AF5" w:rsidRPr="00F20AF5" w14:paraId="052CE423"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53C735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B214AC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73DF9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AREZZO</w:t>
            </w:r>
          </w:p>
        </w:tc>
        <w:tc>
          <w:tcPr>
            <w:tcW w:w="439" w:type="pct"/>
            <w:tcBorders>
              <w:top w:val="nil"/>
              <w:left w:val="nil"/>
              <w:bottom w:val="single" w:sz="4" w:space="0" w:color="auto"/>
              <w:right w:val="single" w:sz="4" w:space="0" w:color="auto"/>
            </w:tcBorders>
            <w:vAlign w:val="center"/>
            <w:hideMark/>
          </w:tcPr>
          <w:p w14:paraId="7FA2903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684</w:t>
            </w:r>
          </w:p>
        </w:tc>
        <w:tc>
          <w:tcPr>
            <w:tcW w:w="526" w:type="pct"/>
            <w:tcBorders>
              <w:top w:val="nil"/>
              <w:left w:val="nil"/>
              <w:bottom w:val="single" w:sz="4" w:space="0" w:color="auto"/>
              <w:right w:val="single" w:sz="4" w:space="0" w:color="auto"/>
            </w:tcBorders>
            <w:vAlign w:val="center"/>
            <w:hideMark/>
          </w:tcPr>
          <w:p w14:paraId="1A827B0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1AB74D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721, 720, 711, 722</w:t>
            </w:r>
          </w:p>
        </w:tc>
      </w:tr>
      <w:tr w:rsidR="00F20AF5" w:rsidRPr="00F20AF5" w14:paraId="32AB9DB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638BBD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98B695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245441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AREZZO</w:t>
            </w:r>
          </w:p>
        </w:tc>
        <w:tc>
          <w:tcPr>
            <w:tcW w:w="439" w:type="pct"/>
            <w:tcBorders>
              <w:top w:val="nil"/>
              <w:left w:val="nil"/>
              <w:bottom w:val="single" w:sz="4" w:space="0" w:color="auto"/>
              <w:right w:val="single" w:sz="4" w:space="0" w:color="auto"/>
            </w:tcBorders>
            <w:vAlign w:val="center"/>
            <w:hideMark/>
          </w:tcPr>
          <w:p w14:paraId="4F5F26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684</w:t>
            </w:r>
          </w:p>
        </w:tc>
        <w:tc>
          <w:tcPr>
            <w:tcW w:w="526" w:type="pct"/>
            <w:tcBorders>
              <w:top w:val="nil"/>
              <w:left w:val="nil"/>
              <w:bottom w:val="single" w:sz="4" w:space="0" w:color="auto"/>
              <w:right w:val="single" w:sz="4" w:space="0" w:color="auto"/>
            </w:tcBorders>
            <w:vAlign w:val="center"/>
            <w:hideMark/>
          </w:tcPr>
          <w:p w14:paraId="1057BAC9"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10A55B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712, 713</w:t>
            </w:r>
          </w:p>
        </w:tc>
      </w:tr>
      <w:tr w:rsidR="00F20AF5" w:rsidRPr="00F20AF5" w14:paraId="15FF9A0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CCE57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2EDE12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4AE2F9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 CONDOMINIO COSTA NORTE</w:t>
            </w:r>
          </w:p>
        </w:tc>
        <w:tc>
          <w:tcPr>
            <w:tcW w:w="439" w:type="pct"/>
            <w:tcBorders>
              <w:top w:val="nil"/>
              <w:left w:val="nil"/>
              <w:bottom w:val="single" w:sz="4" w:space="0" w:color="auto"/>
              <w:right w:val="single" w:sz="4" w:space="0" w:color="auto"/>
            </w:tcBorders>
            <w:vAlign w:val="center"/>
            <w:hideMark/>
          </w:tcPr>
          <w:p w14:paraId="0079FCF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95</w:t>
            </w:r>
          </w:p>
        </w:tc>
        <w:tc>
          <w:tcPr>
            <w:tcW w:w="526" w:type="pct"/>
            <w:tcBorders>
              <w:top w:val="nil"/>
              <w:left w:val="nil"/>
              <w:bottom w:val="single" w:sz="4" w:space="0" w:color="auto"/>
              <w:right w:val="single" w:sz="4" w:space="0" w:color="auto"/>
            </w:tcBorders>
            <w:vAlign w:val="center"/>
            <w:hideMark/>
          </w:tcPr>
          <w:p w14:paraId="62EA1F8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4AC8D77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36AD782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9C39F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0C455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7714A0A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B1- CONDOMINIO COSTA NORTE</w:t>
            </w:r>
          </w:p>
        </w:tc>
        <w:tc>
          <w:tcPr>
            <w:tcW w:w="439" w:type="pct"/>
            <w:tcBorders>
              <w:top w:val="nil"/>
              <w:left w:val="nil"/>
              <w:bottom w:val="single" w:sz="4" w:space="0" w:color="auto"/>
              <w:right w:val="single" w:sz="4" w:space="0" w:color="auto"/>
            </w:tcBorders>
            <w:vAlign w:val="center"/>
            <w:hideMark/>
          </w:tcPr>
          <w:p w14:paraId="6D63165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96</w:t>
            </w:r>
          </w:p>
        </w:tc>
        <w:tc>
          <w:tcPr>
            <w:tcW w:w="526" w:type="pct"/>
            <w:tcBorders>
              <w:top w:val="nil"/>
              <w:left w:val="nil"/>
              <w:bottom w:val="single" w:sz="4" w:space="0" w:color="auto"/>
              <w:right w:val="single" w:sz="4" w:space="0" w:color="auto"/>
            </w:tcBorders>
            <w:vAlign w:val="center"/>
            <w:hideMark/>
          </w:tcPr>
          <w:p w14:paraId="0D5D813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73210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3C99E4B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7E70D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5EB29A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19AA6F7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B2- CONDOMINIO COSTA NORTE</w:t>
            </w:r>
          </w:p>
        </w:tc>
        <w:tc>
          <w:tcPr>
            <w:tcW w:w="439" w:type="pct"/>
            <w:tcBorders>
              <w:top w:val="nil"/>
              <w:left w:val="nil"/>
              <w:bottom w:val="single" w:sz="4" w:space="0" w:color="auto"/>
              <w:right w:val="single" w:sz="4" w:space="0" w:color="auto"/>
            </w:tcBorders>
            <w:vAlign w:val="center"/>
            <w:hideMark/>
          </w:tcPr>
          <w:p w14:paraId="3A82389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97</w:t>
            </w:r>
          </w:p>
        </w:tc>
        <w:tc>
          <w:tcPr>
            <w:tcW w:w="526" w:type="pct"/>
            <w:tcBorders>
              <w:top w:val="nil"/>
              <w:left w:val="nil"/>
              <w:bottom w:val="single" w:sz="4" w:space="0" w:color="auto"/>
              <w:right w:val="single" w:sz="4" w:space="0" w:color="auto"/>
            </w:tcBorders>
            <w:vAlign w:val="center"/>
            <w:hideMark/>
          </w:tcPr>
          <w:p w14:paraId="30C1B9F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1308330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144D281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6E8062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E41504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6AB07CB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 CONDOMINIO COSTA NORTE</w:t>
            </w:r>
          </w:p>
        </w:tc>
        <w:tc>
          <w:tcPr>
            <w:tcW w:w="439" w:type="pct"/>
            <w:tcBorders>
              <w:top w:val="nil"/>
              <w:left w:val="nil"/>
              <w:bottom w:val="single" w:sz="4" w:space="0" w:color="auto"/>
              <w:right w:val="single" w:sz="4" w:space="0" w:color="auto"/>
            </w:tcBorders>
            <w:vAlign w:val="center"/>
            <w:hideMark/>
          </w:tcPr>
          <w:p w14:paraId="0FAE688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98</w:t>
            </w:r>
          </w:p>
        </w:tc>
        <w:tc>
          <w:tcPr>
            <w:tcW w:w="526" w:type="pct"/>
            <w:tcBorders>
              <w:top w:val="nil"/>
              <w:left w:val="nil"/>
              <w:bottom w:val="single" w:sz="4" w:space="0" w:color="auto"/>
              <w:right w:val="single" w:sz="4" w:space="0" w:color="auto"/>
            </w:tcBorders>
            <w:vAlign w:val="center"/>
            <w:hideMark/>
          </w:tcPr>
          <w:p w14:paraId="30ECE54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0B248D4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235DA81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F0732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231CA8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4B33AFD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C1- CONDOMINIO COSTA NORTE</w:t>
            </w:r>
          </w:p>
        </w:tc>
        <w:tc>
          <w:tcPr>
            <w:tcW w:w="439" w:type="pct"/>
            <w:tcBorders>
              <w:top w:val="nil"/>
              <w:left w:val="nil"/>
              <w:bottom w:val="single" w:sz="4" w:space="0" w:color="auto"/>
              <w:right w:val="single" w:sz="4" w:space="0" w:color="auto"/>
            </w:tcBorders>
            <w:vAlign w:val="center"/>
            <w:hideMark/>
          </w:tcPr>
          <w:p w14:paraId="18ED2B7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99</w:t>
            </w:r>
          </w:p>
        </w:tc>
        <w:tc>
          <w:tcPr>
            <w:tcW w:w="526" w:type="pct"/>
            <w:tcBorders>
              <w:top w:val="nil"/>
              <w:left w:val="nil"/>
              <w:bottom w:val="single" w:sz="4" w:space="0" w:color="auto"/>
              <w:right w:val="single" w:sz="4" w:space="0" w:color="auto"/>
            </w:tcBorders>
            <w:vAlign w:val="center"/>
            <w:hideMark/>
          </w:tcPr>
          <w:p w14:paraId="5DAA323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6555B0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5FD1471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B05CB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857FFF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30445C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C2- CONDOMINIO COSTA NORTE</w:t>
            </w:r>
          </w:p>
        </w:tc>
        <w:tc>
          <w:tcPr>
            <w:tcW w:w="439" w:type="pct"/>
            <w:tcBorders>
              <w:top w:val="nil"/>
              <w:left w:val="nil"/>
              <w:bottom w:val="single" w:sz="4" w:space="0" w:color="auto"/>
              <w:right w:val="single" w:sz="4" w:space="0" w:color="auto"/>
            </w:tcBorders>
            <w:vAlign w:val="center"/>
            <w:hideMark/>
          </w:tcPr>
          <w:p w14:paraId="45F5DE5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100</w:t>
            </w:r>
          </w:p>
        </w:tc>
        <w:tc>
          <w:tcPr>
            <w:tcW w:w="526" w:type="pct"/>
            <w:tcBorders>
              <w:top w:val="nil"/>
              <w:left w:val="nil"/>
              <w:bottom w:val="single" w:sz="4" w:space="0" w:color="auto"/>
              <w:right w:val="single" w:sz="4" w:space="0" w:color="auto"/>
            </w:tcBorders>
            <w:vAlign w:val="center"/>
            <w:hideMark/>
          </w:tcPr>
          <w:p w14:paraId="045EF9B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4A9F64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4B13792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7AA115E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0D2CD0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0210A51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CORTONA</w:t>
            </w:r>
          </w:p>
        </w:tc>
        <w:tc>
          <w:tcPr>
            <w:tcW w:w="439" w:type="pct"/>
            <w:tcBorders>
              <w:top w:val="nil"/>
              <w:left w:val="nil"/>
              <w:bottom w:val="single" w:sz="4" w:space="0" w:color="auto"/>
              <w:right w:val="single" w:sz="4" w:space="0" w:color="auto"/>
            </w:tcBorders>
            <w:vAlign w:val="center"/>
            <w:hideMark/>
          </w:tcPr>
          <w:p w14:paraId="53994C0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690</w:t>
            </w:r>
          </w:p>
        </w:tc>
        <w:tc>
          <w:tcPr>
            <w:tcW w:w="526" w:type="pct"/>
            <w:tcBorders>
              <w:top w:val="nil"/>
              <w:left w:val="nil"/>
              <w:bottom w:val="single" w:sz="4" w:space="0" w:color="auto"/>
              <w:right w:val="single" w:sz="4" w:space="0" w:color="auto"/>
            </w:tcBorders>
            <w:vAlign w:val="center"/>
            <w:hideMark/>
          </w:tcPr>
          <w:p w14:paraId="3B05792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5C051C1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714, 715</w:t>
            </w:r>
          </w:p>
        </w:tc>
      </w:tr>
      <w:tr w:rsidR="00F20AF5" w:rsidRPr="00F20AF5" w14:paraId="6F6C3F8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51C462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8BC36B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178BB7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D- CONDOMINIO COSTA NORTE</w:t>
            </w:r>
          </w:p>
        </w:tc>
        <w:tc>
          <w:tcPr>
            <w:tcW w:w="439" w:type="pct"/>
            <w:tcBorders>
              <w:top w:val="nil"/>
              <w:left w:val="nil"/>
              <w:bottom w:val="single" w:sz="4" w:space="0" w:color="auto"/>
              <w:right w:val="single" w:sz="4" w:space="0" w:color="auto"/>
            </w:tcBorders>
            <w:vAlign w:val="center"/>
            <w:hideMark/>
          </w:tcPr>
          <w:p w14:paraId="66007D5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101</w:t>
            </w:r>
          </w:p>
        </w:tc>
        <w:tc>
          <w:tcPr>
            <w:tcW w:w="526" w:type="pct"/>
            <w:tcBorders>
              <w:top w:val="nil"/>
              <w:left w:val="nil"/>
              <w:bottom w:val="single" w:sz="4" w:space="0" w:color="auto"/>
              <w:right w:val="single" w:sz="4" w:space="0" w:color="auto"/>
            </w:tcBorders>
            <w:vAlign w:val="center"/>
            <w:hideMark/>
          </w:tcPr>
          <w:p w14:paraId="3BD4591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5C6A272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165C103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6CD373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9CD17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C02926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 CONDOMINIO COSTA NORTE</w:t>
            </w:r>
          </w:p>
        </w:tc>
        <w:tc>
          <w:tcPr>
            <w:tcW w:w="439" w:type="pct"/>
            <w:tcBorders>
              <w:top w:val="nil"/>
              <w:left w:val="nil"/>
              <w:bottom w:val="single" w:sz="4" w:space="0" w:color="auto"/>
              <w:right w:val="single" w:sz="4" w:space="0" w:color="auto"/>
            </w:tcBorders>
            <w:vAlign w:val="center"/>
            <w:hideMark/>
          </w:tcPr>
          <w:p w14:paraId="49B829B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102</w:t>
            </w:r>
          </w:p>
        </w:tc>
        <w:tc>
          <w:tcPr>
            <w:tcW w:w="526" w:type="pct"/>
            <w:tcBorders>
              <w:top w:val="nil"/>
              <w:left w:val="nil"/>
              <w:bottom w:val="single" w:sz="4" w:space="0" w:color="auto"/>
              <w:right w:val="single" w:sz="4" w:space="0" w:color="auto"/>
            </w:tcBorders>
            <w:vAlign w:val="center"/>
            <w:hideMark/>
          </w:tcPr>
          <w:p w14:paraId="3924AA8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4EAE78C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752</w:t>
            </w:r>
          </w:p>
        </w:tc>
      </w:tr>
      <w:tr w:rsidR="00F20AF5" w:rsidRPr="00F20AF5" w14:paraId="7D6576A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4E697A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D547F5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2DA603C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EMPOLI</w:t>
            </w:r>
          </w:p>
        </w:tc>
        <w:tc>
          <w:tcPr>
            <w:tcW w:w="439" w:type="pct"/>
            <w:tcBorders>
              <w:top w:val="nil"/>
              <w:left w:val="nil"/>
              <w:bottom w:val="single" w:sz="4" w:space="0" w:color="auto"/>
              <w:right w:val="single" w:sz="4" w:space="0" w:color="auto"/>
            </w:tcBorders>
            <w:vAlign w:val="center"/>
            <w:hideMark/>
          </w:tcPr>
          <w:p w14:paraId="54EA99D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687</w:t>
            </w:r>
          </w:p>
        </w:tc>
        <w:tc>
          <w:tcPr>
            <w:tcW w:w="526" w:type="pct"/>
            <w:tcBorders>
              <w:top w:val="nil"/>
              <w:left w:val="nil"/>
              <w:bottom w:val="single" w:sz="4" w:space="0" w:color="auto"/>
              <w:right w:val="single" w:sz="4" w:space="0" w:color="auto"/>
            </w:tcBorders>
            <w:vAlign w:val="center"/>
            <w:hideMark/>
          </w:tcPr>
          <w:p w14:paraId="471BC23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0EF58E6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712, 713</w:t>
            </w:r>
          </w:p>
        </w:tc>
      </w:tr>
      <w:tr w:rsidR="00F20AF5" w:rsidRPr="00F20AF5" w14:paraId="5242445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87134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0FB86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C6F31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FRANCISCO BOSCATTO</w:t>
            </w:r>
          </w:p>
        </w:tc>
        <w:tc>
          <w:tcPr>
            <w:tcW w:w="439" w:type="pct"/>
            <w:tcBorders>
              <w:top w:val="nil"/>
              <w:left w:val="nil"/>
              <w:bottom w:val="single" w:sz="4" w:space="0" w:color="auto"/>
              <w:right w:val="single" w:sz="4" w:space="0" w:color="auto"/>
            </w:tcBorders>
            <w:vAlign w:val="center"/>
            <w:hideMark/>
          </w:tcPr>
          <w:p w14:paraId="10CCC83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52</w:t>
            </w:r>
          </w:p>
        </w:tc>
        <w:tc>
          <w:tcPr>
            <w:tcW w:w="526" w:type="pct"/>
            <w:tcBorders>
              <w:top w:val="nil"/>
              <w:left w:val="nil"/>
              <w:bottom w:val="single" w:sz="4" w:space="0" w:color="auto"/>
              <w:right w:val="single" w:sz="4" w:space="0" w:color="auto"/>
            </w:tcBorders>
            <w:vAlign w:val="center"/>
            <w:hideMark/>
          </w:tcPr>
          <w:p w14:paraId="1B299F3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6CE453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306, 307</w:t>
            </w:r>
          </w:p>
        </w:tc>
      </w:tr>
      <w:tr w:rsidR="00F20AF5" w:rsidRPr="00F20AF5" w14:paraId="2A6F3B6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343C27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98971A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8D9121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LIVORNO</w:t>
            </w:r>
          </w:p>
        </w:tc>
        <w:tc>
          <w:tcPr>
            <w:tcW w:w="439" w:type="pct"/>
            <w:tcBorders>
              <w:top w:val="nil"/>
              <w:left w:val="nil"/>
              <w:bottom w:val="single" w:sz="4" w:space="0" w:color="auto"/>
              <w:right w:val="single" w:sz="4" w:space="0" w:color="auto"/>
            </w:tcBorders>
            <w:vAlign w:val="center"/>
            <w:hideMark/>
          </w:tcPr>
          <w:p w14:paraId="1A98E0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681</w:t>
            </w:r>
          </w:p>
        </w:tc>
        <w:tc>
          <w:tcPr>
            <w:tcW w:w="526" w:type="pct"/>
            <w:tcBorders>
              <w:top w:val="nil"/>
              <w:left w:val="nil"/>
              <w:bottom w:val="single" w:sz="4" w:space="0" w:color="auto"/>
              <w:right w:val="single" w:sz="4" w:space="0" w:color="auto"/>
            </w:tcBorders>
            <w:vAlign w:val="center"/>
            <w:hideMark/>
          </w:tcPr>
          <w:p w14:paraId="75EBE21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754D1D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725, 726</w:t>
            </w:r>
          </w:p>
        </w:tc>
      </w:tr>
      <w:tr w:rsidR="00F20AF5" w:rsidRPr="00F20AF5" w14:paraId="2A0D5C56"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847106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94BF59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621862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MONTALCINO</w:t>
            </w:r>
          </w:p>
        </w:tc>
        <w:tc>
          <w:tcPr>
            <w:tcW w:w="439" w:type="pct"/>
            <w:tcBorders>
              <w:top w:val="nil"/>
              <w:left w:val="nil"/>
              <w:bottom w:val="single" w:sz="4" w:space="0" w:color="auto"/>
              <w:right w:val="single" w:sz="4" w:space="0" w:color="auto"/>
            </w:tcBorders>
            <w:vAlign w:val="center"/>
            <w:hideMark/>
          </w:tcPr>
          <w:p w14:paraId="5C78D35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683</w:t>
            </w:r>
          </w:p>
        </w:tc>
        <w:tc>
          <w:tcPr>
            <w:tcW w:w="526" w:type="pct"/>
            <w:tcBorders>
              <w:top w:val="nil"/>
              <w:left w:val="nil"/>
              <w:bottom w:val="single" w:sz="4" w:space="0" w:color="auto"/>
              <w:right w:val="single" w:sz="4" w:space="0" w:color="auto"/>
            </w:tcBorders>
            <w:vAlign w:val="center"/>
            <w:hideMark/>
          </w:tcPr>
          <w:p w14:paraId="2250A486"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AC45C1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749, 722</w:t>
            </w:r>
          </w:p>
        </w:tc>
      </w:tr>
      <w:tr w:rsidR="00F20AF5" w:rsidRPr="00F20AF5" w14:paraId="2AD593C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D9C066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5ADF82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E16CBF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MONTECARLO</w:t>
            </w:r>
          </w:p>
        </w:tc>
        <w:tc>
          <w:tcPr>
            <w:tcW w:w="439" w:type="pct"/>
            <w:tcBorders>
              <w:top w:val="nil"/>
              <w:left w:val="nil"/>
              <w:bottom w:val="single" w:sz="4" w:space="0" w:color="auto"/>
              <w:right w:val="single" w:sz="4" w:space="0" w:color="auto"/>
            </w:tcBorders>
            <w:vAlign w:val="center"/>
            <w:hideMark/>
          </w:tcPr>
          <w:p w14:paraId="0B9C63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685</w:t>
            </w:r>
          </w:p>
        </w:tc>
        <w:tc>
          <w:tcPr>
            <w:tcW w:w="526" w:type="pct"/>
            <w:tcBorders>
              <w:top w:val="nil"/>
              <w:left w:val="nil"/>
              <w:bottom w:val="single" w:sz="4" w:space="0" w:color="auto"/>
              <w:right w:val="single" w:sz="4" w:space="0" w:color="auto"/>
            </w:tcBorders>
            <w:vAlign w:val="center"/>
            <w:hideMark/>
          </w:tcPr>
          <w:p w14:paraId="0993C800"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056C67C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721, 720</w:t>
            </w:r>
          </w:p>
        </w:tc>
      </w:tr>
      <w:tr w:rsidR="00F20AF5" w:rsidRPr="00F20AF5" w14:paraId="76BEEB4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9347B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333B63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01E30BD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NORMELIO IVO PEDRON</w:t>
            </w:r>
          </w:p>
        </w:tc>
        <w:tc>
          <w:tcPr>
            <w:tcW w:w="439" w:type="pct"/>
            <w:tcBorders>
              <w:top w:val="nil"/>
              <w:left w:val="nil"/>
              <w:bottom w:val="single" w:sz="4" w:space="0" w:color="auto"/>
              <w:right w:val="single" w:sz="4" w:space="0" w:color="auto"/>
            </w:tcBorders>
            <w:vAlign w:val="center"/>
            <w:hideMark/>
          </w:tcPr>
          <w:p w14:paraId="7E49199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637</w:t>
            </w:r>
          </w:p>
        </w:tc>
        <w:tc>
          <w:tcPr>
            <w:tcW w:w="526" w:type="pct"/>
            <w:tcBorders>
              <w:top w:val="nil"/>
              <w:left w:val="nil"/>
              <w:bottom w:val="single" w:sz="4" w:space="0" w:color="auto"/>
              <w:right w:val="single" w:sz="4" w:space="0" w:color="auto"/>
            </w:tcBorders>
            <w:vAlign w:val="center"/>
            <w:hideMark/>
          </w:tcPr>
          <w:p w14:paraId="5568307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191932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701, 702, 703</w:t>
            </w:r>
          </w:p>
        </w:tc>
      </w:tr>
      <w:tr w:rsidR="00F20AF5" w:rsidRPr="00F20AF5" w14:paraId="0B7D19A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155569A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08C2D13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4E0B82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PIENZA</w:t>
            </w:r>
          </w:p>
        </w:tc>
        <w:tc>
          <w:tcPr>
            <w:tcW w:w="439" w:type="pct"/>
            <w:tcBorders>
              <w:top w:val="nil"/>
              <w:left w:val="nil"/>
              <w:bottom w:val="single" w:sz="4" w:space="0" w:color="auto"/>
              <w:right w:val="single" w:sz="4" w:space="0" w:color="auto"/>
            </w:tcBorders>
            <w:vAlign w:val="center"/>
            <w:hideMark/>
          </w:tcPr>
          <w:p w14:paraId="2C06224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686</w:t>
            </w:r>
          </w:p>
        </w:tc>
        <w:tc>
          <w:tcPr>
            <w:tcW w:w="526" w:type="pct"/>
            <w:tcBorders>
              <w:top w:val="nil"/>
              <w:left w:val="nil"/>
              <w:bottom w:val="single" w:sz="4" w:space="0" w:color="auto"/>
              <w:right w:val="single" w:sz="4" w:space="0" w:color="auto"/>
            </w:tcBorders>
            <w:vAlign w:val="center"/>
            <w:hideMark/>
          </w:tcPr>
          <w:p w14:paraId="025D399D"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4D77E4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720, 713, 718, 719</w:t>
            </w:r>
          </w:p>
        </w:tc>
      </w:tr>
      <w:tr w:rsidR="00F20AF5" w:rsidRPr="00F20AF5" w14:paraId="3BD42172"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94E5D2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E57BB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76AF58B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RODOLFO FORTUNATTI</w:t>
            </w:r>
          </w:p>
        </w:tc>
        <w:tc>
          <w:tcPr>
            <w:tcW w:w="439" w:type="pct"/>
            <w:tcBorders>
              <w:top w:val="nil"/>
              <w:left w:val="nil"/>
              <w:bottom w:val="single" w:sz="4" w:space="0" w:color="auto"/>
              <w:right w:val="single" w:sz="4" w:space="0" w:color="auto"/>
            </w:tcBorders>
            <w:vAlign w:val="center"/>
            <w:hideMark/>
          </w:tcPr>
          <w:p w14:paraId="3FEBDF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w:t>
            </w:r>
          </w:p>
        </w:tc>
        <w:tc>
          <w:tcPr>
            <w:tcW w:w="526" w:type="pct"/>
            <w:tcBorders>
              <w:top w:val="nil"/>
              <w:left w:val="nil"/>
              <w:bottom w:val="single" w:sz="4" w:space="0" w:color="auto"/>
              <w:right w:val="single" w:sz="4" w:space="0" w:color="auto"/>
            </w:tcBorders>
            <w:vAlign w:val="center"/>
            <w:hideMark/>
          </w:tcPr>
          <w:p w14:paraId="56EC8B3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4BA609D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206</w:t>
            </w:r>
          </w:p>
        </w:tc>
      </w:tr>
      <w:tr w:rsidR="00F20AF5" w:rsidRPr="00F20AF5" w14:paraId="2A77B22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413EF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BE824F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3DE4D8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SAN CARLO</w:t>
            </w:r>
          </w:p>
        </w:tc>
        <w:tc>
          <w:tcPr>
            <w:tcW w:w="439" w:type="pct"/>
            <w:tcBorders>
              <w:top w:val="nil"/>
              <w:left w:val="nil"/>
              <w:bottom w:val="single" w:sz="4" w:space="0" w:color="auto"/>
              <w:right w:val="single" w:sz="4" w:space="0" w:color="auto"/>
            </w:tcBorders>
            <w:vAlign w:val="center"/>
            <w:hideMark/>
          </w:tcPr>
          <w:p w14:paraId="7251FA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682</w:t>
            </w:r>
          </w:p>
        </w:tc>
        <w:tc>
          <w:tcPr>
            <w:tcW w:w="526" w:type="pct"/>
            <w:tcBorders>
              <w:top w:val="nil"/>
              <w:left w:val="nil"/>
              <w:bottom w:val="single" w:sz="4" w:space="0" w:color="auto"/>
              <w:right w:val="single" w:sz="4" w:space="0" w:color="auto"/>
            </w:tcBorders>
            <w:vAlign w:val="center"/>
            <w:hideMark/>
          </w:tcPr>
          <w:p w14:paraId="4E0F8FD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460E379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726, 723</w:t>
            </w:r>
          </w:p>
        </w:tc>
      </w:tr>
      <w:tr w:rsidR="00F20AF5" w:rsidRPr="00F20AF5" w14:paraId="2C78EB6B"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CFAB6F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94A2D6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DBC6BB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007CEDC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53BB8C4A"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3,8934 </w:t>
            </w:r>
          </w:p>
        </w:tc>
        <w:tc>
          <w:tcPr>
            <w:tcW w:w="1226" w:type="pct"/>
            <w:tcBorders>
              <w:top w:val="nil"/>
              <w:left w:val="nil"/>
              <w:bottom w:val="single" w:sz="4" w:space="0" w:color="auto"/>
              <w:right w:val="single" w:sz="4" w:space="0" w:color="auto"/>
            </w:tcBorders>
            <w:vAlign w:val="center"/>
            <w:hideMark/>
          </w:tcPr>
          <w:p w14:paraId="5D01E34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837</w:t>
            </w:r>
          </w:p>
        </w:tc>
      </w:tr>
      <w:tr w:rsidR="00F20AF5" w:rsidRPr="00F20AF5" w14:paraId="05D5071A"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5EC2C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071598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78409D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SEM DENOMINAÇÃO</w:t>
            </w:r>
          </w:p>
        </w:tc>
        <w:tc>
          <w:tcPr>
            <w:tcW w:w="439" w:type="pct"/>
            <w:tcBorders>
              <w:top w:val="nil"/>
              <w:left w:val="nil"/>
              <w:bottom w:val="single" w:sz="4" w:space="0" w:color="auto"/>
              <w:right w:val="single" w:sz="4" w:space="0" w:color="auto"/>
            </w:tcBorders>
            <w:vAlign w:val="center"/>
            <w:hideMark/>
          </w:tcPr>
          <w:p w14:paraId="7F79BA9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38427</w:t>
            </w:r>
          </w:p>
        </w:tc>
        <w:tc>
          <w:tcPr>
            <w:tcW w:w="526" w:type="pct"/>
            <w:tcBorders>
              <w:top w:val="nil"/>
              <w:left w:val="nil"/>
              <w:bottom w:val="single" w:sz="4" w:space="0" w:color="auto"/>
              <w:right w:val="single" w:sz="4" w:space="0" w:color="auto"/>
            </w:tcBorders>
            <w:vAlign w:val="center"/>
            <w:hideMark/>
          </w:tcPr>
          <w:p w14:paraId="7BF7417C"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798392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706</w:t>
            </w:r>
          </w:p>
        </w:tc>
      </w:tr>
      <w:tr w:rsidR="00F20AF5" w:rsidRPr="00F20AF5" w14:paraId="33DAA10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87E2EE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7BDB73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2CE6CB1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SERAFIM SOGARI</w:t>
            </w:r>
          </w:p>
        </w:tc>
        <w:tc>
          <w:tcPr>
            <w:tcW w:w="439" w:type="pct"/>
            <w:tcBorders>
              <w:top w:val="nil"/>
              <w:left w:val="nil"/>
              <w:bottom w:val="single" w:sz="4" w:space="0" w:color="auto"/>
              <w:right w:val="single" w:sz="4" w:space="0" w:color="auto"/>
            </w:tcBorders>
            <w:vAlign w:val="center"/>
            <w:hideMark/>
          </w:tcPr>
          <w:p w14:paraId="2D0A5D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740</w:t>
            </w:r>
          </w:p>
        </w:tc>
        <w:tc>
          <w:tcPr>
            <w:tcW w:w="526" w:type="pct"/>
            <w:tcBorders>
              <w:top w:val="nil"/>
              <w:left w:val="nil"/>
              <w:bottom w:val="single" w:sz="4" w:space="0" w:color="auto"/>
              <w:right w:val="single" w:sz="4" w:space="0" w:color="auto"/>
            </w:tcBorders>
            <w:vAlign w:val="center"/>
            <w:hideMark/>
          </w:tcPr>
          <w:p w14:paraId="019F41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55A4F1B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704, 706</w:t>
            </w:r>
          </w:p>
        </w:tc>
      </w:tr>
      <w:tr w:rsidR="00F20AF5" w:rsidRPr="00F20AF5" w14:paraId="0880DAB0"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55F4A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3CA3C5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079B2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SERAFIM SOGARI</w:t>
            </w:r>
          </w:p>
        </w:tc>
        <w:tc>
          <w:tcPr>
            <w:tcW w:w="439" w:type="pct"/>
            <w:tcBorders>
              <w:top w:val="nil"/>
              <w:left w:val="nil"/>
              <w:bottom w:val="single" w:sz="4" w:space="0" w:color="auto"/>
              <w:right w:val="single" w:sz="4" w:space="0" w:color="auto"/>
            </w:tcBorders>
            <w:vAlign w:val="center"/>
            <w:hideMark/>
          </w:tcPr>
          <w:p w14:paraId="67B1158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740</w:t>
            </w:r>
          </w:p>
        </w:tc>
        <w:tc>
          <w:tcPr>
            <w:tcW w:w="526" w:type="pct"/>
            <w:tcBorders>
              <w:top w:val="nil"/>
              <w:left w:val="nil"/>
              <w:bottom w:val="single" w:sz="4" w:space="0" w:color="auto"/>
              <w:right w:val="single" w:sz="4" w:space="0" w:color="auto"/>
            </w:tcBorders>
            <w:vAlign w:val="center"/>
            <w:hideMark/>
          </w:tcPr>
          <w:p w14:paraId="0F94F18F"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10,0183 </w:t>
            </w:r>
          </w:p>
        </w:tc>
        <w:tc>
          <w:tcPr>
            <w:tcW w:w="1226" w:type="pct"/>
            <w:tcBorders>
              <w:top w:val="nil"/>
              <w:left w:val="nil"/>
              <w:bottom w:val="single" w:sz="4" w:space="0" w:color="auto"/>
              <w:right w:val="single" w:sz="4" w:space="0" w:color="auto"/>
            </w:tcBorders>
            <w:vAlign w:val="center"/>
            <w:hideMark/>
          </w:tcPr>
          <w:p w14:paraId="6003AFE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751</w:t>
            </w:r>
          </w:p>
        </w:tc>
      </w:tr>
      <w:tr w:rsidR="00F20AF5" w:rsidRPr="00F20AF5" w14:paraId="29AE62E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2523F4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38520FC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F3464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SIXTO ROSSETTO</w:t>
            </w:r>
          </w:p>
        </w:tc>
        <w:tc>
          <w:tcPr>
            <w:tcW w:w="439" w:type="pct"/>
            <w:tcBorders>
              <w:top w:val="nil"/>
              <w:left w:val="nil"/>
              <w:bottom w:val="single" w:sz="4" w:space="0" w:color="auto"/>
              <w:right w:val="single" w:sz="4" w:space="0" w:color="auto"/>
            </w:tcBorders>
            <w:vAlign w:val="center"/>
            <w:hideMark/>
          </w:tcPr>
          <w:p w14:paraId="57EFB60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51</w:t>
            </w:r>
          </w:p>
        </w:tc>
        <w:tc>
          <w:tcPr>
            <w:tcW w:w="526" w:type="pct"/>
            <w:tcBorders>
              <w:top w:val="nil"/>
              <w:left w:val="nil"/>
              <w:bottom w:val="single" w:sz="4" w:space="0" w:color="auto"/>
              <w:right w:val="single" w:sz="4" w:space="0" w:color="auto"/>
            </w:tcBorders>
            <w:vAlign w:val="center"/>
            <w:hideMark/>
          </w:tcPr>
          <w:p w14:paraId="2227A3FB"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5CAA1C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303, 304, 305, 306, 309, 708, 710</w:t>
            </w:r>
          </w:p>
        </w:tc>
      </w:tr>
      <w:tr w:rsidR="00F20AF5" w:rsidRPr="00F20AF5" w14:paraId="2C46F527"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21631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487240A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6227AA7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TEOTONIO VILELLA</w:t>
            </w:r>
          </w:p>
        </w:tc>
        <w:tc>
          <w:tcPr>
            <w:tcW w:w="439" w:type="pct"/>
            <w:tcBorders>
              <w:top w:val="nil"/>
              <w:left w:val="nil"/>
              <w:bottom w:val="single" w:sz="4" w:space="0" w:color="auto"/>
              <w:right w:val="single" w:sz="4" w:space="0" w:color="auto"/>
            </w:tcBorders>
            <w:vAlign w:val="center"/>
            <w:hideMark/>
          </w:tcPr>
          <w:p w14:paraId="26C2DED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54</w:t>
            </w:r>
          </w:p>
        </w:tc>
        <w:tc>
          <w:tcPr>
            <w:tcW w:w="526" w:type="pct"/>
            <w:tcBorders>
              <w:top w:val="nil"/>
              <w:left w:val="nil"/>
              <w:bottom w:val="single" w:sz="4" w:space="0" w:color="auto"/>
              <w:right w:val="single" w:sz="4" w:space="0" w:color="auto"/>
            </w:tcBorders>
            <w:vAlign w:val="center"/>
            <w:hideMark/>
          </w:tcPr>
          <w:p w14:paraId="1CEA8DA8"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6D49336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300, 301, 302</w:t>
            </w:r>
          </w:p>
        </w:tc>
      </w:tr>
      <w:tr w:rsidR="00F20AF5" w:rsidRPr="00F20AF5" w14:paraId="604CF52D"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937AC1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27D2B1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8E8858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TOSCANA</w:t>
            </w:r>
          </w:p>
        </w:tc>
        <w:tc>
          <w:tcPr>
            <w:tcW w:w="439" w:type="pct"/>
            <w:tcBorders>
              <w:top w:val="nil"/>
              <w:left w:val="nil"/>
              <w:bottom w:val="single" w:sz="4" w:space="0" w:color="auto"/>
              <w:right w:val="single" w:sz="4" w:space="0" w:color="auto"/>
            </w:tcBorders>
            <w:vAlign w:val="center"/>
            <w:hideMark/>
          </w:tcPr>
          <w:p w14:paraId="6B5677F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680</w:t>
            </w:r>
          </w:p>
        </w:tc>
        <w:tc>
          <w:tcPr>
            <w:tcW w:w="526" w:type="pct"/>
            <w:tcBorders>
              <w:top w:val="nil"/>
              <w:left w:val="nil"/>
              <w:bottom w:val="single" w:sz="4" w:space="0" w:color="auto"/>
              <w:right w:val="single" w:sz="4" w:space="0" w:color="auto"/>
            </w:tcBorders>
            <w:vAlign w:val="center"/>
            <w:hideMark/>
          </w:tcPr>
          <w:p w14:paraId="6F45DB6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19,4809 </w:t>
            </w:r>
          </w:p>
        </w:tc>
        <w:tc>
          <w:tcPr>
            <w:tcW w:w="1226" w:type="pct"/>
            <w:tcBorders>
              <w:top w:val="nil"/>
              <w:left w:val="nil"/>
              <w:bottom w:val="single" w:sz="4" w:space="0" w:color="auto"/>
              <w:right w:val="single" w:sz="4" w:space="0" w:color="auto"/>
            </w:tcBorders>
            <w:vAlign w:val="center"/>
            <w:hideMark/>
          </w:tcPr>
          <w:p w14:paraId="65FE1A8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749, 725, 726, 723, 722, 721</w:t>
            </w:r>
          </w:p>
        </w:tc>
      </w:tr>
      <w:tr w:rsidR="00F20AF5" w:rsidRPr="00F20AF5" w14:paraId="1AF94AC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03669F6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2FE2D6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3C1F987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2329BA5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w:t>
            </w:r>
          </w:p>
        </w:tc>
        <w:tc>
          <w:tcPr>
            <w:tcW w:w="526" w:type="pct"/>
            <w:tcBorders>
              <w:top w:val="nil"/>
              <w:left w:val="nil"/>
              <w:bottom w:val="single" w:sz="4" w:space="0" w:color="auto"/>
              <w:right w:val="single" w:sz="4" w:space="0" w:color="auto"/>
            </w:tcBorders>
            <w:vAlign w:val="center"/>
            <w:hideMark/>
          </w:tcPr>
          <w:p w14:paraId="12DF828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9,2506 </w:t>
            </w:r>
          </w:p>
        </w:tc>
        <w:tc>
          <w:tcPr>
            <w:tcW w:w="1226" w:type="pct"/>
            <w:tcBorders>
              <w:top w:val="nil"/>
              <w:left w:val="nil"/>
              <w:bottom w:val="single" w:sz="4" w:space="0" w:color="auto"/>
              <w:right w:val="single" w:sz="4" w:space="0" w:color="auto"/>
            </w:tcBorders>
            <w:vAlign w:val="center"/>
            <w:hideMark/>
          </w:tcPr>
          <w:p w14:paraId="239EB7A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240</w:t>
            </w:r>
          </w:p>
        </w:tc>
      </w:tr>
      <w:tr w:rsidR="00F20AF5" w:rsidRPr="00F20AF5" w14:paraId="7E109CAF"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8B59EF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1AA01CD6"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0B7EEC93"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VERONA</w:t>
            </w:r>
          </w:p>
        </w:tc>
        <w:tc>
          <w:tcPr>
            <w:tcW w:w="439" w:type="pct"/>
            <w:tcBorders>
              <w:top w:val="nil"/>
              <w:left w:val="nil"/>
              <w:bottom w:val="single" w:sz="4" w:space="0" w:color="auto"/>
              <w:right w:val="single" w:sz="4" w:space="0" w:color="auto"/>
            </w:tcBorders>
            <w:vAlign w:val="center"/>
            <w:hideMark/>
          </w:tcPr>
          <w:p w14:paraId="1F468B0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72</w:t>
            </w:r>
          </w:p>
        </w:tc>
        <w:tc>
          <w:tcPr>
            <w:tcW w:w="526" w:type="pct"/>
            <w:tcBorders>
              <w:top w:val="nil"/>
              <w:left w:val="nil"/>
              <w:bottom w:val="single" w:sz="4" w:space="0" w:color="auto"/>
              <w:right w:val="single" w:sz="4" w:space="0" w:color="auto"/>
            </w:tcBorders>
            <w:vAlign w:val="center"/>
            <w:hideMark/>
          </w:tcPr>
          <w:p w14:paraId="7050A49E"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13,6351 </w:t>
            </w:r>
          </w:p>
        </w:tc>
        <w:tc>
          <w:tcPr>
            <w:tcW w:w="1226" w:type="pct"/>
            <w:tcBorders>
              <w:top w:val="nil"/>
              <w:left w:val="nil"/>
              <w:bottom w:val="single" w:sz="4" w:space="0" w:color="auto"/>
              <w:right w:val="single" w:sz="4" w:space="0" w:color="auto"/>
            </w:tcBorders>
            <w:vAlign w:val="center"/>
            <w:hideMark/>
          </w:tcPr>
          <w:p w14:paraId="60C8451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247</w:t>
            </w:r>
          </w:p>
        </w:tc>
      </w:tr>
      <w:tr w:rsidR="00F20AF5" w:rsidRPr="00F20AF5" w14:paraId="5E78669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5E57F16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lastRenderedPageBreak/>
              <w:t>VINDIMA</w:t>
            </w:r>
          </w:p>
        </w:tc>
        <w:tc>
          <w:tcPr>
            <w:tcW w:w="298" w:type="pct"/>
            <w:tcBorders>
              <w:top w:val="nil"/>
              <w:left w:val="nil"/>
              <w:bottom w:val="single" w:sz="4" w:space="0" w:color="auto"/>
              <w:right w:val="single" w:sz="4" w:space="0" w:color="auto"/>
            </w:tcBorders>
            <w:vAlign w:val="center"/>
            <w:hideMark/>
          </w:tcPr>
          <w:p w14:paraId="6ED4611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649CBDE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VIAREGGIO</w:t>
            </w:r>
          </w:p>
        </w:tc>
        <w:tc>
          <w:tcPr>
            <w:tcW w:w="439" w:type="pct"/>
            <w:tcBorders>
              <w:top w:val="nil"/>
              <w:left w:val="nil"/>
              <w:bottom w:val="single" w:sz="4" w:space="0" w:color="auto"/>
              <w:right w:val="single" w:sz="4" w:space="0" w:color="auto"/>
            </w:tcBorders>
            <w:vAlign w:val="center"/>
            <w:hideMark/>
          </w:tcPr>
          <w:p w14:paraId="6C2E93D8"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688</w:t>
            </w:r>
          </w:p>
        </w:tc>
        <w:tc>
          <w:tcPr>
            <w:tcW w:w="526" w:type="pct"/>
            <w:tcBorders>
              <w:top w:val="nil"/>
              <w:left w:val="nil"/>
              <w:bottom w:val="single" w:sz="4" w:space="0" w:color="auto"/>
              <w:right w:val="single" w:sz="4" w:space="0" w:color="auto"/>
            </w:tcBorders>
            <w:vAlign w:val="center"/>
            <w:hideMark/>
          </w:tcPr>
          <w:p w14:paraId="51EABD81"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3574D767"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716</w:t>
            </w:r>
          </w:p>
        </w:tc>
      </w:tr>
      <w:tr w:rsidR="00F20AF5" w:rsidRPr="00F20AF5" w14:paraId="0AA6B571"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4C0425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624D14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D7E772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VIAREGGIO</w:t>
            </w:r>
          </w:p>
        </w:tc>
        <w:tc>
          <w:tcPr>
            <w:tcW w:w="439" w:type="pct"/>
            <w:tcBorders>
              <w:top w:val="nil"/>
              <w:left w:val="nil"/>
              <w:bottom w:val="single" w:sz="4" w:space="0" w:color="auto"/>
              <w:right w:val="single" w:sz="4" w:space="0" w:color="auto"/>
            </w:tcBorders>
            <w:vAlign w:val="center"/>
            <w:hideMark/>
          </w:tcPr>
          <w:p w14:paraId="57AECB05"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688</w:t>
            </w:r>
          </w:p>
        </w:tc>
        <w:tc>
          <w:tcPr>
            <w:tcW w:w="526" w:type="pct"/>
            <w:tcBorders>
              <w:top w:val="nil"/>
              <w:left w:val="nil"/>
              <w:bottom w:val="single" w:sz="4" w:space="0" w:color="auto"/>
              <w:right w:val="single" w:sz="4" w:space="0" w:color="auto"/>
            </w:tcBorders>
            <w:vAlign w:val="center"/>
            <w:hideMark/>
          </w:tcPr>
          <w:p w14:paraId="67AF5834"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4CD7B77B"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713, 718, 717, 714, 716</w:t>
            </w:r>
          </w:p>
        </w:tc>
      </w:tr>
      <w:tr w:rsidR="00F20AF5" w:rsidRPr="00F20AF5" w14:paraId="497193EE"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388B55AA"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4623BA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5796D71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VIRGINIA BETIOL ULIAN</w:t>
            </w:r>
          </w:p>
        </w:tc>
        <w:tc>
          <w:tcPr>
            <w:tcW w:w="439" w:type="pct"/>
            <w:tcBorders>
              <w:top w:val="nil"/>
              <w:left w:val="nil"/>
              <w:bottom w:val="single" w:sz="4" w:space="0" w:color="auto"/>
              <w:right w:val="single" w:sz="4" w:space="0" w:color="auto"/>
            </w:tcBorders>
            <w:vAlign w:val="center"/>
            <w:hideMark/>
          </w:tcPr>
          <w:p w14:paraId="50C6AFB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w:t>
            </w:r>
          </w:p>
        </w:tc>
        <w:tc>
          <w:tcPr>
            <w:tcW w:w="526" w:type="pct"/>
            <w:tcBorders>
              <w:top w:val="nil"/>
              <w:left w:val="nil"/>
              <w:bottom w:val="single" w:sz="4" w:space="0" w:color="auto"/>
              <w:right w:val="single" w:sz="4" w:space="0" w:color="auto"/>
            </w:tcBorders>
            <w:vAlign w:val="center"/>
            <w:hideMark/>
          </w:tcPr>
          <w:p w14:paraId="71503DA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2E59E34C"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305, 306, 307, 311</w:t>
            </w:r>
          </w:p>
        </w:tc>
      </w:tr>
      <w:tr w:rsidR="00F20AF5" w:rsidRPr="00F20AF5" w14:paraId="5AE04F49"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2544E994"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5FC19D9E"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21C8A1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VIRGINIA BETIOL ULIAN</w:t>
            </w:r>
          </w:p>
        </w:tc>
        <w:tc>
          <w:tcPr>
            <w:tcW w:w="439" w:type="pct"/>
            <w:tcBorders>
              <w:top w:val="nil"/>
              <w:left w:val="nil"/>
              <w:bottom w:val="single" w:sz="4" w:space="0" w:color="auto"/>
              <w:right w:val="single" w:sz="4" w:space="0" w:color="auto"/>
            </w:tcBorders>
            <w:vAlign w:val="center"/>
            <w:hideMark/>
          </w:tcPr>
          <w:p w14:paraId="28F5C771"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53</w:t>
            </w:r>
          </w:p>
        </w:tc>
        <w:tc>
          <w:tcPr>
            <w:tcW w:w="526" w:type="pct"/>
            <w:tcBorders>
              <w:top w:val="nil"/>
              <w:left w:val="nil"/>
              <w:bottom w:val="single" w:sz="4" w:space="0" w:color="auto"/>
              <w:right w:val="single" w:sz="4" w:space="0" w:color="auto"/>
            </w:tcBorders>
            <w:vAlign w:val="center"/>
            <w:hideMark/>
          </w:tcPr>
          <w:p w14:paraId="77F10A12"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6,8163 </w:t>
            </w:r>
          </w:p>
        </w:tc>
        <w:tc>
          <w:tcPr>
            <w:tcW w:w="1226" w:type="pct"/>
            <w:tcBorders>
              <w:top w:val="nil"/>
              <w:left w:val="nil"/>
              <w:bottom w:val="single" w:sz="4" w:space="0" w:color="auto"/>
              <w:right w:val="single" w:sz="4" w:space="0" w:color="auto"/>
            </w:tcBorders>
            <w:vAlign w:val="center"/>
            <w:hideMark/>
          </w:tcPr>
          <w:p w14:paraId="751C5470"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700, 701, 702</w:t>
            </w:r>
          </w:p>
        </w:tc>
      </w:tr>
      <w:tr w:rsidR="00F20AF5" w:rsidRPr="00F20AF5" w14:paraId="591B35F4" w14:textId="77777777" w:rsidTr="00D40608">
        <w:trPr>
          <w:trHeight w:val="300"/>
        </w:trPr>
        <w:tc>
          <w:tcPr>
            <w:tcW w:w="1021" w:type="pct"/>
            <w:tcBorders>
              <w:top w:val="nil"/>
              <w:left w:val="single" w:sz="4" w:space="0" w:color="auto"/>
              <w:bottom w:val="single" w:sz="4" w:space="0" w:color="auto"/>
              <w:right w:val="single" w:sz="4" w:space="0" w:color="auto"/>
            </w:tcBorders>
            <w:vAlign w:val="center"/>
            <w:hideMark/>
          </w:tcPr>
          <w:p w14:paraId="6A4E94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VINDIMA</w:t>
            </w:r>
          </w:p>
        </w:tc>
        <w:tc>
          <w:tcPr>
            <w:tcW w:w="298" w:type="pct"/>
            <w:tcBorders>
              <w:top w:val="nil"/>
              <w:left w:val="nil"/>
              <w:bottom w:val="single" w:sz="4" w:space="0" w:color="auto"/>
              <w:right w:val="single" w:sz="4" w:space="0" w:color="auto"/>
            </w:tcBorders>
            <w:vAlign w:val="center"/>
            <w:hideMark/>
          </w:tcPr>
          <w:p w14:paraId="63A15C42"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5</w:t>
            </w:r>
          </w:p>
        </w:tc>
        <w:tc>
          <w:tcPr>
            <w:tcW w:w="1490" w:type="pct"/>
            <w:tcBorders>
              <w:top w:val="nil"/>
              <w:left w:val="nil"/>
              <w:bottom w:val="single" w:sz="4" w:space="0" w:color="auto"/>
              <w:right w:val="single" w:sz="4" w:space="0" w:color="auto"/>
            </w:tcBorders>
            <w:vAlign w:val="center"/>
            <w:hideMark/>
          </w:tcPr>
          <w:p w14:paraId="405D4C6F"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RUA VOLTERRA</w:t>
            </w:r>
          </w:p>
        </w:tc>
        <w:tc>
          <w:tcPr>
            <w:tcW w:w="439" w:type="pct"/>
            <w:tcBorders>
              <w:top w:val="nil"/>
              <w:left w:val="nil"/>
              <w:bottom w:val="single" w:sz="4" w:space="0" w:color="auto"/>
              <w:right w:val="single" w:sz="4" w:space="0" w:color="auto"/>
            </w:tcBorders>
            <w:vAlign w:val="center"/>
            <w:hideMark/>
          </w:tcPr>
          <w:p w14:paraId="564A0CD9"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689</w:t>
            </w:r>
          </w:p>
        </w:tc>
        <w:tc>
          <w:tcPr>
            <w:tcW w:w="526" w:type="pct"/>
            <w:tcBorders>
              <w:top w:val="nil"/>
              <w:left w:val="nil"/>
              <w:bottom w:val="single" w:sz="4" w:space="0" w:color="auto"/>
              <w:right w:val="single" w:sz="4" w:space="0" w:color="auto"/>
            </w:tcBorders>
            <w:vAlign w:val="center"/>
            <w:hideMark/>
          </w:tcPr>
          <w:p w14:paraId="71DBC875" w14:textId="77777777" w:rsidR="00F20AF5" w:rsidRPr="00F20AF5" w:rsidRDefault="00F20AF5" w:rsidP="00F20AF5">
            <w:pPr>
              <w:spacing w:before="60" w:after="60"/>
              <w:jc w:val="right"/>
              <w:rPr>
                <w:rFonts w:ascii="Arial Narrow" w:hAnsi="Arial Narrow" w:cs="Calibri"/>
                <w:sz w:val="18"/>
                <w:szCs w:val="18"/>
                <w:lang w:eastAsia="pt-BR"/>
              </w:rPr>
            </w:pPr>
            <w:r w:rsidRPr="00F20AF5">
              <w:rPr>
                <w:rFonts w:ascii="Arial Narrow" w:hAnsi="Arial Narrow" w:cs="Calibri"/>
                <w:sz w:val="18"/>
                <w:szCs w:val="18"/>
              </w:rPr>
              <w:t xml:space="preserve">      16,4563 </w:t>
            </w:r>
          </w:p>
        </w:tc>
        <w:tc>
          <w:tcPr>
            <w:tcW w:w="1226" w:type="pct"/>
            <w:tcBorders>
              <w:top w:val="nil"/>
              <w:left w:val="nil"/>
              <w:bottom w:val="single" w:sz="4" w:space="0" w:color="auto"/>
              <w:right w:val="single" w:sz="4" w:space="0" w:color="auto"/>
            </w:tcBorders>
            <w:vAlign w:val="center"/>
            <w:hideMark/>
          </w:tcPr>
          <w:p w14:paraId="17A6125D" w14:textId="77777777" w:rsidR="00F20AF5" w:rsidRPr="00F20AF5" w:rsidRDefault="00F20AF5" w:rsidP="00F20AF5">
            <w:pPr>
              <w:spacing w:before="60" w:after="60"/>
              <w:jc w:val="center"/>
              <w:rPr>
                <w:rFonts w:ascii="Arial Narrow" w:hAnsi="Arial Narrow" w:cs="Calibri"/>
                <w:sz w:val="18"/>
                <w:szCs w:val="18"/>
                <w:lang w:eastAsia="pt-BR"/>
              </w:rPr>
            </w:pPr>
            <w:r w:rsidRPr="00F20AF5">
              <w:rPr>
                <w:rFonts w:ascii="Arial Narrow" w:hAnsi="Arial Narrow" w:cs="Calibri"/>
                <w:sz w:val="18"/>
                <w:szCs w:val="18"/>
                <w:lang w:eastAsia="pt-BR"/>
              </w:rPr>
              <w:t>714, 715, 716</w:t>
            </w:r>
          </w:p>
        </w:tc>
      </w:tr>
      <w:tr w:rsidR="00F20AF5" w:rsidRPr="00F20AF5" w14:paraId="6BBCEBFB" w14:textId="77777777" w:rsidTr="00D40608">
        <w:trPr>
          <w:trHeight w:val="300"/>
        </w:trPr>
        <w:tc>
          <w:tcPr>
            <w:tcW w:w="1021" w:type="pct"/>
            <w:tcBorders>
              <w:top w:val="nil"/>
              <w:left w:val="single" w:sz="4" w:space="0" w:color="auto"/>
              <w:bottom w:val="single" w:sz="4" w:space="0" w:color="auto"/>
              <w:right w:val="single" w:sz="4" w:space="0" w:color="auto"/>
            </w:tcBorders>
            <w:shd w:val="clear" w:color="000000" w:fill="E7E6E6"/>
            <w:vAlign w:val="center"/>
            <w:hideMark/>
          </w:tcPr>
          <w:p w14:paraId="03F1A604"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298" w:type="pct"/>
            <w:tcBorders>
              <w:top w:val="nil"/>
              <w:left w:val="nil"/>
              <w:bottom w:val="single" w:sz="4" w:space="0" w:color="auto"/>
              <w:right w:val="single" w:sz="4" w:space="0" w:color="auto"/>
            </w:tcBorders>
            <w:shd w:val="clear" w:color="000000" w:fill="E7E6E6"/>
            <w:vAlign w:val="center"/>
            <w:hideMark/>
          </w:tcPr>
          <w:p w14:paraId="687A88CB"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1490" w:type="pct"/>
            <w:tcBorders>
              <w:top w:val="nil"/>
              <w:left w:val="nil"/>
              <w:bottom w:val="single" w:sz="4" w:space="0" w:color="auto"/>
              <w:right w:val="single" w:sz="4" w:space="0" w:color="auto"/>
            </w:tcBorders>
            <w:shd w:val="clear" w:color="000000" w:fill="E7E6E6"/>
            <w:vAlign w:val="center"/>
            <w:hideMark/>
          </w:tcPr>
          <w:p w14:paraId="3FDECD6E"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439" w:type="pct"/>
            <w:tcBorders>
              <w:top w:val="nil"/>
              <w:left w:val="nil"/>
              <w:bottom w:val="single" w:sz="4" w:space="0" w:color="auto"/>
              <w:right w:val="single" w:sz="4" w:space="0" w:color="auto"/>
            </w:tcBorders>
            <w:shd w:val="clear" w:color="000000" w:fill="E7E6E6"/>
            <w:vAlign w:val="center"/>
            <w:hideMark/>
          </w:tcPr>
          <w:p w14:paraId="617BCE33"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c>
          <w:tcPr>
            <w:tcW w:w="526" w:type="pct"/>
            <w:tcBorders>
              <w:top w:val="nil"/>
              <w:left w:val="nil"/>
              <w:bottom w:val="single" w:sz="4" w:space="0" w:color="auto"/>
              <w:right w:val="single" w:sz="4" w:space="0" w:color="auto"/>
            </w:tcBorders>
            <w:shd w:val="clear" w:color="000000" w:fill="E7E6E6"/>
            <w:vAlign w:val="center"/>
            <w:hideMark/>
          </w:tcPr>
          <w:p w14:paraId="65A2612D" w14:textId="77777777" w:rsidR="00F20AF5" w:rsidRPr="00F20AF5" w:rsidRDefault="00F20AF5" w:rsidP="00F20AF5">
            <w:pPr>
              <w:spacing w:before="60" w:after="60"/>
              <w:jc w:val="right"/>
              <w:rPr>
                <w:rFonts w:ascii="Arial Narrow" w:hAnsi="Arial Narrow" w:cs="Calibri"/>
                <w:sz w:val="12"/>
                <w:szCs w:val="12"/>
                <w:lang w:eastAsia="pt-BR"/>
              </w:rPr>
            </w:pPr>
            <w:r w:rsidRPr="00F20AF5">
              <w:rPr>
                <w:rFonts w:ascii="Arial Narrow" w:hAnsi="Arial Narrow" w:cs="Calibri"/>
                <w:sz w:val="12"/>
                <w:szCs w:val="12"/>
              </w:rPr>
              <w:t> </w:t>
            </w:r>
          </w:p>
        </w:tc>
        <w:tc>
          <w:tcPr>
            <w:tcW w:w="1226" w:type="pct"/>
            <w:tcBorders>
              <w:top w:val="nil"/>
              <w:left w:val="nil"/>
              <w:bottom w:val="single" w:sz="4" w:space="0" w:color="auto"/>
              <w:right w:val="single" w:sz="4" w:space="0" w:color="auto"/>
            </w:tcBorders>
            <w:shd w:val="clear" w:color="000000" w:fill="E7E6E6"/>
            <w:vAlign w:val="center"/>
            <w:hideMark/>
          </w:tcPr>
          <w:p w14:paraId="2176F5B5" w14:textId="77777777" w:rsidR="00F20AF5" w:rsidRPr="00F20AF5" w:rsidRDefault="00F20AF5" w:rsidP="00F20AF5">
            <w:pPr>
              <w:spacing w:before="60" w:after="60"/>
              <w:jc w:val="center"/>
              <w:rPr>
                <w:rFonts w:ascii="Arial Narrow" w:hAnsi="Arial Narrow" w:cs="Calibri"/>
                <w:sz w:val="12"/>
                <w:szCs w:val="12"/>
                <w:lang w:eastAsia="pt-BR"/>
              </w:rPr>
            </w:pPr>
            <w:r w:rsidRPr="00F20AF5">
              <w:rPr>
                <w:rFonts w:ascii="Arial Narrow" w:hAnsi="Arial Narrow" w:cs="Calibri"/>
                <w:sz w:val="12"/>
                <w:szCs w:val="12"/>
                <w:lang w:eastAsia="pt-BR"/>
              </w:rPr>
              <w:t> </w:t>
            </w:r>
          </w:p>
        </w:tc>
      </w:tr>
      <w:tr w:rsidR="00F20AF5" w:rsidRPr="00F20AF5" w14:paraId="413B2EC7" w14:textId="77777777" w:rsidTr="00D40608">
        <w:trPr>
          <w:trHeight w:val="300"/>
        </w:trPr>
        <w:tc>
          <w:tcPr>
            <w:tcW w:w="1021" w:type="pct"/>
            <w:tcBorders>
              <w:top w:val="nil"/>
              <w:left w:val="single" w:sz="4" w:space="0" w:color="auto"/>
              <w:bottom w:val="single" w:sz="4" w:space="0" w:color="auto"/>
              <w:right w:val="single" w:sz="4" w:space="0" w:color="auto"/>
            </w:tcBorders>
            <w:vAlign w:val="center"/>
          </w:tcPr>
          <w:p w14:paraId="49B5E41C"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TRAVESSÃO CLARO</w:t>
            </w:r>
          </w:p>
        </w:tc>
        <w:tc>
          <w:tcPr>
            <w:tcW w:w="298" w:type="pct"/>
            <w:tcBorders>
              <w:top w:val="nil"/>
              <w:left w:val="nil"/>
              <w:bottom w:val="single" w:sz="4" w:space="0" w:color="auto"/>
              <w:right w:val="single" w:sz="4" w:space="0" w:color="auto"/>
            </w:tcBorders>
            <w:vAlign w:val="center"/>
          </w:tcPr>
          <w:p w14:paraId="61FCDD9D"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38</w:t>
            </w:r>
          </w:p>
        </w:tc>
        <w:tc>
          <w:tcPr>
            <w:tcW w:w="1490" w:type="pct"/>
            <w:tcBorders>
              <w:top w:val="nil"/>
              <w:left w:val="nil"/>
              <w:bottom w:val="single" w:sz="4" w:space="0" w:color="auto"/>
              <w:right w:val="single" w:sz="4" w:space="0" w:color="auto"/>
            </w:tcBorders>
            <w:vAlign w:val="center"/>
          </w:tcPr>
          <w:p w14:paraId="3CCEA8E7"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ESTRADA CAPELA SANTA BARBARA CONDOMÍNIO HANGARES MENEGA</w:t>
            </w:r>
          </w:p>
        </w:tc>
        <w:tc>
          <w:tcPr>
            <w:tcW w:w="439" w:type="pct"/>
            <w:tcBorders>
              <w:top w:val="nil"/>
              <w:left w:val="nil"/>
              <w:bottom w:val="single" w:sz="4" w:space="0" w:color="auto"/>
              <w:right w:val="single" w:sz="4" w:space="0" w:color="auto"/>
            </w:tcBorders>
            <w:vAlign w:val="center"/>
          </w:tcPr>
          <w:p w14:paraId="5F3269BA"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14529</w:t>
            </w:r>
          </w:p>
        </w:tc>
        <w:tc>
          <w:tcPr>
            <w:tcW w:w="526" w:type="pct"/>
            <w:tcBorders>
              <w:top w:val="nil"/>
              <w:left w:val="nil"/>
              <w:bottom w:val="single" w:sz="4" w:space="0" w:color="auto"/>
              <w:right w:val="single" w:sz="4" w:space="0" w:color="auto"/>
            </w:tcBorders>
            <w:vAlign w:val="center"/>
          </w:tcPr>
          <w:p w14:paraId="2C0EED2C" w14:textId="77777777" w:rsidR="00F20AF5" w:rsidRPr="00F20AF5" w:rsidRDefault="00F20AF5" w:rsidP="00F20AF5">
            <w:pPr>
              <w:spacing w:before="60" w:after="60"/>
              <w:jc w:val="right"/>
              <w:rPr>
                <w:rFonts w:ascii="Arial Narrow" w:hAnsi="Arial Narrow" w:cs="Calibri"/>
                <w:b/>
                <w:bCs/>
                <w:sz w:val="18"/>
                <w:szCs w:val="18"/>
              </w:rPr>
            </w:pPr>
            <w:r w:rsidRPr="00F20AF5">
              <w:rPr>
                <w:rFonts w:ascii="Arial Narrow" w:hAnsi="Arial Narrow" w:cs="Calibri"/>
                <w:b/>
                <w:bCs/>
                <w:sz w:val="18"/>
                <w:szCs w:val="18"/>
              </w:rPr>
              <w:t xml:space="preserve">        4,5503 </w:t>
            </w:r>
          </w:p>
        </w:tc>
        <w:tc>
          <w:tcPr>
            <w:tcW w:w="1226" w:type="pct"/>
            <w:tcBorders>
              <w:top w:val="nil"/>
              <w:left w:val="nil"/>
              <w:bottom w:val="single" w:sz="4" w:space="0" w:color="auto"/>
              <w:right w:val="single" w:sz="4" w:space="0" w:color="auto"/>
            </w:tcBorders>
            <w:vAlign w:val="center"/>
          </w:tcPr>
          <w:p w14:paraId="53AD7A57" w14:textId="77777777" w:rsidR="00F20AF5" w:rsidRPr="00F20AF5" w:rsidRDefault="00F20AF5" w:rsidP="00F20AF5">
            <w:pPr>
              <w:spacing w:before="60" w:after="60"/>
              <w:jc w:val="center"/>
              <w:rPr>
                <w:rFonts w:ascii="Arial Narrow" w:hAnsi="Arial Narrow" w:cs="Calibri"/>
                <w:b/>
                <w:bCs/>
                <w:sz w:val="18"/>
                <w:szCs w:val="18"/>
                <w:lang w:eastAsia="pt-BR"/>
              </w:rPr>
            </w:pPr>
            <w:r w:rsidRPr="00F20AF5">
              <w:rPr>
                <w:rFonts w:ascii="Arial Narrow" w:hAnsi="Arial Narrow" w:cs="Calibri"/>
                <w:b/>
                <w:bCs/>
                <w:sz w:val="18"/>
                <w:szCs w:val="18"/>
                <w:lang w:eastAsia="pt-BR"/>
              </w:rPr>
              <w:t>6004</w:t>
            </w:r>
          </w:p>
        </w:tc>
      </w:tr>
    </w:tbl>
    <w:p w14:paraId="167E5399" w14:textId="77777777" w:rsidR="00F20AF5" w:rsidRPr="00F20AF5" w:rsidRDefault="00F20AF5" w:rsidP="00F20AF5">
      <w:pPr>
        <w:rPr>
          <w:sz w:val="12"/>
          <w:szCs w:val="12"/>
        </w:rPr>
      </w:pPr>
    </w:p>
    <w:p w14:paraId="0759DD1E" w14:textId="77777777" w:rsidR="00F20AF5" w:rsidRPr="00F20AF5" w:rsidRDefault="00F20AF5" w:rsidP="00F20AF5">
      <w:pPr>
        <w:rPr>
          <w:sz w:val="12"/>
          <w:szCs w:val="12"/>
        </w:rPr>
      </w:pPr>
    </w:p>
    <w:p w14:paraId="1D8474C8" w14:textId="77777777" w:rsidR="00F20AF5" w:rsidRPr="00F20AF5" w:rsidRDefault="00F20AF5" w:rsidP="00F20AF5">
      <w:pPr>
        <w:rPr>
          <w:sz w:val="12"/>
          <w:szCs w:val="12"/>
        </w:rPr>
      </w:pPr>
    </w:p>
    <w:p w14:paraId="7D80EEED" w14:textId="77777777" w:rsidR="00F20AF5" w:rsidRPr="00F20AF5" w:rsidRDefault="00F20AF5" w:rsidP="00F20AF5">
      <w:pPr>
        <w:rPr>
          <w:sz w:val="12"/>
          <w:szCs w:val="12"/>
        </w:rPr>
      </w:pPr>
    </w:p>
    <w:p w14:paraId="391501D8" w14:textId="77777777" w:rsidR="00FA336A" w:rsidRPr="006F1C7F" w:rsidRDefault="00FA336A"/>
    <w:p w14:paraId="4B079412" w14:textId="7CC85432" w:rsidR="00CF536E" w:rsidRPr="006F1C7F" w:rsidRDefault="00CF536E"/>
    <w:p w14:paraId="2C530451" w14:textId="07D95E89" w:rsidR="00CF536E" w:rsidRPr="006F1C7F" w:rsidRDefault="00CF536E"/>
    <w:p w14:paraId="390C6FB5" w14:textId="2D26469A" w:rsidR="00CF536E" w:rsidRPr="006F1C7F" w:rsidRDefault="00CF536E">
      <w:pPr>
        <w:rPr>
          <w:rFonts w:ascii="Verdana" w:hAnsi="Verdana"/>
          <w:sz w:val="24"/>
          <w:szCs w:val="24"/>
        </w:rPr>
      </w:pPr>
    </w:p>
    <w:p w14:paraId="306F3F3D" w14:textId="2F2289EC" w:rsidR="00CF536E" w:rsidRDefault="00CF536E">
      <w:pPr>
        <w:rPr>
          <w:rFonts w:ascii="Verdana" w:hAnsi="Verdana"/>
          <w:sz w:val="28"/>
          <w:szCs w:val="28"/>
        </w:rPr>
      </w:pPr>
    </w:p>
    <w:p w14:paraId="5B11EBDD" w14:textId="599261EA" w:rsidR="0001202C" w:rsidRDefault="0001202C">
      <w:pPr>
        <w:rPr>
          <w:rFonts w:ascii="Verdana" w:hAnsi="Verdana"/>
          <w:sz w:val="28"/>
          <w:szCs w:val="28"/>
        </w:rPr>
      </w:pPr>
    </w:p>
    <w:p w14:paraId="5FC325AC" w14:textId="63FFA451" w:rsidR="0001202C" w:rsidRDefault="0001202C">
      <w:pPr>
        <w:rPr>
          <w:rFonts w:ascii="Verdana" w:hAnsi="Verdana"/>
          <w:sz w:val="28"/>
          <w:szCs w:val="28"/>
        </w:rPr>
      </w:pPr>
    </w:p>
    <w:p w14:paraId="614FA20C" w14:textId="47089268" w:rsidR="00EE1BAB" w:rsidRDefault="00EE1BAB">
      <w:pPr>
        <w:rPr>
          <w:rFonts w:ascii="Verdana" w:hAnsi="Verdana"/>
          <w:sz w:val="28"/>
          <w:szCs w:val="28"/>
        </w:rPr>
      </w:pPr>
    </w:p>
    <w:p w14:paraId="2EE576C6" w14:textId="340A5F59" w:rsidR="00EE1BAB" w:rsidRDefault="00EE1BAB">
      <w:pPr>
        <w:rPr>
          <w:rFonts w:ascii="Verdana" w:hAnsi="Verdana"/>
          <w:sz w:val="28"/>
          <w:szCs w:val="28"/>
        </w:rPr>
      </w:pPr>
    </w:p>
    <w:p w14:paraId="0CF8B5DF" w14:textId="77777777" w:rsidR="00EE1BAB" w:rsidRDefault="00EE1BAB">
      <w:pPr>
        <w:rPr>
          <w:rFonts w:ascii="Verdana" w:hAnsi="Verdana"/>
          <w:sz w:val="28"/>
          <w:szCs w:val="28"/>
        </w:rPr>
      </w:pPr>
    </w:p>
    <w:p w14:paraId="14670C6D" w14:textId="77777777" w:rsidR="0001202C" w:rsidRPr="006F1C7F" w:rsidRDefault="0001202C">
      <w:pPr>
        <w:rPr>
          <w:rFonts w:ascii="Verdana" w:hAnsi="Verdana"/>
          <w:sz w:val="28"/>
          <w:szCs w:val="28"/>
        </w:rPr>
      </w:pPr>
    </w:p>
    <w:sectPr w:rsidR="0001202C" w:rsidRPr="006F1C7F" w:rsidSect="0001202C">
      <w:footerReference w:type="default" r:id="rId10"/>
      <w:pgSz w:w="11906" w:h="16838" w:code="9"/>
      <w:pgMar w:top="2211" w:right="851" w:bottom="1134"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B5CA" w14:textId="77777777" w:rsidR="00D27AAF" w:rsidRDefault="00D27AAF">
      <w:r>
        <w:separator/>
      </w:r>
    </w:p>
  </w:endnote>
  <w:endnote w:type="continuationSeparator" w:id="0">
    <w:p w14:paraId="20CAE1CC" w14:textId="77777777" w:rsidR="00D27AAF" w:rsidRDefault="00D2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Liberation Sans Narrow">
    <w:altName w:val="Arial"/>
    <w:charset w:val="00"/>
    <w:family w:val="swiss"/>
    <w:pitch w:val="variable"/>
    <w:sig w:usb0="A00002AF" w:usb1="5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ntium Book Basic">
    <w:altName w:val="Calibri"/>
    <w:charset w:val="00"/>
    <w:family w:val="auto"/>
    <w:pitch w:val="variable"/>
    <w:sig w:usb0="A000007F" w:usb1="5000204A"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982C" w14:textId="04FCA566" w:rsidR="00FA336A" w:rsidRDefault="0057220E">
    <w:pPr>
      <w:pStyle w:val="Rodap"/>
      <w:ind w:right="360"/>
    </w:pPr>
    <w:r>
      <w:rPr>
        <w:noProof/>
      </w:rPr>
      <mc:AlternateContent>
        <mc:Choice Requires="wps">
          <w:drawing>
            <wp:anchor distT="0" distB="0" distL="0" distR="0" simplePos="0" relativeHeight="251657728" behindDoc="0" locked="0" layoutInCell="1" allowOverlap="1" wp14:anchorId="2EB5C883" wp14:editId="678F715B">
              <wp:simplePos x="0" y="0"/>
              <wp:positionH relativeFrom="page">
                <wp:posOffset>6684010</wp:posOffset>
              </wp:positionH>
              <wp:positionV relativeFrom="paragraph">
                <wp:posOffset>139065</wp:posOffset>
              </wp:positionV>
              <wp:extent cx="327660" cy="1473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4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9EC57" w14:textId="77777777" w:rsidR="00FA336A" w:rsidRDefault="00FA336A">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124</w:t>
                          </w:r>
                          <w:r>
                            <w:rPr>
                              <w:rStyle w:val="Nmerodepgina"/>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C883" id="_x0000_t202" coordsize="21600,21600" o:spt="202" path="m,l,21600r21600,l21600,xe">
              <v:stroke joinstyle="miter"/>
              <v:path gradientshapeok="t" o:connecttype="rect"/>
            </v:shapetype>
            <v:shape id="Text Box 1" o:spid="_x0000_s1026" type="#_x0000_t202" style="position:absolute;margin-left:526.3pt;margin-top:10.95pt;width:25.8pt;height:11.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" stroked="f">
              <v:textbox inset=".1pt,.1pt,.1pt,.1pt">
                <w:txbxContent>
                  <w:p w14:paraId="15E9EC57" w14:textId="77777777" w:rsidR="00FA336A" w:rsidRDefault="00FA336A">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124</w:t>
                    </w:r>
                    <w:r>
                      <w:rPr>
                        <w:rStyle w:val="Nmerodepgina"/>
                      </w:rPr>
                      <w:fldChar w:fldCharType="end"/>
                    </w:r>
                  </w:p>
                </w:txbxContent>
              </v:textbox>
              <w10:wrap type="square" side="largest" anchorx="page"/>
            </v:shape>
          </w:pict>
        </mc:Fallback>
      </mc:AlternateContent>
    </w:r>
  </w:p>
  <w:p w14:paraId="787DA613" w14:textId="77777777" w:rsidR="00FA336A" w:rsidRDefault="00FA336A">
    <w:pPr>
      <w:pStyle w:val="Rodap"/>
      <w:ind w:right="360"/>
    </w:pPr>
  </w:p>
  <w:p w14:paraId="07591BCB" w14:textId="77777777" w:rsidR="00FA336A" w:rsidRDefault="00FA336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03B0" w14:textId="77777777" w:rsidR="00D27AAF" w:rsidRDefault="00D27AAF">
      <w:r>
        <w:separator/>
      </w:r>
    </w:p>
  </w:footnote>
  <w:footnote w:type="continuationSeparator" w:id="0">
    <w:p w14:paraId="7A0D167A" w14:textId="77777777" w:rsidR="00D27AAF" w:rsidRDefault="00D2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6ADE2E3A"/>
    <w:name w:val="WW8Num3"/>
    <w:lvl w:ilvl="0">
      <w:start w:val="1"/>
      <w:numFmt w:val="lowerLetter"/>
      <w:lvlText w:val="%1)"/>
      <w:lvlJc w:val="left"/>
      <w:pPr>
        <w:tabs>
          <w:tab w:val="num" w:pos="2062"/>
        </w:tabs>
        <w:ind w:left="2062" w:hanging="360"/>
      </w:pPr>
      <w:rPr>
        <w:rFonts w:ascii="Arial" w:eastAsia="Times New Roman" w:hAnsi="Arial" w:cs="Arial"/>
        <w:b/>
      </w:rPr>
    </w:lvl>
  </w:abstractNum>
  <w:abstractNum w:abstractNumId="3" w15:restartNumberingAfterBreak="0">
    <w:nsid w:val="00000004"/>
    <w:multiLevelType w:val="multilevel"/>
    <w:tmpl w:val="00000004"/>
    <w:name w:val="WW8Num4"/>
    <w:lvl w:ilvl="0">
      <w:start w:val="1"/>
      <w:numFmt w:val="none"/>
      <w:pStyle w:val="Commarcadores21"/>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CB249F"/>
    <w:multiLevelType w:val="hybridMultilevel"/>
    <w:tmpl w:val="E1CE46D0"/>
    <w:lvl w:ilvl="0" w:tplc="316C80E4">
      <w:start w:val="1"/>
      <w:numFmt w:val="upp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0553A2"/>
    <w:multiLevelType w:val="hybridMultilevel"/>
    <w:tmpl w:val="38382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97531"/>
    <w:multiLevelType w:val="hybridMultilevel"/>
    <w:tmpl w:val="38382EA6"/>
    <w:lvl w:ilvl="0" w:tplc="B4B04A4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F0058"/>
    <w:multiLevelType w:val="hybridMultilevel"/>
    <w:tmpl w:val="6136C1A6"/>
    <w:lvl w:ilvl="0" w:tplc="FC80432C">
      <w:start w:val="1"/>
      <w:numFmt w:val="lowerLetter"/>
      <w:lvlText w:val="%1)"/>
      <w:lvlJc w:val="left"/>
      <w:pPr>
        <w:ind w:left="2115" w:hanging="360"/>
      </w:pPr>
      <w:rPr>
        <w:rFonts w:hint="default"/>
        <w:b w:val="0"/>
        <w:i/>
        <w:color w:val="000000"/>
      </w:rPr>
    </w:lvl>
    <w:lvl w:ilvl="1" w:tplc="04160019" w:tentative="1">
      <w:start w:val="1"/>
      <w:numFmt w:val="lowerLetter"/>
      <w:lvlText w:val="%2."/>
      <w:lvlJc w:val="left"/>
      <w:pPr>
        <w:ind w:left="2835" w:hanging="360"/>
      </w:pPr>
    </w:lvl>
    <w:lvl w:ilvl="2" w:tplc="0416001B" w:tentative="1">
      <w:start w:val="1"/>
      <w:numFmt w:val="lowerRoman"/>
      <w:lvlText w:val="%3."/>
      <w:lvlJc w:val="right"/>
      <w:pPr>
        <w:ind w:left="3555" w:hanging="180"/>
      </w:pPr>
    </w:lvl>
    <w:lvl w:ilvl="3" w:tplc="0416000F" w:tentative="1">
      <w:start w:val="1"/>
      <w:numFmt w:val="decimal"/>
      <w:lvlText w:val="%4."/>
      <w:lvlJc w:val="left"/>
      <w:pPr>
        <w:ind w:left="4275" w:hanging="360"/>
      </w:pPr>
    </w:lvl>
    <w:lvl w:ilvl="4" w:tplc="04160019" w:tentative="1">
      <w:start w:val="1"/>
      <w:numFmt w:val="lowerLetter"/>
      <w:lvlText w:val="%5."/>
      <w:lvlJc w:val="left"/>
      <w:pPr>
        <w:ind w:left="4995" w:hanging="360"/>
      </w:pPr>
    </w:lvl>
    <w:lvl w:ilvl="5" w:tplc="0416001B" w:tentative="1">
      <w:start w:val="1"/>
      <w:numFmt w:val="lowerRoman"/>
      <w:lvlText w:val="%6."/>
      <w:lvlJc w:val="right"/>
      <w:pPr>
        <w:ind w:left="5715" w:hanging="180"/>
      </w:pPr>
    </w:lvl>
    <w:lvl w:ilvl="6" w:tplc="0416000F" w:tentative="1">
      <w:start w:val="1"/>
      <w:numFmt w:val="decimal"/>
      <w:lvlText w:val="%7."/>
      <w:lvlJc w:val="left"/>
      <w:pPr>
        <w:ind w:left="6435" w:hanging="360"/>
      </w:pPr>
    </w:lvl>
    <w:lvl w:ilvl="7" w:tplc="04160019" w:tentative="1">
      <w:start w:val="1"/>
      <w:numFmt w:val="lowerLetter"/>
      <w:lvlText w:val="%8."/>
      <w:lvlJc w:val="left"/>
      <w:pPr>
        <w:ind w:left="7155" w:hanging="360"/>
      </w:pPr>
    </w:lvl>
    <w:lvl w:ilvl="8" w:tplc="0416001B" w:tentative="1">
      <w:start w:val="1"/>
      <w:numFmt w:val="lowerRoman"/>
      <w:lvlText w:val="%9."/>
      <w:lvlJc w:val="right"/>
      <w:pPr>
        <w:ind w:left="7875" w:hanging="180"/>
      </w:pPr>
    </w:lvl>
  </w:abstractNum>
  <w:abstractNum w:abstractNumId="8" w15:restartNumberingAfterBreak="0">
    <w:nsid w:val="171D71A3"/>
    <w:multiLevelType w:val="hybridMultilevel"/>
    <w:tmpl w:val="9B58EC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8B6084"/>
    <w:multiLevelType w:val="hybridMultilevel"/>
    <w:tmpl w:val="35BA957E"/>
    <w:lvl w:ilvl="0" w:tplc="6ADE2E3A">
      <w:start w:val="1"/>
      <w:numFmt w:val="lowerLetter"/>
      <w:lvlText w:val="%1)"/>
      <w:lvlJc w:val="left"/>
      <w:pPr>
        <w:ind w:left="2421" w:hanging="360"/>
      </w:pPr>
      <w:rPr>
        <w:rFonts w:ascii="Arial" w:eastAsia="Times New Roman" w:hAnsi="Arial" w:cs="Arial"/>
        <w:b/>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22C62E8D"/>
    <w:multiLevelType w:val="hybridMultilevel"/>
    <w:tmpl w:val="20C8E448"/>
    <w:lvl w:ilvl="0" w:tplc="51D603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D067BD"/>
    <w:multiLevelType w:val="hybridMultilevel"/>
    <w:tmpl w:val="6F14F3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8CC45AC"/>
    <w:multiLevelType w:val="hybridMultilevel"/>
    <w:tmpl w:val="38382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9E7A24"/>
    <w:multiLevelType w:val="hybridMultilevel"/>
    <w:tmpl w:val="FEA0ED82"/>
    <w:lvl w:ilvl="0" w:tplc="F41A12B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C9652B"/>
    <w:multiLevelType w:val="hybridMultilevel"/>
    <w:tmpl w:val="FF3C5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903707B"/>
    <w:multiLevelType w:val="hybridMultilevel"/>
    <w:tmpl w:val="BECAE4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DD3FB8"/>
    <w:multiLevelType w:val="hybridMultilevel"/>
    <w:tmpl w:val="ED0EDB7C"/>
    <w:lvl w:ilvl="0" w:tplc="9864BA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C156CB"/>
    <w:multiLevelType w:val="hybridMultilevel"/>
    <w:tmpl w:val="16D2BEEC"/>
    <w:lvl w:ilvl="0" w:tplc="95B489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20B1C"/>
    <w:multiLevelType w:val="hybridMultilevel"/>
    <w:tmpl w:val="3D6A980C"/>
    <w:lvl w:ilvl="0" w:tplc="BB5091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F72991"/>
    <w:multiLevelType w:val="hybridMultilevel"/>
    <w:tmpl w:val="3604A440"/>
    <w:lvl w:ilvl="0" w:tplc="C7848BE6">
      <w:start w:val="1"/>
      <w:numFmt w:val="lowerLetter"/>
      <w:lvlText w:val="%1)"/>
      <w:lvlJc w:val="left"/>
      <w:pPr>
        <w:ind w:left="720" w:hanging="360"/>
      </w:pPr>
      <w:rPr>
        <w:rFonts w:ascii="Verdana" w:eastAsia="Times New Roman" w:hAnsi="Verdana" w:cs="Arial"/>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F33B1F"/>
    <w:multiLevelType w:val="hybridMultilevel"/>
    <w:tmpl w:val="38382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C3116D"/>
    <w:multiLevelType w:val="hybridMultilevel"/>
    <w:tmpl w:val="8EBE7C48"/>
    <w:lvl w:ilvl="0" w:tplc="5C74237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864132"/>
    <w:multiLevelType w:val="hybridMultilevel"/>
    <w:tmpl w:val="52166FA6"/>
    <w:lvl w:ilvl="0" w:tplc="7708D4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6016AA"/>
    <w:multiLevelType w:val="hybridMultilevel"/>
    <w:tmpl w:val="CB58905A"/>
    <w:lvl w:ilvl="0" w:tplc="EFAC2AD0">
      <w:start w:val="1"/>
      <w:numFmt w:val="lowerLetter"/>
      <w:lvlText w:val="%1)"/>
      <w:lvlJc w:val="left"/>
      <w:pPr>
        <w:ind w:left="1785" w:hanging="360"/>
      </w:pPr>
    </w:lvl>
    <w:lvl w:ilvl="1" w:tplc="04160019">
      <w:start w:val="1"/>
      <w:numFmt w:val="lowerLetter"/>
      <w:lvlText w:val="%2."/>
      <w:lvlJc w:val="left"/>
      <w:pPr>
        <w:ind w:left="2505" w:hanging="360"/>
      </w:pPr>
    </w:lvl>
    <w:lvl w:ilvl="2" w:tplc="0416001B">
      <w:start w:val="1"/>
      <w:numFmt w:val="lowerRoman"/>
      <w:lvlText w:val="%3."/>
      <w:lvlJc w:val="right"/>
      <w:pPr>
        <w:ind w:left="3225" w:hanging="180"/>
      </w:pPr>
    </w:lvl>
    <w:lvl w:ilvl="3" w:tplc="0416000F">
      <w:start w:val="1"/>
      <w:numFmt w:val="decimal"/>
      <w:lvlText w:val="%4."/>
      <w:lvlJc w:val="left"/>
      <w:pPr>
        <w:ind w:left="3945" w:hanging="360"/>
      </w:pPr>
    </w:lvl>
    <w:lvl w:ilvl="4" w:tplc="04160019">
      <w:start w:val="1"/>
      <w:numFmt w:val="lowerLetter"/>
      <w:lvlText w:val="%5."/>
      <w:lvlJc w:val="left"/>
      <w:pPr>
        <w:ind w:left="4665" w:hanging="360"/>
      </w:pPr>
    </w:lvl>
    <w:lvl w:ilvl="5" w:tplc="0416001B">
      <w:start w:val="1"/>
      <w:numFmt w:val="lowerRoman"/>
      <w:lvlText w:val="%6."/>
      <w:lvlJc w:val="right"/>
      <w:pPr>
        <w:ind w:left="5385" w:hanging="180"/>
      </w:pPr>
    </w:lvl>
    <w:lvl w:ilvl="6" w:tplc="0416000F">
      <w:start w:val="1"/>
      <w:numFmt w:val="decimal"/>
      <w:lvlText w:val="%7."/>
      <w:lvlJc w:val="left"/>
      <w:pPr>
        <w:ind w:left="6105" w:hanging="360"/>
      </w:pPr>
    </w:lvl>
    <w:lvl w:ilvl="7" w:tplc="04160019">
      <w:start w:val="1"/>
      <w:numFmt w:val="lowerLetter"/>
      <w:lvlText w:val="%8."/>
      <w:lvlJc w:val="left"/>
      <w:pPr>
        <w:ind w:left="6825" w:hanging="360"/>
      </w:pPr>
    </w:lvl>
    <w:lvl w:ilvl="8" w:tplc="0416001B">
      <w:start w:val="1"/>
      <w:numFmt w:val="lowerRoman"/>
      <w:lvlText w:val="%9."/>
      <w:lvlJc w:val="right"/>
      <w:pPr>
        <w:ind w:left="7545" w:hanging="180"/>
      </w:pPr>
    </w:lvl>
  </w:abstractNum>
  <w:abstractNum w:abstractNumId="24" w15:restartNumberingAfterBreak="0">
    <w:nsid w:val="7C3D15CA"/>
    <w:multiLevelType w:val="hybridMultilevel"/>
    <w:tmpl w:val="D34230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9350883">
    <w:abstractNumId w:val="0"/>
  </w:num>
  <w:num w:numId="2" w16cid:durableId="421415475">
    <w:abstractNumId w:val="1"/>
  </w:num>
  <w:num w:numId="3" w16cid:durableId="1874493005">
    <w:abstractNumId w:val="2"/>
  </w:num>
  <w:num w:numId="4" w16cid:durableId="591158137">
    <w:abstractNumId w:val="3"/>
  </w:num>
  <w:num w:numId="5" w16cid:durableId="1262646428">
    <w:abstractNumId w:val="7"/>
  </w:num>
  <w:num w:numId="6" w16cid:durableId="940145229">
    <w:abstractNumId w:val="24"/>
  </w:num>
  <w:num w:numId="7" w16cid:durableId="1174224785">
    <w:abstractNumId w:val="18"/>
  </w:num>
  <w:num w:numId="8" w16cid:durableId="1300266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745943">
    <w:abstractNumId w:val="16"/>
  </w:num>
  <w:num w:numId="10" w16cid:durableId="1369380928">
    <w:abstractNumId w:val="21"/>
  </w:num>
  <w:num w:numId="11" w16cid:durableId="388694384">
    <w:abstractNumId w:val="6"/>
  </w:num>
  <w:num w:numId="12" w16cid:durableId="963384809">
    <w:abstractNumId w:val="14"/>
  </w:num>
  <w:num w:numId="13" w16cid:durableId="771046729">
    <w:abstractNumId w:val="4"/>
  </w:num>
  <w:num w:numId="14" w16cid:durableId="1737628371">
    <w:abstractNumId w:val="15"/>
  </w:num>
  <w:num w:numId="15" w16cid:durableId="1984000801">
    <w:abstractNumId w:val="8"/>
  </w:num>
  <w:num w:numId="16" w16cid:durableId="740979672">
    <w:abstractNumId w:val="5"/>
  </w:num>
  <w:num w:numId="17" w16cid:durableId="547185647">
    <w:abstractNumId w:val="12"/>
  </w:num>
  <w:num w:numId="18" w16cid:durableId="1211843950">
    <w:abstractNumId w:val="20"/>
  </w:num>
  <w:num w:numId="19" w16cid:durableId="47539581">
    <w:abstractNumId w:val="22"/>
  </w:num>
  <w:num w:numId="20" w16cid:durableId="2094890998">
    <w:abstractNumId w:val="17"/>
  </w:num>
  <w:num w:numId="21" w16cid:durableId="1485512116">
    <w:abstractNumId w:val="10"/>
  </w:num>
  <w:num w:numId="22" w16cid:durableId="1016150049">
    <w:abstractNumId w:val="13"/>
  </w:num>
  <w:num w:numId="23" w16cid:durableId="1474058030">
    <w:abstractNumId w:val="19"/>
  </w:num>
  <w:num w:numId="24" w16cid:durableId="1515146909">
    <w:abstractNumId w:val="9"/>
  </w:num>
  <w:num w:numId="25" w16cid:durableId="1552116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5C"/>
    <w:rsid w:val="00000C64"/>
    <w:rsid w:val="00000E30"/>
    <w:rsid w:val="000014B6"/>
    <w:rsid w:val="000016DC"/>
    <w:rsid w:val="00001A2E"/>
    <w:rsid w:val="00003143"/>
    <w:rsid w:val="000032AF"/>
    <w:rsid w:val="000040F7"/>
    <w:rsid w:val="0000411A"/>
    <w:rsid w:val="00004F72"/>
    <w:rsid w:val="000060EA"/>
    <w:rsid w:val="00006B48"/>
    <w:rsid w:val="00006B99"/>
    <w:rsid w:val="00006F70"/>
    <w:rsid w:val="000072DE"/>
    <w:rsid w:val="0001003C"/>
    <w:rsid w:val="000108D7"/>
    <w:rsid w:val="00010AAF"/>
    <w:rsid w:val="000111AA"/>
    <w:rsid w:val="000114F5"/>
    <w:rsid w:val="00011F0A"/>
    <w:rsid w:val="0001202C"/>
    <w:rsid w:val="00012167"/>
    <w:rsid w:val="00012227"/>
    <w:rsid w:val="0001229B"/>
    <w:rsid w:val="000128E5"/>
    <w:rsid w:val="00012B33"/>
    <w:rsid w:val="00016078"/>
    <w:rsid w:val="00016273"/>
    <w:rsid w:val="00016EBE"/>
    <w:rsid w:val="000178A5"/>
    <w:rsid w:val="00020554"/>
    <w:rsid w:val="000206A2"/>
    <w:rsid w:val="00020A66"/>
    <w:rsid w:val="0002126D"/>
    <w:rsid w:val="00021637"/>
    <w:rsid w:val="000216B4"/>
    <w:rsid w:val="000222F4"/>
    <w:rsid w:val="0002238B"/>
    <w:rsid w:val="00022B76"/>
    <w:rsid w:val="00022E02"/>
    <w:rsid w:val="000236E2"/>
    <w:rsid w:val="00023741"/>
    <w:rsid w:val="000245AA"/>
    <w:rsid w:val="0002614F"/>
    <w:rsid w:val="0002664F"/>
    <w:rsid w:val="00026677"/>
    <w:rsid w:val="00026F88"/>
    <w:rsid w:val="000271F5"/>
    <w:rsid w:val="00030703"/>
    <w:rsid w:val="00030DA8"/>
    <w:rsid w:val="00031408"/>
    <w:rsid w:val="00031942"/>
    <w:rsid w:val="00032892"/>
    <w:rsid w:val="00032DCE"/>
    <w:rsid w:val="00033102"/>
    <w:rsid w:val="00034032"/>
    <w:rsid w:val="0003480B"/>
    <w:rsid w:val="000350FE"/>
    <w:rsid w:val="00035D3F"/>
    <w:rsid w:val="0003605B"/>
    <w:rsid w:val="00036A31"/>
    <w:rsid w:val="000378AC"/>
    <w:rsid w:val="00037D20"/>
    <w:rsid w:val="0004055D"/>
    <w:rsid w:val="00040FA5"/>
    <w:rsid w:val="00041355"/>
    <w:rsid w:val="000418FF"/>
    <w:rsid w:val="00041D1D"/>
    <w:rsid w:val="000434B2"/>
    <w:rsid w:val="00043610"/>
    <w:rsid w:val="000437D3"/>
    <w:rsid w:val="00043C38"/>
    <w:rsid w:val="00043C3B"/>
    <w:rsid w:val="000440EC"/>
    <w:rsid w:val="00044E8A"/>
    <w:rsid w:val="000451DB"/>
    <w:rsid w:val="00045B41"/>
    <w:rsid w:val="00046AD1"/>
    <w:rsid w:val="00047459"/>
    <w:rsid w:val="000476D7"/>
    <w:rsid w:val="00047FE8"/>
    <w:rsid w:val="000512DB"/>
    <w:rsid w:val="0005213E"/>
    <w:rsid w:val="000525FF"/>
    <w:rsid w:val="000527CB"/>
    <w:rsid w:val="00052A57"/>
    <w:rsid w:val="00053413"/>
    <w:rsid w:val="000536AA"/>
    <w:rsid w:val="00053751"/>
    <w:rsid w:val="0005395B"/>
    <w:rsid w:val="00053F0D"/>
    <w:rsid w:val="00054084"/>
    <w:rsid w:val="00054279"/>
    <w:rsid w:val="00054D8E"/>
    <w:rsid w:val="00056A39"/>
    <w:rsid w:val="00057594"/>
    <w:rsid w:val="00057762"/>
    <w:rsid w:val="00057EB2"/>
    <w:rsid w:val="000610BA"/>
    <w:rsid w:val="00061205"/>
    <w:rsid w:val="00061ADF"/>
    <w:rsid w:val="0006367F"/>
    <w:rsid w:val="00063E7B"/>
    <w:rsid w:val="00063F69"/>
    <w:rsid w:val="00064129"/>
    <w:rsid w:val="000652D3"/>
    <w:rsid w:val="00065929"/>
    <w:rsid w:val="000674A0"/>
    <w:rsid w:val="00067767"/>
    <w:rsid w:val="00067957"/>
    <w:rsid w:val="00067DA3"/>
    <w:rsid w:val="00071375"/>
    <w:rsid w:val="0007165E"/>
    <w:rsid w:val="00071F6F"/>
    <w:rsid w:val="000737E3"/>
    <w:rsid w:val="00073853"/>
    <w:rsid w:val="00073D84"/>
    <w:rsid w:val="000743D5"/>
    <w:rsid w:val="000745B4"/>
    <w:rsid w:val="00075042"/>
    <w:rsid w:val="00075581"/>
    <w:rsid w:val="00075A0C"/>
    <w:rsid w:val="00075BA7"/>
    <w:rsid w:val="00075FE1"/>
    <w:rsid w:val="0007686C"/>
    <w:rsid w:val="00077535"/>
    <w:rsid w:val="00077600"/>
    <w:rsid w:val="000805DE"/>
    <w:rsid w:val="00080B05"/>
    <w:rsid w:val="000812AE"/>
    <w:rsid w:val="00082AE6"/>
    <w:rsid w:val="00082DCF"/>
    <w:rsid w:val="00083BEF"/>
    <w:rsid w:val="00084276"/>
    <w:rsid w:val="000845DB"/>
    <w:rsid w:val="00084F70"/>
    <w:rsid w:val="00085EC7"/>
    <w:rsid w:val="00085F76"/>
    <w:rsid w:val="00085FD8"/>
    <w:rsid w:val="00086151"/>
    <w:rsid w:val="00086816"/>
    <w:rsid w:val="0008712C"/>
    <w:rsid w:val="000903F7"/>
    <w:rsid w:val="00090BD1"/>
    <w:rsid w:val="000917C9"/>
    <w:rsid w:val="00091878"/>
    <w:rsid w:val="00091989"/>
    <w:rsid w:val="00092133"/>
    <w:rsid w:val="000922A5"/>
    <w:rsid w:val="00093985"/>
    <w:rsid w:val="000939E6"/>
    <w:rsid w:val="00093BC3"/>
    <w:rsid w:val="00093D3A"/>
    <w:rsid w:val="00094243"/>
    <w:rsid w:val="00095D71"/>
    <w:rsid w:val="00096652"/>
    <w:rsid w:val="00096F41"/>
    <w:rsid w:val="00097E03"/>
    <w:rsid w:val="00097EC1"/>
    <w:rsid w:val="000A0118"/>
    <w:rsid w:val="000A02AF"/>
    <w:rsid w:val="000A11FA"/>
    <w:rsid w:val="000A12E5"/>
    <w:rsid w:val="000A1601"/>
    <w:rsid w:val="000A17AC"/>
    <w:rsid w:val="000A1B46"/>
    <w:rsid w:val="000A222A"/>
    <w:rsid w:val="000A32BF"/>
    <w:rsid w:val="000A3609"/>
    <w:rsid w:val="000A394A"/>
    <w:rsid w:val="000A3B17"/>
    <w:rsid w:val="000A3F1E"/>
    <w:rsid w:val="000A4BCB"/>
    <w:rsid w:val="000A4E85"/>
    <w:rsid w:val="000A5D2D"/>
    <w:rsid w:val="000A63F0"/>
    <w:rsid w:val="000A7433"/>
    <w:rsid w:val="000A7491"/>
    <w:rsid w:val="000B016C"/>
    <w:rsid w:val="000B04C2"/>
    <w:rsid w:val="000B05EC"/>
    <w:rsid w:val="000B0EE6"/>
    <w:rsid w:val="000B2681"/>
    <w:rsid w:val="000B2C54"/>
    <w:rsid w:val="000B2E00"/>
    <w:rsid w:val="000B3408"/>
    <w:rsid w:val="000B3DCB"/>
    <w:rsid w:val="000B404D"/>
    <w:rsid w:val="000B4270"/>
    <w:rsid w:val="000B4576"/>
    <w:rsid w:val="000B4A84"/>
    <w:rsid w:val="000B5C65"/>
    <w:rsid w:val="000B5CE4"/>
    <w:rsid w:val="000B61F1"/>
    <w:rsid w:val="000B6D05"/>
    <w:rsid w:val="000B6D2F"/>
    <w:rsid w:val="000B6F79"/>
    <w:rsid w:val="000B79BF"/>
    <w:rsid w:val="000B7BBC"/>
    <w:rsid w:val="000B7C49"/>
    <w:rsid w:val="000C0186"/>
    <w:rsid w:val="000C0854"/>
    <w:rsid w:val="000C138E"/>
    <w:rsid w:val="000C15CE"/>
    <w:rsid w:val="000C1798"/>
    <w:rsid w:val="000C22E6"/>
    <w:rsid w:val="000C2864"/>
    <w:rsid w:val="000C3EE8"/>
    <w:rsid w:val="000C4078"/>
    <w:rsid w:val="000C4489"/>
    <w:rsid w:val="000C46DE"/>
    <w:rsid w:val="000C4F9D"/>
    <w:rsid w:val="000C4FEE"/>
    <w:rsid w:val="000C72E4"/>
    <w:rsid w:val="000C7543"/>
    <w:rsid w:val="000C7CAA"/>
    <w:rsid w:val="000D06E5"/>
    <w:rsid w:val="000D08B3"/>
    <w:rsid w:val="000D0CEE"/>
    <w:rsid w:val="000D1094"/>
    <w:rsid w:val="000D26EC"/>
    <w:rsid w:val="000D3AF5"/>
    <w:rsid w:val="000D3FF2"/>
    <w:rsid w:val="000D479A"/>
    <w:rsid w:val="000D4E5E"/>
    <w:rsid w:val="000D5753"/>
    <w:rsid w:val="000D5901"/>
    <w:rsid w:val="000D5C05"/>
    <w:rsid w:val="000D5E8A"/>
    <w:rsid w:val="000D5F74"/>
    <w:rsid w:val="000D6244"/>
    <w:rsid w:val="000D6682"/>
    <w:rsid w:val="000D6D2F"/>
    <w:rsid w:val="000D6E74"/>
    <w:rsid w:val="000D7099"/>
    <w:rsid w:val="000D7DC6"/>
    <w:rsid w:val="000E0AAE"/>
    <w:rsid w:val="000E13B1"/>
    <w:rsid w:val="000E27F8"/>
    <w:rsid w:val="000E3A77"/>
    <w:rsid w:val="000E3E61"/>
    <w:rsid w:val="000E42EB"/>
    <w:rsid w:val="000E4923"/>
    <w:rsid w:val="000E4AB6"/>
    <w:rsid w:val="000E5C70"/>
    <w:rsid w:val="000E5EC6"/>
    <w:rsid w:val="000E6BC0"/>
    <w:rsid w:val="000E711B"/>
    <w:rsid w:val="000E76D8"/>
    <w:rsid w:val="000E78E8"/>
    <w:rsid w:val="000E7D90"/>
    <w:rsid w:val="000E7DBA"/>
    <w:rsid w:val="000F0361"/>
    <w:rsid w:val="000F1213"/>
    <w:rsid w:val="000F1359"/>
    <w:rsid w:val="000F258E"/>
    <w:rsid w:val="000F2814"/>
    <w:rsid w:val="000F38B0"/>
    <w:rsid w:val="000F4E5C"/>
    <w:rsid w:val="000F4F73"/>
    <w:rsid w:val="000F5354"/>
    <w:rsid w:val="000F557D"/>
    <w:rsid w:val="000F5C1E"/>
    <w:rsid w:val="000F5D7A"/>
    <w:rsid w:val="000F67B0"/>
    <w:rsid w:val="000F6EAA"/>
    <w:rsid w:val="001001A4"/>
    <w:rsid w:val="00100242"/>
    <w:rsid w:val="00100246"/>
    <w:rsid w:val="00100490"/>
    <w:rsid w:val="00101362"/>
    <w:rsid w:val="00101D07"/>
    <w:rsid w:val="00102378"/>
    <w:rsid w:val="00102651"/>
    <w:rsid w:val="00102690"/>
    <w:rsid w:val="001027EA"/>
    <w:rsid w:val="00103137"/>
    <w:rsid w:val="001034D6"/>
    <w:rsid w:val="00104515"/>
    <w:rsid w:val="00104E30"/>
    <w:rsid w:val="00104F0F"/>
    <w:rsid w:val="0010534B"/>
    <w:rsid w:val="001054A5"/>
    <w:rsid w:val="0010585B"/>
    <w:rsid w:val="0010591A"/>
    <w:rsid w:val="00105BCC"/>
    <w:rsid w:val="0010680E"/>
    <w:rsid w:val="00106A24"/>
    <w:rsid w:val="00106DBF"/>
    <w:rsid w:val="00107357"/>
    <w:rsid w:val="001109DD"/>
    <w:rsid w:val="00111BC1"/>
    <w:rsid w:val="001127E4"/>
    <w:rsid w:val="001128E8"/>
    <w:rsid w:val="00112A97"/>
    <w:rsid w:val="00113832"/>
    <w:rsid w:val="001139EF"/>
    <w:rsid w:val="001146DF"/>
    <w:rsid w:val="00114968"/>
    <w:rsid w:val="00114D89"/>
    <w:rsid w:val="001150A0"/>
    <w:rsid w:val="001150DC"/>
    <w:rsid w:val="001151D9"/>
    <w:rsid w:val="00115259"/>
    <w:rsid w:val="001152AB"/>
    <w:rsid w:val="0011560D"/>
    <w:rsid w:val="00115654"/>
    <w:rsid w:val="00116290"/>
    <w:rsid w:val="0011636B"/>
    <w:rsid w:val="0011673E"/>
    <w:rsid w:val="00117699"/>
    <w:rsid w:val="00117D8A"/>
    <w:rsid w:val="00120781"/>
    <w:rsid w:val="00121313"/>
    <w:rsid w:val="00121762"/>
    <w:rsid w:val="001222BD"/>
    <w:rsid w:val="00122502"/>
    <w:rsid w:val="0012282B"/>
    <w:rsid w:val="00122BB2"/>
    <w:rsid w:val="001234E8"/>
    <w:rsid w:val="001238EF"/>
    <w:rsid w:val="001240C8"/>
    <w:rsid w:val="001245C2"/>
    <w:rsid w:val="00124D66"/>
    <w:rsid w:val="00124E1C"/>
    <w:rsid w:val="0012543F"/>
    <w:rsid w:val="00125B2B"/>
    <w:rsid w:val="0012769E"/>
    <w:rsid w:val="0013058F"/>
    <w:rsid w:val="00133339"/>
    <w:rsid w:val="00134299"/>
    <w:rsid w:val="001344C8"/>
    <w:rsid w:val="00134582"/>
    <w:rsid w:val="001351CF"/>
    <w:rsid w:val="00136711"/>
    <w:rsid w:val="001367BE"/>
    <w:rsid w:val="00136C4A"/>
    <w:rsid w:val="00137B91"/>
    <w:rsid w:val="00140D64"/>
    <w:rsid w:val="00140ED3"/>
    <w:rsid w:val="00141B0B"/>
    <w:rsid w:val="00141B4B"/>
    <w:rsid w:val="00141CC3"/>
    <w:rsid w:val="00142297"/>
    <w:rsid w:val="00142C60"/>
    <w:rsid w:val="00142C95"/>
    <w:rsid w:val="00143295"/>
    <w:rsid w:val="00143643"/>
    <w:rsid w:val="001441EA"/>
    <w:rsid w:val="001445BD"/>
    <w:rsid w:val="00144CE2"/>
    <w:rsid w:val="00144F1D"/>
    <w:rsid w:val="0014574C"/>
    <w:rsid w:val="001458A9"/>
    <w:rsid w:val="001468EA"/>
    <w:rsid w:val="00146A42"/>
    <w:rsid w:val="0015061F"/>
    <w:rsid w:val="0015063B"/>
    <w:rsid w:val="00150720"/>
    <w:rsid w:val="001508BE"/>
    <w:rsid w:val="00150D9F"/>
    <w:rsid w:val="0015164F"/>
    <w:rsid w:val="0015271C"/>
    <w:rsid w:val="00152B7D"/>
    <w:rsid w:val="001531C0"/>
    <w:rsid w:val="0015362D"/>
    <w:rsid w:val="001541D2"/>
    <w:rsid w:val="001544E0"/>
    <w:rsid w:val="001545DD"/>
    <w:rsid w:val="00154AF1"/>
    <w:rsid w:val="0015661B"/>
    <w:rsid w:val="00156C05"/>
    <w:rsid w:val="00156E17"/>
    <w:rsid w:val="00157B3B"/>
    <w:rsid w:val="00160495"/>
    <w:rsid w:val="0016051D"/>
    <w:rsid w:val="00160B04"/>
    <w:rsid w:val="0016120A"/>
    <w:rsid w:val="001618D3"/>
    <w:rsid w:val="00164081"/>
    <w:rsid w:val="0016410D"/>
    <w:rsid w:val="00165075"/>
    <w:rsid w:val="00166102"/>
    <w:rsid w:val="00166256"/>
    <w:rsid w:val="00166346"/>
    <w:rsid w:val="0016711D"/>
    <w:rsid w:val="00167458"/>
    <w:rsid w:val="001705F5"/>
    <w:rsid w:val="00171C68"/>
    <w:rsid w:val="00172C2D"/>
    <w:rsid w:val="00173A8C"/>
    <w:rsid w:val="00173DAB"/>
    <w:rsid w:val="001747A6"/>
    <w:rsid w:val="00174F9E"/>
    <w:rsid w:val="0017687C"/>
    <w:rsid w:val="0017697A"/>
    <w:rsid w:val="001776E7"/>
    <w:rsid w:val="0017772D"/>
    <w:rsid w:val="0018099F"/>
    <w:rsid w:val="00180E99"/>
    <w:rsid w:val="00180EEF"/>
    <w:rsid w:val="00180FEA"/>
    <w:rsid w:val="001819D1"/>
    <w:rsid w:val="00182D03"/>
    <w:rsid w:val="00182E85"/>
    <w:rsid w:val="00183497"/>
    <w:rsid w:val="00183AE3"/>
    <w:rsid w:val="00183D3C"/>
    <w:rsid w:val="00183F5A"/>
    <w:rsid w:val="00183FB0"/>
    <w:rsid w:val="001847EF"/>
    <w:rsid w:val="00185D39"/>
    <w:rsid w:val="00185F85"/>
    <w:rsid w:val="00185F9E"/>
    <w:rsid w:val="001865D4"/>
    <w:rsid w:val="00186ABE"/>
    <w:rsid w:val="00186FF1"/>
    <w:rsid w:val="00187056"/>
    <w:rsid w:val="001875B5"/>
    <w:rsid w:val="00187811"/>
    <w:rsid w:val="001902F2"/>
    <w:rsid w:val="00190B61"/>
    <w:rsid w:val="00191B4C"/>
    <w:rsid w:val="001921BD"/>
    <w:rsid w:val="00192C74"/>
    <w:rsid w:val="001939D7"/>
    <w:rsid w:val="001944C5"/>
    <w:rsid w:val="0019453D"/>
    <w:rsid w:val="00194958"/>
    <w:rsid w:val="00194CBC"/>
    <w:rsid w:val="00195128"/>
    <w:rsid w:val="00195AF0"/>
    <w:rsid w:val="0019636A"/>
    <w:rsid w:val="001966A4"/>
    <w:rsid w:val="0019714D"/>
    <w:rsid w:val="001A0162"/>
    <w:rsid w:val="001A0197"/>
    <w:rsid w:val="001A06B7"/>
    <w:rsid w:val="001A0894"/>
    <w:rsid w:val="001A09EE"/>
    <w:rsid w:val="001A0A95"/>
    <w:rsid w:val="001A1A0E"/>
    <w:rsid w:val="001A259D"/>
    <w:rsid w:val="001A2FDF"/>
    <w:rsid w:val="001A411A"/>
    <w:rsid w:val="001A4448"/>
    <w:rsid w:val="001A52FE"/>
    <w:rsid w:val="001A586C"/>
    <w:rsid w:val="001A58DE"/>
    <w:rsid w:val="001A60DE"/>
    <w:rsid w:val="001A6339"/>
    <w:rsid w:val="001A6451"/>
    <w:rsid w:val="001A68C5"/>
    <w:rsid w:val="001A6BE2"/>
    <w:rsid w:val="001A6F73"/>
    <w:rsid w:val="001A71B7"/>
    <w:rsid w:val="001A71D2"/>
    <w:rsid w:val="001A7DCA"/>
    <w:rsid w:val="001B08D6"/>
    <w:rsid w:val="001B1C55"/>
    <w:rsid w:val="001B1F4D"/>
    <w:rsid w:val="001B234B"/>
    <w:rsid w:val="001B27F1"/>
    <w:rsid w:val="001B29B3"/>
    <w:rsid w:val="001B2EEA"/>
    <w:rsid w:val="001B3A02"/>
    <w:rsid w:val="001B4EAF"/>
    <w:rsid w:val="001B5E9B"/>
    <w:rsid w:val="001B6719"/>
    <w:rsid w:val="001B7112"/>
    <w:rsid w:val="001B7717"/>
    <w:rsid w:val="001C0845"/>
    <w:rsid w:val="001C0A83"/>
    <w:rsid w:val="001C1628"/>
    <w:rsid w:val="001C17DF"/>
    <w:rsid w:val="001C2659"/>
    <w:rsid w:val="001C2735"/>
    <w:rsid w:val="001C295D"/>
    <w:rsid w:val="001C29F0"/>
    <w:rsid w:val="001C37BE"/>
    <w:rsid w:val="001C37EC"/>
    <w:rsid w:val="001C38F0"/>
    <w:rsid w:val="001C4D93"/>
    <w:rsid w:val="001C5CC3"/>
    <w:rsid w:val="001C5D5B"/>
    <w:rsid w:val="001C6D0E"/>
    <w:rsid w:val="001C712F"/>
    <w:rsid w:val="001C753D"/>
    <w:rsid w:val="001D14BD"/>
    <w:rsid w:val="001D15FE"/>
    <w:rsid w:val="001D1695"/>
    <w:rsid w:val="001D1861"/>
    <w:rsid w:val="001D1B4B"/>
    <w:rsid w:val="001D1E34"/>
    <w:rsid w:val="001D2ED5"/>
    <w:rsid w:val="001D3106"/>
    <w:rsid w:val="001D3D95"/>
    <w:rsid w:val="001D43AD"/>
    <w:rsid w:val="001D44B5"/>
    <w:rsid w:val="001D55B3"/>
    <w:rsid w:val="001D5868"/>
    <w:rsid w:val="001D6127"/>
    <w:rsid w:val="001D6271"/>
    <w:rsid w:val="001D6660"/>
    <w:rsid w:val="001D7238"/>
    <w:rsid w:val="001D7B0A"/>
    <w:rsid w:val="001E0BF4"/>
    <w:rsid w:val="001E0F03"/>
    <w:rsid w:val="001E107D"/>
    <w:rsid w:val="001E1609"/>
    <w:rsid w:val="001E2308"/>
    <w:rsid w:val="001E25CC"/>
    <w:rsid w:val="001E2D73"/>
    <w:rsid w:val="001E3BDA"/>
    <w:rsid w:val="001E54EB"/>
    <w:rsid w:val="001E5E8D"/>
    <w:rsid w:val="001E6014"/>
    <w:rsid w:val="001E603F"/>
    <w:rsid w:val="001E60A9"/>
    <w:rsid w:val="001E6BE5"/>
    <w:rsid w:val="001F00F6"/>
    <w:rsid w:val="001F1482"/>
    <w:rsid w:val="001F1501"/>
    <w:rsid w:val="001F15BE"/>
    <w:rsid w:val="001F253B"/>
    <w:rsid w:val="001F29B2"/>
    <w:rsid w:val="001F2C40"/>
    <w:rsid w:val="001F2D25"/>
    <w:rsid w:val="001F3894"/>
    <w:rsid w:val="001F3B6F"/>
    <w:rsid w:val="001F3D85"/>
    <w:rsid w:val="001F4B7B"/>
    <w:rsid w:val="001F6D0E"/>
    <w:rsid w:val="001F7376"/>
    <w:rsid w:val="001F754F"/>
    <w:rsid w:val="001F7F56"/>
    <w:rsid w:val="0020033B"/>
    <w:rsid w:val="0020043C"/>
    <w:rsid w:val="00200957"/>
    <w:rsid w:val="00201698"/>
    <w:rsid w:val="002023BB"/>
    <w:rsid w:val="002035D5"/>
    <w:rsid w:val="00203725"/>
    <w:rsid w:val="002044DD"/>
    <w:rsid w:val="002056E9"/>
    <w:rsid w:val="0020574A"/>
    <w:rsid w:val="00205E56"/>
    <w:rsid w:val="00206368"/>
    <w:rsid w:val="002064E0"/>
    <w:rsid w:val="00206593"/>
    <w:rsid w:val="00206A13"/>
    <w:rsid w:val="00206B32"/>
    <w:rsid w:val="0020737D"/>
    <w:rsid w:val="00210755"/>
    <w:rsid w:val="002108D8"/>
    <w:rsid w:val="00210980"/>
    <w:rsid w:val="002115B9"/>
    <w:rsid w:val="00212113"/>
    <w:rsid w:val="00214287"/>
    <w:rsid w:val="0021489C"/>
    <w:rsid w:val="00214FE7"/>
    <w:rsid w:val="00215CD8"/>
    <w:rsid w:val="00215FB2"/>
    <w:rsid w:val="0021681E"/>
    <w:rsid w:val="00216912"/>
    <w:rsid w:val="00217ADE"/>
    <w:rsid w:val="00217D99"/>
    <w:rsid w:val="00217E74"/>
    <w:rsid w:val="00222047"/>
    <w:rsid w:val="00222A91"/>
    <w:rsid w:val="0022301D"/>
    <w:rsid w:val="002245A9"/>
    <w:rsid w:val="00224849"/>
    <w:rsid w:val="00224B4A"/>
    <w:rsid w:val="00225046"/>
    <w:rsid w:val="002253C4"/>
    <w:rsid w:val="0022551D"/>
    <w:rsid w:val="00225757"/>
    <w:rsid w:val="0022657E"/>
    <w:rsid w:val="00227D57"/>
    <w:rsid w:val="00227E80"/>
    <w:rsid w:val="00230109"/>
    <w:rsid w:val="002301FC"/>
    <w:rsid w:val="00230828"/>
    <w:rsid w:val="00230AA0"/>
    <w:rsid w:val="00230D0D"/>
    <w:rsid w:val="00230DEC"/>
    <w:rsid w:val="0023106F"/>
    <w:rsid w:val="00231A87"/>
    <w:rsid w:val="00231FB9"/>
    <w:rsid w:val="00232673"/>
    <w:rsid w:val="00233043"/>
    <w:rsid w:val="002334A0"/>
    <w:rsid w:val="00233A0A"/>
    <w:rsid w:val="00233C92"/>
    <w:rsid w:val="00233F08"/>
    <w:rsid w:val="00235375"/>
    <w:rsid w:val="002367CD"/>
    <w:rsid w:val="0023698A"/>
    <w:rsid w:val="002375B0"/>
    <w:rsid w:val="00237D7C"/>
    <w:rsid w:val="00240767"/>
    <w:rsid w:val="00240988"/>
    <w:rsid w:val="00241323"/>
    <w:rsid w:val="002418D6"/>
    <w:rsid w:val="0024194F"/>
    <w:rsid w:val="00242B45"/>
    <w:rsid w:val="002439AD"/>
    <w:rsid w:val="00243E0E"/>
    <w:rsid w:val="002447DB"/>
    <w:rsid w:val="00244EBB"/>
    <w:rsid w:val="002453B8"/>
    <w:rsid w:val="0024562A"/>
    <w:rsid w:val="00245EE6"/>
    <w:rsid w:val="00246564"/>
    <w:rsid w:val="00246AB5"/>
    <w:rsid w:val="00246E99"/>
    <w:rsid w:val="002475EB"/>
    <w:rsid w:val="0025075D"/>
    <w:rsid w:val="00250B6C"/>
    <w:rsid w:val="00251155"/>
    <w:rsid w:val="0025139D"/>
    <w:rsid w:val="00252170"/>
    <w:rsid w:val="00252AE4"/>
    <w:rsid w:val="00253F2E"/>
    <w:rsid w:val="0025468C"/>
    <w:rsid w:val="00254935"/>
    <w:rsid w:val="002569A9"/>
    <w:rsid w:val="00256BB0"/>
    <w:rsid w:val="00256C18"/>
    <w:rsid w:val="002572C2"/>
    <w:rsid w:val="00260E73"/>
    <w:rsid w:val="00261648"/>
    <w:rsid w:val="0026186E"/>
    <w:rsid w:val="00262DD8"/>
    <w:rsid w:val="0026364F"/>
    <w:rsid w:val="00263AF3"/>
    <w:rsid w:val="00264B3D"/>
    <w:rsid w:val="00265106"/>
    <w:rsid w:val="002655D9"/>
    <w:rsid w:val="0026591D"/>
    <w:rsid w:val="00267175"/>
    <w:rsid w:val="00267DAB"/>
    <w:rsid w:val="002702C6"/>
    <w:rsid w:val="00270CA5"/>
    <w:rsid w:val="002717BD"/>
    <w:rsid w:val="00272728"/>
    <w:rsid w:val="00272740"/>
    <w:rsid w:val="0027283F"/>
    <w:rsid w:val="00272CB3"/>
    <w:rsid w:val="00272D31"/>
    <w:rsid w:val="00273059"/>
    <w:rsid w:val="00273254"/>
    <w:rsid w:val="00274EEB"/>
    <w:rsid w:val="00275154"/>
    <w:rsid w:val="0027543A"/>
    <w:rsid w:val="00275BBF"/>
    <w:rsid w:val="00275E42"/>
    <w:rsid w:val="00276229"/>
    <w:rsid w:val="002765DB"/>
    <w:rsid w:val="002770EB"/>
    <w:rsid w:val="00280F6D"/>
    <w:rsid w:val="00281769"/>
    <w:rsid w:val="00281A50"/>
    <w:rsid w:val="00282170"/>
    <w:rsid w:val="00282527"/>
    <w:rsid w:val="002826D1"/>
    <w:rsid w:val="00283301"/>
    <w:rsid w:val="00283BDC"/>
    <w:rsid w:val="00283F0B"/>
    <w:rsid w:val="0028400C"/>
    <w:rsid w:val="002847B9"/>
    <w:rsid w:val="002853F6"/>
    <w:rsid w:val="002856B6"/>
    <w:rsid w:val="00285BE4"/>
    <w:rsid w:val="00285F18"/>
    <w:rsid w:val="0028651A"/>
    <w:rsid w:val="002870F0"/>
    <w:rsid w:val="002874BC"/>
    <w:rsid w:val="00287790"/>
    <w:rsid w:val="0029018E"/>
    <w:rsid w:val="00291C27"/>
    <w:rsid w:val="00291C62"/>
    <w:rsid w:val="00291E6B"/>
    <w:rsid w:val="002921DB"/>
    <w:rsid w:val="002924FF"/>
    <w:rsid w:val="002926B3"/>
    <w:rsid w:val="002929E5"/>
    <w:rsid w:val="002937D2"/>
    <w:rsid w:val="00293A54"/>
    <w:rsid w:val="0029408F"/>
    <w:rsid w:val="002957B8"/>
    <w:rsid w:val="00295A0A"/>
    <w:rsid w:val="00296612"/>
    <w:rsid w:val="002967E8"/>
    <w:rsid w:val="00296A61"/>
    <w:rsid w:val="00296C97"/>
    <w:rsid w:val="002976D5"/>
    <w:rsid w:val="00297A43"/>
    <w:rsid w:val="002A00B8"/>
    <w:rsid w:val="002A0DAC"/>
    <w:rsid w:val="002A1F1B"/>
    <w:rsid w:val="002A2765"/>
    <w:rsid w:val="002A33B8"/>
    <w:rsid w:val="002A4514"/>
    <w:rsid w:val="002A49D6"/>
    <w:rsid w:val="002A54B0"/>
    <w:rsid w:val="002A590D"/>
    <w:rsid w:val="002A5999"/>
    <w:rsid w:val="002A5D22"/>
    <w:rsid w:val="002A69EC"/>
    <w:rsid w:val="002B0206"/>
    <w:rsid w:val="002B0232"/>
    <w:rsid w:val="002B08C9"/>
    <w:rsid w:val="002B11FD"/>
    <w:rsid w:val="002B17B5"/>
    <w:rsid w:val="002B1BD5"/>
    <w:rsid w:val="002B278E"/>
    <w:rsid w:val="002B2EBC"/>
    <w:rsid w:val="002B397B"/>
    <w:rsid w:val="002B3993"/>
    <w:rsid w:val="002B3AA3"/>
    <w:rsid w:val="002B462A"/>
    <w:rsid w:val="002B480C"/>
    <w:rsid w:val="002B55CE"/>
    <w:rsid w:val="002B575C"/>
    <w:rsid w:val="002B5819"/>
    <w:rsid w:val="002B6B40"/>
    <w:rsid w:val="002B7616"/>
    <w:rsid w:val="002B7D14"/>
    <w:rsid w:val="002C09E7"/>
    <w:rsid w:val="002C0A62"/>
    <w:rsid w:val="002C0E39"/>
    <w:rsid w:val="002C0F02"/>
    <w:rsid w:val="002C15EF"/>
    <w:rsid w:val="002C1692"/>
    <w:rsid w:val="002C16B9"/>
    <w:rsid w:val="002C17E7"/>
    <w:rsid w:val="002C2791"/>
    <w:rsid w:val="002C2ADB"/>
    <w:rsid w:val="002C2F90"/>
    <w:rsid w:val="002C3493"/>
    <w:rsid w:val="002C4408"/>
    <w:rsid w:val="002C4D46"/>
    <w:rsid w:val="002C5065"/>
    <w:rsid w:val="002C6C9E"/>
    <w:rsid w:val="002C6EEF"/>
    <w:rsid w:val="002C703C"/>
    <w:rsid w:val="002C72C6"/>
    <w:rsid w:val="002C789E"/>
    <w:rsid w:val="002D01E1"/>
    <w:rsid w:val="002D12E4"/>
    <w:rsid w:val="002D1694"/>
    <w:rsid w:val="002D1CD1"/>
    <w:rsid w:val="002D1FD7"/>
    <w:rsid w:val="002D20E9"/>
    <w:rsid w:val="002D267C"/>
    <w:rsid w:val="002D2A90"/>
    <w:rsid w:val="002D3180"/>
    <w:rsid w:val="002D3747"/>
    <w:rsid w:val="002D390B"/>
    <w:rsid w:val="002D3E29"/>
    <w:rsid w:val="002D3FAE"/>
    <w:rsid w:val="002D5425"/>
    <w:rsid w:val="002D55AA"/>
    <w:rsid w:val="002D55C4"/>
    <w:rsid w:val="002D5CD9"/>
    <w:rsid w:val="002D6016"/>
    <w:rsid w:val="002D7599"/>
    <w:rsid w:val="002D75A5"/>
    <w:rsid w:val="002D7F00"/>
    <w:rsid w:val="002E01BB"/>
    <w:rsid w:val="002E07CF"/>
    <w:rsid w:val="002E0A6F"/>
    <w:rsid w:val="002E0D48"/>
    <w:rsid w:val="002E10F7"/>
    <w:rsid w:val="002E2210"/>
    <w:rsid w:val="002E3ADB"/>
    <w:rsid w:val="002E3CD2"/>
    <w:rsid w:val="002E3EC5"/>
    <w:rsid w:val="002E40A3"/>
    <w:rsid w:val="002E42DA"/>
    <w:rsid w:val="002E48B6"/>
    <w:rsid w:val="002E4E22"/>
    <w:rsid w:val="002E5522"/>
    <w:rsid w:val="002E5825"/>
    <w:rsid w:val="002F0480"/>
    <w:rsid w:val="002F0A3A"/>
    <w:rsid w:val="002F0EDD"/>
    <w:rsid w:val="002F1224"/>
    <w:rsid w:val="002F14B3"/>
    <w:rsid w:val="002F15C2"/>
    <w:rsid w:val="002F15D8"/>
    <w:rsid w:val="002F1AF9"/>
    <w:rsid w:val="002F1B6C"/>
    <w:rsid w:val="002F2622"/>
    <w:rsid w:val="002F2E70"/>
    <w:rsid w:val="002F2F77"/>
    <w:rsid w:val="002F2FFC"/>
    <w:rsid w:val="002F38CC"/>
    <w:rsid w:val="002F395B"/>
    <w:rsid w:val="002F3EA8"/>
    <w:rsid w:val="002F42E6"/>
    <w:rsid w:val="002F56EC"/>
    <w:rsid w:val="002F5A4D"/>
    <w:rsid w:val="002F5EAE"/>
    <w:rsid w:val="002F6A58"/>
    <w:rsid w:val="002F6BEA"/>
    <w:rsid w:val="002F72E7"/>
    <w:rsid w:val="002F7551"/>
    <w:rsid w:val="002F7DAF"/>
    <w:rsid w:val="0030005F"/>
    <w:rsid w:val="0030060F"/>
    <w:rsid w:val="00301CBF"/>
    <w:rsid w:val="00301E50"/>
    <w:rsid w:val="00301EE3"/>
    <w:rsid w:val="0030221C"/>
    <w:rsid w:val="003027AF"/>
    <w:rsid w:val="0030310B"/>
    <w:rsid w:val="00304895"/>
    <w:rsid w:val="0030501D"/>
    <w:rsid w:val="003052FD"/>
    <w:rsid w:val="003054F4"/>
    <w:rsid w:val="003055E5"/>
    <w:rsid w:val="00305EFF"/>
    <w:rsid w:val="00305F81"/>
    <w:rsid w:val="00306795"/>
    <w:rsid w:val="00306C05"/>
    <w:rsid w:val="00307939"/>
    <w:rsid w:val="003108DC"/>
    <w:rsid w:val="003109F7"/>
    <w:rsid w:val="003119A8"/>
    <w:rsid w:val="00312115"/>
    <w:rsid w:val="00312B1C"/>
    <w:rsid w:val="00312F06"/>
    <w:rsid w:val="00312F74"/>
    <w:rsid w:val="003136A9"/>
    <w:rsid w:val="0031397B"/>
    <w:rsid w:val="003139B0"/>
    <w:rsid w:val="00313BEF"/>
    <w:rsid w:val="00314611"/>
    <w:rsid w:val="00315089"/>
    <w:rsid w:val="0031527E"/>
    <w:rsid w:val="003153D4"/>
    <w:rsid w:val="0031578E"/>
    <w:rsid w:val="00315B22"/>
    <w:rsid w:val="00316FDB"/>
    <w:rsid w:val="003170A2"/>
    <w:rsid w:val="003171F6"/>
    <w:rsid w:val="00317455"/>
    <w:rsid w:val="003174A7"/>
    <w:rsid w:val="00317A55"/>
    <w:rsid w:val="0032014C"/>
    <w:rsid w:val="003208D8"/>
    <w:rsid w:val="003210DF"/>
    <w:rsid w:val="00321826"/>
    <w:rsid w:val="00321997"/>
    <w:rsid w:val="003228E0"/>
    <w:rsid w:val="00322E41"/>
    <w:rsid w:val="0032340F"/>
    <w:rsid w:val="00324075"/>
    <w:rsid w:val="0032417B"/>
    <w:rsid w:val="00324AC3"/>
    <w:rsid w:val="00324BE5"/>
    <w:rsid w:val="00324C28"/>
    <w:rsid w:val="00325121"/>
    <w:rsid w:val="00325682"/>
    <w:rsid w:val="00325717"/>
    <w:rsid w:val="00325E7D"/>
    <w:rsid w:val="003264A4"/>
    <w:rsid w:val="003270D0"/>
    <w:rsid w:val="00327835"/>
    <w:rsid w:val="00327E32"/>
    <w:rsid w:val="00331088"/>
    <w:rsid w:val="00331993"/>
    <w:rsid w:val="0033260C"/>
    <w:rsid w:val="003331DC"/>
    <w:rsid w:val="0033379B"/>
    <w:rsid w:val="003340EF"/>
    <w:rsid w:val="00334B52"/>
    <w:rsid w:val="003353F5"/>
    <w:rsid w:val="00335DD6"/>
    <w:rsid w:val="00336466"/>
    <w:rsid w:val="00336642"/>
    <w:rsid w:val="00336E72"/>
    <w:rsid w:val="00336FDC"/>
    <w:rsid w:val="0033703F"/>
    <w:rsid w:val="00337425"/>
    <w:rsid w:val="00337A11"/>
    <w:rsid w:val="00337A7F"/>
    <w:rsid w:val="00337B23"/>
    <w:rsid w:val="003404C4"/>
    <w:rsid w:val="00340662"/>
    <w:rsid w:val="0034131F"/>
    <w:rsid w:val="00342444"/>
    <w:rsid w:val="00342697"/>
    <w:rsid w:val="00342A3F"/>
    <w:rsid w:val="00342A79"/>
    <w:rsid w:val="003433AF"/>
    <w:rsid w:val="003438FB"/>
    <w:rsid w:val="00343BDE"/>
    <w:rsid w:val="00343BF1"/>
    <w:rsid w:val="00344463"/>
    <w:rsid w:val="003452DE"/>
    <w:rsid w:val="00345DC6"/>
    <w:rsid w:val="0034752E"/>
    <w:rsid w:val="00347632"/>
    <w:rsid w:val="00347E6C"/>
    <w:rsid w:val="003506AF"/>
    <w:rsid w:val="00350FA7"/>
    <w:rsid w:val="003511F7"/>
    <w:rsid w:val="0035132C"/>
    <w:rsid w:val="00351C44"/>
    <w:rsid w:val="003530B7"/>
    <w:rsid w:val="003531AB"/>
    <w:rsid w:val="00353FBD"/>
    <w:rsid w:val="003551F4"/>
    <w:rsid w:val="00355423"/>
    <w:rsid w:val="003557DF"/>
    <w:rsid w:val="00355C75"/>
    <w:rsid w:val="00355E03"/>
    <w:rsid w:val="003561AC"/>
    <w:rsid w:val="0035631A"/>
    <w:rsid w:val="00356332"/>
    <w:rsid w:val="00356758"/>
    <w:rsid w:val="00357799"/>
    <w:rsid w:val="00360101"/>
    <w:rsid w:val="00360137"/>
    <w:rsid w:val="003606C9"/>
    <w:rsid w:val="0036072D"/>
    <w:rsid w:val="00360A0B"/>
    <w:rsid w:val="00360B38"/>
    <w:rsid w:val="00361365"/>
    <w:rsid w:val="003619AB"/>
    <w:rsid w:val="00361BD5"/>
    <w:rsid w:val="00362686"/>
    <w:rsid w:val="003628E8"/>
    <w:rsid w:val="00362C7A"/>
    <w:rsid w:val="00364271"/>
    <w:rsid w:val="0036436F"/>
    <w:rsid w:val="003647AE"/>
    <w:rsid w:val="003649E8"/>
    <w:rsid w:val="00364C5D"/>
    <w:rsid w:val="003653A5"/>
    <w:rsid w:val="00365858"/>
    <w:rsid w:val="00365900"/>
    <w:rsid w:val="003663F8"/>
    <w:rsid w:val="003665E7"/>
    <w:rsid w:val="00366930"/>
    <w:rsid w:val="00366A92"/>
    <w:rsid w:val="00366F61"/>
    <w:rsid w:val="00366FE9"/>
    <w:rsid w:val="003674D5"/>
    <w:rsid w:val="003704AB"/>
    <w:rsid w:val="00370EBE"/>
    <w:rsid w:val="003715FE"/>
    <w:rsid w:val="0037169A"/>
    <w:rsid w:val="00371A08"/>
    <w:rsid w:val="00372842"/>
    <w:rsid w:val="00373908"/>
    <w:rsid w:val="00373A31"/>
    <w:rsid w:val="0037474C"/>
    <w:rsid w:val="00375202"/>
    <w:rsid w:val="0037572C"/>
    <w:rsid w:val="0037659B"/>
    <w:rsid w:val="00376873"/>
    <w:rsid w:val="0038051B"/>
    <w:rsid w:val="00382F29"/>
    <w:rsid w:val="00383971"/>
    <w:rsid w:val="00383F29"/>
    <w:rsid w:val="00383F95"/>
    <w:rsid w:val="00384148"/>
    <w:rsid w:val="00384927"/>
    <w:rsid w:val="00384978"/>
    <w:rsid w:val="003854C7"/>
    <w:rsid w:val="00385C43"/>
    <w:rsid w:val="00386D38"/>
    <w:rsid w:val="00387F1F"/>
    <w:rsid w:val="003907AB"/>
    <w:rsid w:val="00391806"/>
    <w:rsid w:val="00392520"/>
    <w:rsid w:val="00392DEE"/>
    <w:rsid w:val="0039325E"/>
    <w:rsid w:val="0039345E"/>
    <w:rsid w:val="00395C12"/>
    <w:rsid w:val="00395D70"/>
    <w:rsid w:val="00395E25"/>
    <w:rsid w:val="0039609C"/>
    <w:rsid w:val="003960DE"/>
    <w:rsid w:val="00396A23"/>
    <w:rsid w:val="00396DEA"/>
    <w:rsid w:val="003975B3"/>
    <w:rsid w:val="003979C9"/>
    <w:rsid w:val="00397A45"/>
    <w:rsid w:val="00397B06"/>
    <w:rsid w:val="00397E28"/>
    <w:rsid w:val="003A0298"/>
    <w:rsid w:val="003A11F4"/>
    <w:rsid w:val="003A2913"/>
    <w:rsid w:val="003A2CFE"/>
    <w:rsid w:val="003A3024"/>
    <w:rsid w:val="003A3323"/>
    <w:rsid w:val="003A3C35"/>
    <w:rsid w:val="003A4CF2"/>
    <w:rsid w:val="003A569D"/>
    <w:rsid w:val="003A612F"/>
    <w:rsid w:val="003A6FF6"/>
    <w:rsid w:val="003A7864"/>
    <w:rsid w:val="003A7BB6"/>
    <w:rsid w:val="003B02D8"/>
    <w:rsid w:val="003B0AED"/>
    <w:rsid w:val="003B0B05"/>
    <w:rsid w:val="003B0C4A"/>
    <w:rsid w:val="003B1549"/>
    <w:rsid w:val="003B18CE"/>
    <w:rsid w:val="003B1D37"/>
    <w:rsid w:val="003B3174"/>
    <w:rsid w:val="003B3AA3"/>
    <w:rsid w:val="003B3C00"/>
    <w:rsid w:val="003B3DB3"/>
    <w:rsid w:val="003B46D6"/>
    <w:rsid w:val="003B4B05"/>
    <w:rsid w:val="003B562E"/>
    <w:rsid w:val="003B5EAD"/>
    <w:rsid w:val="003B5ED2"/>
    <w:rsid w:val="003B64DE"/>
    <w:rsid w:val="003B665F"/>
    <w:rsid w:val="003B7258"/>
    <w:rsid w:val="003C07C8"/>
    <w:rsid w:val="003C0994"/>
    <w:rsid w:val="003C274E"/>
    <w:rsid w:val="003C2DEB"/>
    <w:rsid w:val="003C3862"/>
    <w:rsid w:val="003C39E6"/>
    <w:rsid w:val="003C475B"/>
    <w:rsid w:val="003C532A"/>
    <w:rsid w:val="003C53E9"/>
    <w:rsid w:val="003C5D68"/>
    <w:rsid w:val="003C6C02"/>
    <w:rsid w:val="003D1034"/>
    <w:rsid w:val="003D1B9D"/>
    <w:rsid w:val="003D1C34"/>
    <w:rsid w:val="003D2DD1"/>
    <w:rsid w:val="003D2FA0"/>
    <w:rsid w:val="003D4011"/>
    <w:rsid w:val="003D46A8"/>
    <w:rsid w:val="003D4C02"/>
    <w:rsid w:val="003D62FA"/>
    <w:rsid w:val="003D6698"/>
    <w:rsid w:val="003D70BB"/>
    <w:rsid w:val="003D72B5"/>
    <w:rsid w:val="003D74FF"/>
    <w:rsid w:val="003D7D75"/>
    <w:rsid w:val="003D7E44"/>
    <w:rsid w:val="003E0005"/>
    <w:rsid w:val="003E0A2A"/>
    <w:rsid w:val="003E0D0B"/>
    <w:rsid w:val="003E0E04"/>
    <w:rsid w:val="003E1479"/>
    <w:rsid w:val="003E17FB"/>
    <w:rsid w:val="003E1D8F"/>
    <w:rsid w:val="003E246D"/>
    <w:rsid w:val="003E3DA9"/>
    <w:rsid w:val="003E4487"/>
    <w:rsid w:val="003E48B0"/>
    <w:rsid w:val="003E5837"/>
    <w:rsid w:val="003E5DA7"/>
    <w:rsid w:val="003E61EE"/>
    <w:rsid w:val="003E683A"/>
    <w:rsid w:val="003E69B5"/>
    <w:rsid w:val="003E6A27"/>
    <w:rsid w:val="003E7426"/>
    <w:rsid w:val="003E7675"/>
    <w:rsid w:val="003E76FC"/>
    <w:rsid w:val="003E7D4E"/>
    <w:rsid w:val="003F0578"/>
    <w:rsid w:val="003F08DF"/>
    <w:rsid w:val="003F0A9B"/>
    <w:rsid w:val="003F0CDA"/>
    <w:rsid w:val="003F0E33"/>
    <w:rsid w:val="003F1CEE"/>
    <w:rsid w:val="003F1D53"/>
    <w:rsid w:val="003F3E0A"/>
    <w:rsid w:val="003F3EEE"/>
    <w:rsid w:val="003F4C92"/>
    <w:rsid w:val="003F4F85"/>
    <w:rsid w:val="003F6185"/>
    <w:rsid w:val="003F6A82"/>
    <w:rsid w:val="003F731E"/>
    <w:rsid w:val="003F748A"/>
    <w:rsid w:val="003F7798"/>
    <w:rsid w:val="00400425"/>
    <w:rsid w:val="00400951"/>
    <w:rsid w:val="00400E8F"/>
    <w:rsid w:val="004011FC"/>
    <w:rsid w:val="004012B6"/>
    <w:rsid w:val="00401875"/>
    <w:rsid w:val="00402092"/>
    <w:rsid w:val="0040271C"/>
    <w:rsid w:val="0040318F"/>
    <w:rsid w:val="00403193"/>
    <w:rsid w:val="00404024"/>
    <w:rsid w:val="0040593C"/>
    <w:rsid w:val="00406137"/>
    <w:rsid w:val="00406256"/>
    <w:rsid w:val="00406AA1"/>
    <w:rsid w:val="00410BB5"/>
    <w:rsid w:val="004114A5"/>
    <w:rsid w:val="00411C31"/>
    <w:rsid w:val="00412D10"/>
    <w:rsid w:val="00412FF4"/>
    <w:rsid w:val="0041302A"/>
    <w:rsid w:val="0041419D"/>
    <w:rsid w:val="00414575"/>
    <w:rsid w:val="004162DC"/>
    <w:rsid w:val="00416412"/>
    <w:rsid w:val="004165D0"/>
    <w:rsid w:val="00416FE4"/>
    <w:rsid w:val="004171C4"/>
    <w:rsid w:val="004171C8"/>
    <w:rsid w:val="004173E8"/>
    <w:rsid w:val="0042024A"/>
    <w:rsid w:val="00420F06"/>
    <w:rsid w:val="00421AED"/>
    <w:rsid w:val="00424264"/>
    <w:rsid w:val="00424485"/>
    <w:rsid w:val="00425ABC"/>
    <w:rsid w:val="004268EA"/>
    <w:rsid w:val="00426F09"/>
    <w:rsid w:val="00427399"/>
    <w:rsid w:val="004321A9"/>
    <w:rsid w:val="0043236E"/>
    <w:rsid w:val="00432482"/>
    <w:rsid w:val="004325AA"/>
    <w:rsid w:val="0043314D"/>
    <w:rsid w:val="004340DF"/>
    <w:rsid w:val="0043482D"/>
    <w:rsid w:val="00435822"/>
    <w:rsid w:val="0043592E"/>
    <w:rsid w:val="00435C49"/>
    <w:rsid w:val="0043646E"/>
    <w:rsid w:val="00436F52"/>
    <w:rsid w:val="004370D7"/>
    <w:rsid w:val="00437578"/>
    <w:rsid w:val="004378F5"/>
    <w:rsid w:val="004379B0"/>
    <w:rsid w:val="004379D5"/>
    <w:rsid w:val="00437B81"/>
    <w:rsid w:val="004401EB"/>
    <w:rsid w:val="004402A8"/>
    <w:rsid w:val="0044070F"/>
    <w:rsid w:val="00440A18"/>
    <w:rsid w:val="00441648"/>
    <w:rsid w:val="004417CE"/>
    <w:rsid w:val="0044287A"/>
    <w:rsid w:val="0044306D"/>
    <w:rsid w:val="00444FF2"/>
    <w:rsid w:val="004465A2"/>
    <w:rsid w:val="00446BCE"/>
    <w:rsid w:val="00446F91"/>
    <w:rsid w:val="004470A1"/>
    <w:rsid w:val="00447923"/>
    <w:rsid w:val="00447A75"/>
    <w:rsid w:val="00450B13"/>
    <w:rsid w:val="00450DE6"/>
    <w:rsid w:val="00451556"/>
    <w:rsid w:val="0045188B"/>
    <w:rsid w:val="004535DC"/>
    <w:rsid w:val="00453748"/>
    <w:rsid w:val="00454420"/>
    <w:rsid w:val="004554C8"/>
    <w:rsid w:val="00455E8C"/>
    <w:rsid w:val="00456257"/>
    <w:rsid w:val="00456861"/>
    <w:rsid w:val="00457168"/>
    <w:rsid w:val="00457A36"/>
    <w:rsid w:val="00457B59"/>
    <w:rsid w:val="00457CBD"/>
    <w:rsid w:val="00457E97"/>
    <w:rsid w:val="0046078A"/>
    <w:rsid w:val="004608DB"/>
    <w:rsid w:val="00461105"/>
    <w:rsid w:val="00461699"/>
    <w:rsid w:val="0046186A"/>
    <w:rsid w:val="00462AF8"/>
    <w:rsid w:val="00463838"/>
    <w:rsid w:val="00463FB3"/>
    <w:rsid w:val="004644BE"/>
    <w:rsid w:val="00464612"/>
    <w:rsid w:val="0046493B"/>
    <w:rsid w:val="00464A2B"/>
    <w:rsid w:val="004656AA"/>
    <w:rsid w:val="00466A61"/>
    <w:rsid w:val="00467715"/>
    <w:rsid w:val="00470390"/>
    <w:rsid w:val="00471720"/>
    <w:rsid w:val="0047209B"/>
    <w:rsid w:val="004726F4"/>
    <w:rsid w:val="004729E2"/>
    <w:rsid w:val="00472A6F"/>
    <w:rsid w:val="00472E15"/>
    <w:rsid w:val="00473A69"/>
    <w:rsid w:val="00473D77"/>
    <w:rsid w:val="0047479F"/>
    <w:rsid w:val="00474F60"/>
    <w:rsid w:val="00475406"/>
    <w:rsid w:val="004759BF"/>
    <w:rsid w:val="00475C0A"/>
    <w:rsid w:val="00475D30"/>
    <w:rsid w:val="00475E9E"/>
    <w:rsid w:val="00476642"/>
    <w:rsid w:val="004766A8"/>
    <w:rsid w:val="00477FAA"/>
    <w:rsid w:val="00480744"/>
    <w:rsid w:val="00480769"/>
    <w:rsid w:val="004807CD"/>
    <w:rsid w:val="004808EB"/>
    <w:rsid w:val="00480A49"/>
    <w:rsid w:val="00480B9F"/>
    <w:rsid w:val="0048225E"/>
    <w:rsid w:val="00482468"/>
    <w:rsid w:val="00482C5E"/>
    <w:rsid w:val="004831A8"/>
    <w:rsid w:val="00483C2D"/>
    <w:rsid w:val="0048427E"/>
    <w:rsid w:val="00484587"/>
    <w:rsid w:val="004847AC"/>
    <w:rsid w:val="004850C8"/>
    <w:rsid w:val="00486014"/>
    <w:rsid w:val="00486022"/>
    <w:rsid w:val="00486AC2"/>
    <w:rsid w:val="00487226"/>
    <w:rsid w:val="00487282"/>
    <w:rsid w:val="00487362"/>
    <w:rsid w:val="00487B72"/>
    <w:rsid w:val="004905A0"/>
    <w:rsid w:val="004906DF"/>
    <w:rsid w:val="00490E23"/>
    <w:rsid w:val="00491216"/>
    <w:rsid w:val="004917C0"/>
    <w:rsid w:val="00491C8B"/>
    <w:rsid w:val="004923A6"/>
    <w:rsid w:val="0049384A"/>
    <w:rsid w:val="00493AC9"/>
    <w:rsid w:val="00493D18"/>
    <w:rsid w:val="004941F0"/>
    <w:rsid w:val="004945FC"/>
    <w:rsid w:val="00494C0F"/>
    <w:rsid w:val="00495544"/>
    <w:rsid w:val="00495C87"/>
    <w:rsid w:val="004966ED"/>
    <w:rsid w:val="004969A3"/>
    <w:rsid w:val="004A12EB"/>
    <w:rsid w:val="004A17AA"/>
    <w:rsid w:val="004A2418"/>
    <w:rsid w:val="004A2FCD"/>
    <w:rsid w:val="004A3233"/>
    <w:rsid w:val="004A3798"/>
    <w:rsid w:val="004A3B6D"/>
    <w:rsid w:val="004A4F13"/>
    <w:rsid w:val="004A4FEF"/>
    <w:rsid w:val="004A5232"/>
    <w:rsid w:val="004A5C62"/>
    <w:rsid w:val="004A6549"/>
    <w:rsid w:val="004A7058"/>
    <w:rsid w:val="004A70C9"/>
    <w:rsid w:val="004A731D"/>
    <w:rsid w:val="004A7830"/>
    <w:rsid w:val="004A7989"/>
    <w:rsid w:val="004B015B"/>
    <w:rsid w:val="004B0345"/>
    <w:rsid w:val="004B06DB"/>
    <w:rsid w:val="004B0A32"/>
    <w:rsid w:val="004B0C36"/>
    <w:rsid w:val="004B1497"/>
    <w:rsid w:val="004B33F3"/>
    <w:rsid w:val="004B3F78"/>
    <w:rsid w:val="004B41D6"/>
    <w:rsid w:val="004B4234"/>
    <w:rsid w:val="004B5ADB"/>
    <w:rsid w:val="004B662E"/>
    <w:rsid w:val="004B6EDA"/>
    <w:rsid w:val="004B7B0F"/>
    <w:rsid w:val="004B7B16"/>
    <w:rsid w:val="004B7E42"/>
    <w:rsid w:val="004B7FE8"/>
    <w:rsid w:val="004C0120"/>
    <w:rsid w:val="004C05E8"/>
    <w:rsid w:val="004C0926"/>
    <w:rsid w:val="004C1BC3"/>
    <w:rsid w:val="004C26D9"/>
    <w:rsid w:val="004C27F4"/>
    <w:rsid w:val="004C2C91"/>
    <w:rsid w:val="004C3AA5"/>
    <w:rsid w:val="004C3B17"/>
    <w:rsid w:val="004C3D2E"/>
    <w:rsid w:val="004C3FEA"/>
    <w:rsid w:val="004C4119"/>
    <w:rsid w:val="004C4CB6"/>
    <w:rsid w:val="004C4E24"/>
    <w:rsid w:val="004C5B5A"/>
    <w:rsid w:val="004C6443"/>
    <w:rsid w:val="004C6CF3"/>
    <w:rsid w:val="004C6E4D"/>
    <w:rsid w:val="004C75A6"/>
    <w:rsid w:val="004D029B"/>
    <w:rsid w:val="004D0370"/>
    <w:rsid w:val="004D10B5"/>
    <w:rsid w:val="004D1FFB"/>
    <w:rsid w:val="004D204E"/>
    <w:rsid w:val="004D2A15"/>
    <w:rsid w:val="004D2CA6"/>
    <w:rsid w:val="004D2F11"/>
    <w:rsid w:val="004D4BD3"/>
    <w:rsid w:val="004D5008"/>
    <w:rsid w:val="004D564A"/>
    <w:rsid w:val="004D6B4F"/>
    <w:rsid w:val="004D6C7E"/>
    <w:rsid w:val="004D703E"/>
    <w:rsid w:val="004D7D24"/>
    <w:rsid w:val="004E0A6D"/>
    <w:rsid w:val="004E1347"/>
    <w:rsid w:val="004E2C82"/>
    <w:rsid w:val="004E2D47"/>
    <w:rsid w:val="004E3149"/>
    <w:rsid w:val="004E3276"/>
    <w:rsid w:val="004E3CD0"/>
    <w:rsid w:val="004E3CD5"/>
    <w:rsid w:val="004E5804"/>
    <w:rsid w:val="004E5CE4"/>
    <w:rsid w:val="004E788F"/>
    <w:rsid w:val="004F0435"/>
    <w:rsid w:val="004F08FA"/>
    <w:rsid w:val="004F0FFC"/>
    <w:rsid w:val="004F1D81"/>
    <w:rsid w:val="004F1F9E"/>
    <w:rsid w:val="004F22AB"/>
    <w:rsid w:val="004F2332"/>
    <w:rsid w:val="004F3694"/>
    <w:rsid w:val="004F39E8"/>
    <w:rsid w:val="004F4029"/>
    <w:rsid w:val="004F4393"/>
    <w:rsid w:val="004F45F9"/>
    <w:rsid w:val="004F6937"/>
    <w:rsid w:val="004F6F24"/>
    <w:rsid w:val="004F77C8"/>
    <w:rsid w:val="004F7C22"/>
    <w:rsid w:val="005006E0"/>
    <w:rsid w:val="00501C8B"/>
    <w:rsid w:val="005032D2"/>
    <w:rsid w:val="00503689"/>
    <w:rsid w:val="00503EA4"/>
    <w:rsid w:val="00504567"/>
    <w:rsid w:val="005053A2"/>
    <w:rsid w:val="005054F7"/>
    <w:rsid w:val="00505823"/>
    <w:rsid w:val="00505FBC"/>
    <w:rsid w:val="00506174"/>
    <w:rsid w:val="005063CB"/>
    <w:rsid w:val="0050684D"/>
    <w:rsid w:val="005076D5"/>
    <w:rsid w:val="00507707"/>
    <w:rsid w:val="00507A79"/>
    <w:rsid w:val="00507E99"/>
    <w:rsid w:val="005100D0"/>
    <w:rsid w:val="00510A26"/>
    <w:rsid w:val="005112FF"/>
    <w:rsid w:val="0051135B"/>
    <w:rsid w:val="00512AEC"/>
    <w:rsid w:val="00512B4C"/>
    <w:rsid w:val="00513440"/>
    <w:rsid w:val="00513B08"/>
    <w:rsid w:val="00513C9C"/>
    <w:rsid w:val="00513F59"/>
    <w:rsid w:val="00513FA6"/>
    <w:rsid w:val="00514B70"/>
    <w:rsid w:val="00514F93"/>
    <w:rsid w:val="00515EB5"/>
    <w:rsid w:val="005162EE"/>
    <w:rsid w:val="00516D38"/>
    <w:rsid w:val="00516F0F"/>
    <w:rsid w:val="00516F68"/>
    <w:rsid w:val="00517187"/>
    <w:rsid w:val="00517F23"/>
    <w:rsid w:val="00520210"/>
    <w:rsid w:val="00520211"/>
    <w:rsid w:val="005206C0"/>
    <w:rsid w:val="00520A6C"/>
    <w:rsid w:val="00520B88"/>
    <w:rsid w:val="00521010"/>
    <w:rsid w:val="0052165C"/>
    <w:rsid w:val="005217BD"/>
    <w:rsid w:val="00521B18"/>
    <w:rsid w:val="00524482"/>
    <w:rsid w:val="005261A7"/>
    <w:rsid w:val="005268F1"/>
    <w:rsid w:val="00526F33"/>
    <w:rsid w:val="005274F2"/>
    <w:rsid w:val="00527606"/>
    <w:rsid w:val="005278BA"/>
    <w:rsid w:val="0053063A"/>
    <w:rsid w:val="00530954"/>
    <w:rsid w:val="00530969"/>
    <w:rsid w:val="00530991"/>
    <w:rsid w:val="00530DB0"/>
    <w:rsid w:val="00531324"/>
    <w:rsid w:val="00531592"/>
    <w:rsid w:val="005320B5"/>
    <w:rsid w:val="0053271B"/>
    <w:rsid w:val="0053298A"/>
    <w:rsid w:val="00532D35"/>
    <w:rsid w:val="005334EF"/>
    <w:rsid w:val="00533E04"/>
    <w:rsid w:val="00534C6F"/>
    <w:rsid w:val="00534D4C"/>
    <w:rsid w:val="00534E13"/>
    <w:rsid w:val="00534E79"/>
    <w:rsid w:val="00534E9E"/>
    <w:rsid w:val="00534F9D"/>
    <w:rsid w:val="00535047"/>
    <w:rsid w:val="005357C4"/>
    <w:rsid w:val="00536870"/>
    <w:rsid w:val="00537D08"/>
    <w:rsid w:val="005400FA"/>
    <w:rsid w:val="005401C6"/>
    <w:rsid w:val="0054021F"/>
    <w:rsid w:val="0054077A"/>
    <w:rsid w:val="0054174A"/>
    <w:rsid w:val="00541790"/>
    <w:rsid w:val="005423FB"/>
    <w:rsid w:val="0054251B"/>
    <w:rsid w:val="005434F2"/>
    <w:rsid w:val="00543A2A"/>
    <w:rsid w:val="00544BD3"/>
    <w:rsid w:val="00544C42"/>
    <w:rsid w:val="00545AD1"/>
    <w:rsid w:val="00546481"/>
    <w:rsid w:val="005502B8"/>
    <w:rsid w:val="00551036"/>
    <w:rsid w:val="00551124"/>
    <w:rsid w:val="00551E5D"/>
    <w:rsid w:val="0055254B"/>
    <w:rsid w:val="00552782"/>
    <w:rsid w:val="00552995"/>
    <w:rsid w:val="00552EDC"/>
    <w:rsid w:val="00553360"/>
    <w:rsid w:val="00554088"/>
    <w:rsid w:val="00554565"/>
    <w:rsid w:val="00554578"/>
    <w:rsid w:val="00554CA8"/>
    <w:rsid w:val="00554F6C"/>
    <w:rsid w:val="00555CF8"/>
    <w:rsid w:val="00556E05"/>
    <w:rsid w:val="0055760D"/>
    <w:rsid w:val="005607E4"/>
    <w:rsid w:val="0056150E"/>
    <w:rsid w:val="00561E9A"/>
    <w:rsid w:val="00561EAA"/>
    <w:rsid w:val="0056267E"/>
    <w:rsid w:val="0056284C"/>
    <w:rsid w:val="00563184"/>
    <w:rsid w:val="005639B4"/>
    <w:rsid w:val="00564116"/>
    <w:rsid w:val="00564294"/>
    <w:rsid w:val="0056550C"/>
    <w:rsid w:val="0056552B"/>
    <w:rsid w:val="0056557E"/>
    <w:rsid w:val="0056583F"/>
    <w:rsid w:val="0056588E"/>
    <w:rsid w:val="00565CD0"/>
    <w:rsid w:val="00565DE3"/>
    <w:rsid w:val="00565E53"/>
    <w:rsid w:val="00566450"/>
    <w:rsid w:val="005679B4"/>
    <w:rsid w:val="00567D12"/>
    <w:rsid w:val="005706A3"/>
    <w:rsid w:val="00570AAE"/>
    <w:rsid w:val="00570FB0"/>
    <w:rsid w:val="00571316"/>
    <w:rsid w:val="00571B09"/>
    <w:rsid w:val="00571D75"/>
    <w:rsid w:val="0057220E"/>
    <w:rsid w:val="00573016"/>
    <w:rsid w:val="00573E31"/>
    <w:rsid w:val="00573E87"/>
    <w:rsid w:val="0057406A"/>
    <w:rsid w:val="00574676"/>
    <w:rsid w:val="00574A0F"/>
    <w:rsid w:val="00574C11"/>
    <w:rsid w:val="00575C3C"/>
    <w:rsid w:val="00575F6F"/>
    <w:rsid w:val="00576BF5"/>
    <w:rsid w:val="00576C94"/>
    <w:rsid w:val="00576D1F"/>
    <w:rsid w:val="005772E8"/>
    <w:rsid w:val="005776E2"/>
    <w:rsid w:val="005805D1"/>
    <w:rsid w:val="00580B42"/>
    <w:rsid w:val="00580D0C"/>
    <w:rsid w:val="00581024"/>
    <w:rsid w:val="00582D1C"/>
    <w:rsid w:val="00582EC7"/>
    <w:rsid w:val="00582F6B"/>
    <w:rsid w:val="0058401A"/>
    <w:rsid w:val="00584E82"/>
    <w:rsid w:val="00584E9C"/>
    <w:rsid w:val="005854F2"/>
    <w:rsid w:val="00585FB7"/>
    <w:rsid w:val="00586A49"/>
    <w:rsid w:val="00586C6B"/>
    <w:rsid w:val="00587A87"/>
    <w:rsid w:val="00587D54"/>
    <w:rsid w:val="00590DBD"/>
    <w:rsid w:val="00591E12"/>
    <w:rsid w:val="00592491"/>
    <w:rsid w:val="00592A14"/>
    <w:rsid w:val="00592D64"/>
    <w:rsid w:val="00593D22"/>
    <w:rsid w:val="00593F7B"/>
    <w:rsid w:val="005943C5"/>
    <w:rsid w:val="00594A65"/>
    <w:rsid w:val="00594CE1"/>
    <w:rsid w:val="00594E37"/>
    <w:rsid w:val="00594F69"/>
    <w:rsid w:val="00595225"/>
    <w:rsid w:val="00595BE8"/>
    <w:rsid w:val="00596137"/>
    <w:rsid w:val="00596285"/>
    <w:rsid w:val="00596C7C"/>
    <w:rsid w:val="005976DC"/>
    <w:rsid w:val="0059795F"/>
    <w:rsid w:val="005A0704"/>
    <w:rsid w:val="005A08D6"/>
    <w:rsid w:val="005A0A6A"/>
    <w:rsid w:val="005A11EF"/>
    <w:rsid w:val="005A212B"/>
    <w:rsid w:val="005A35B3"/>
    <w:rsid w:val="005A451D"/>
    <w:rsid w:val="005A5245"/>
    <w:rsid w:val="005A5E54"/>
    <w:rsid w:val="005A687C"/>
    <w:rsid w:val="005A69DD"/>
    <w:rsid w:val="005A6D61"/>
    <w:rsid w:val="005A7C1A"/>
    <w:rsid w:val="005B0D00"/>
    <w:rsid w:val="005B0FD2"/>
    <w:rsid w:val="005B12B9"/>
    <w:rsid w:val="005B1930"/>
    <w:rsid w:val="005B1ED7"/>
    <w:rsid w:val="005B2227"/>
    <w:rsid w:val="005B2760"/>
    <w:rsid w:val="005B2964"/>
    <w:rsid w:val="005B2D63"/>
    <w:rsid w:val="005B39D0"/>
    <w:rsid w:val="005B450F"/>
    <w:rsid w:val="005B45A3"/>
    <w:rsid w:val="005B45AB"/>
    <w:rsid w:val="005B4CCD"/>
    <w:rsid w:val="005B537B"/>
    <w:rsid w:val="005B5A82"/>
    <w:rsid w:val="005B5F64"/>
    <w:rsid w:val="005B625F"/>
    <w:rsid w:val="005B6879"/>
    <w:rsid w:val="005B6D81"/>
    <w:rsid w:val="005B74E3"/>
    <w:rsid w:val="005B7DD9"/>
    <w:rsid w:val="005B7E8C"/>
    <w:rsid w:val="005C199E"/>
    <w:rsid w:val="005C2F0A"/>
    <w:rsid w:val="005C2FB2"/>
    <w:rsid w:val="005C316C"/>
    <w:rsid w:val="005C32DD"/>
    <w:rsid w:val="005C388C"/>
    <w:rsid w:val="005C4246"/>
    <w:rsid w:val="005C45C9"/>
    <w:rsid w:val="005C47AB"/>
    <w:rsid w:val="005C6427"/>
    <w:rsid w:val="005C64CD"/>
    <w:rsid w:val="005C664E"/>
    <w:rsid w:val="005C6A20"/>
    <w:rsid w:val="005C71E5"/>
    <w:rsid w:val="005C7784"/>
    <w:rsid w:val="005D0889"/>
    <w:rsid w:val="005D0F46"/>
    <w:rsid w:val="005D11B3"/>
    <w:rsid w:val="005D1F7D"/>
    <w:rsid w:val="005D2736"/>
    <w:rsid w:val="005D2B20"/>
    <w:rsid w:val="005D2EBD"/>
    <w:rsid w:val="005D314C"/>
    <w:rsid w:val="005D39BC"/>
    <w:rsid w:val="005D3A30"/>
    <w:rsid w:val="005D429D"/>
    <w:rsid w:val="005D4CFB"/>
    <w:rsid w:val="005D4E9B"/>
    <w:rsid w:val="005D4F05"/>
    <w:rsid w:val="005D50BD"/>
    <w:rsid w:val="005D5175"/>
    <w:rsid w:val="005D5700"/>
    <w:rsid w:val="005D5A21"/>
    <w:rsid w:val="005D5B87"/>
    <w:rsid w:val="005D5FC1"/>
    <w:rsid w:val="005E11A1"/>
    <w:rsid w:val="005E1340"/>
    <w:rsid w:val="005E1C72"/>
    <w:rsid w:val="005E238E"/>
    <w:rsid w:val="005E270A"/>
    <w:rsid w:val="005E276A"/>
    <w:rsid w:val="005E407A"/>
    <w:rsid w:val="005E48BE"/>
    <w:rsid w:val="005E4C0E"/>
    <w:rsid w:val="005E4C21"/>
    <w:rsid w:val="005E5993"/>
    <w:rsid w:val="005E61EE"/>
    <w:rsid w:val="005E6889"/>
    <w:rsid w:val="005E6D8D"/>
    <w:rsid w:val="005E76F3"/>
    <w:rsid w:val="005E7B5C"/>
    <w:rsid w:val="005F00B1"/>
    <w:rsid w:val="005F035D"/>
    <w:rsid w:val="005F0665"/>
    <w:rsid w:val="005F1E90"/>
    <w:rsid w:val="005F27CA"/>
    <w:rsid w:val="005F35C6"/>
    <w:rsid w:val="005F3ABD"/>
    <w:rsid w:val="005F3F07"/>
    <w:rsid w:val="005F402C"/>
    <w:rsid w:val="005F407F"/>
    <w:rsid w:val="005F4512"/>
    <w:rsid w:val="005F4BC3"/>
    <w:rsid w:val="005F6587"/>
    <w:rsid w:val="005F6B36"/>
    <w:rsid w:val="00600A5F"/>
    <w:rsid w:val="0060168B"/>
    <w:rsid w:val="00601B67"/>
    <w:rsid w:val="0060204B"/>
    <w:rsid w:val="00602391"/>
    <w:rsid w:val="00602DA4"/>
    <w:rsid w:val="00602EC2"/>
    <w:rsid w:val="00603735"/>
    <w:rsid w:val="00603FBD"/>
    <w:rsid w:val="0060448C"/>
    <w:rsid w:val="006044B3"/>
    <w:rsid w:val="00604638"/>
    <w:rsid w:val="006046CC"/>
    <w:rsid w:val="00604FB0"/>
    <w:rsid w:val="0060508C"/>
    <w:rsid w:val="00605AAB"/>
    <w:rsid w:val="00606069"/>
    <w:rsid w:val="00606297"/>
    <w:rsid w:val="006062E7"/>
    <w:rsid w:val="006062FF"/>
    <w:rsid w:val="00606316"/>
    <w:rsid w:val="00607100"/>
    <w:rsid w:val="006075D4"/>
    <w:rsid w:val="006076BB"/>
    <w:rsid w:val="00610037"/>
    <w:rsid w:val="006105B4"/>
    <w:rsid w:val="00611456"/>
    <w:rsid w:val="0061233D"/>
    <w:rsid w:val="00612A96"/>
    <w:rsid w:val="00613168"/>
    <w:rsid w:val="00613E0A"/>
    <w:rsid w:val="006149D9"/>
    <w:rsid w:val="00614A32"/>
    <w:rsid w:val="00614ACB"/>
    <w:rsid w:val="00615150"/>
    <w:rsid w:val="00615730"/>
    <w:rsid w:val="0061655F"/>
    <w:rsid w:val="00616DBB"/>
    <w:rsid w:val="00616FAE"/>
    <w:rsid w:val="006178B7"/>
    <w:rsid w:val="0061797B"/>
    <w:rsid w:val="00617F53"/>
    <w:rsid w:val="00620EFE"/>
    <w:rsid w:val="006212CC"/>
    <w:rsid w:val="006215F2"/>
    <w:rsid w:val="0062171D"/>
    <w:rsid w:val="00622A0F"/>
    <w:rsid w:val="00622A13"/>
    <w:rsid w:val="00622CA5"/>
    <w:rsid w:val="006231E0"/>
    <w:rsid w:val="006247D4"/>
    <w:rsid w:val="00625627"/>
    <w:rsid w:val="00625E76"/>
    <w:rsid w:val="00626721"/>
    <w:rsid w:val="0062730C"/>
    <w:rsid w:val="006274BE"/>
    <w:rsid w:val="006278DD"/>
    <w:rsid w:val="006278E5"/>
    <w:rsid w:val="00630807"/>
    <w:rsid w:val="0063084D"/>
    <w:rsid w:val="006311B0"/>
    <w:rsid w:val="00631239"/>
    <w:rsid w:val="00631560"/>
    <w:rsid w:val="00632378"/>
    <w:rsid w:val="00632FE1"/>
    <w:rsid w:val="006333E1"/>
    <w:rsid w:val="00633F89"/>
    <w:rsid w:val="00634497"/>
    <w:rsid w:val="00634946"/>
    <w:rsid w:val="00634DFA"/>
    <w:rsid w:val="006351A1"/>
    <w:rsid w:val="006351D0"/>
    <w:rsid w:val="00635748"/>
    <w:rsid w:val="00635EB0"/>
    <w:rsid w:val="00635EF1"/>
    <w:rsid w:val="00636122"/>
    <w:rsid w:val="0063631F"/>
    <w:rsid w:val="006363C2"/>
    <w:rsid w:val="00636563"/>
    <w:rsid w:val="006365AE"/>
    <w:rsid w:val="00637091"/>
    <w:rsid w:val="006371A4"/>
    <w:rsid w:val="0063766C"/>
    <w:rsid w:val="00642A24"/>
    <w:rsid w:val="00642A79"/>
    <w:rsid w:val="00643A7B"/>
    <w:rsid w:val="0064428F"/>
    <w:rsid w:val="006445EB"/>
    <w:rsid w:val="0064467B"/>
    <w:rsid w:val="0064693D"/>
    <w:rsid w:val="00647395"/>
    <w:rsid w:val="006505C4"/>
    <w:rsid w:val="00650EE8"/>
    <w:rsid w:val="00652249"/>
    <w:rsid w:val="00652686"/>
    <w:rsid w:val="006526E1"/>
    <w:rsid w:val="00653346"/>
    <w:rsid w:val="00653B3C"/>
    <w:rsid w:val="00653B6D"/>
    <w:rsid w:val="0065496A"/>
    <w:rsid w:val="00654AD7"/>
    <w:rsid w:val="00655020"/>
    <w:rsid w:val="00655774"/>
    <w:rsid w:val="00656E7F"/>
    <w:rsid w:val="00657D69"/>
    <w:rsid w:val="00657EDC"/>
    <w:rsid w:val="00660905"/>
    <w:rsid w:val="00661351"/>
    <w:rsid w:val="00662D90"/>
    <w:rsid w:val="0066305A"/>
    <w:rsid w:val="006642EF"/>
    <w:rsid w:val="006646F1"/>
    <w:rsid w:val="00664B95"/>
    <w:rsid w:val="00664E20"/>
    <w:rsid w:val="0066547F"/>
    <w:rsid w:val="00665794"/>
    <w:rsid w:val="0066580C"/>
    <w:rsid w:val="00667AC5"/>
    <w:rsid w:val="00667D31"/>
    <w:rsid w:val="00670047"/>
    <w:rsid w:val="006700A7"/>
    <w:rsid w:val="0067029D"/>
    <w:rsid w:val="00670388"/>
    <w:rsid w:val="00670BF0"/>
    <w:rsid w:val="00670E96"/>
    <w:rsid w:val="0067214D"/>
    <w:rsid w:val="006728F1"/>
    <w:rsid w:val="00672B69"/>
    <w:rsid w:val="00673319"/>
    <w:rsid w:val="00673AFB"/>
    <w:rsid w:val="00673BEF"/>
    <w:rsid w:val="00673D7A"/>
    <w:rsid w:val="00674AD1"/>
    <w:rsid w:val="00675125"/>
    <w:rsid w:val="006762A9"/>
    <w:rsid w:val="00676848"/>
    <w:rsid w:val="00677E3A"/>
    <w:rsid w:val="006809A8"/>
    <w:rsid w:val="00680B21"/>
    <w:rsid w:val="00680E17"/>
    <w:rsid w:val="006816EB"/>
    <w:rsid w:val="00681AC4"/>
    <w:rsid w:val="0068280A"/>
    <w:rsid w:val="00682CD7"/>
    <w:rsid w:val="00682F08"/>
    <w:rsid w:val="00682F89"/>
    <w:rsid w:val="00684842"/>
    <w:rsid w:val="00684904"/>
    <w:rsid w:val="00684EF3"/>
    <w:rsid w:val="00684F0E"/>
    <w:rsid w:val="0068568E"/>
    <w:rsid w:val="006857E5"/>
    <w:rsid w:val="006859C6"/>
    <w:rsid w:val="006870F3"/>
    <w:rsid w:val="006879BB"/>
    <w:rsid w:val="00690BAD"/>
    <w:rsid w:val="006910BC"/>
    <w:rsid w:val="00691116"/>
    <w:rsid w:val="006916EC"/>
    <w:rsid w:val="00692C12"/>
    <w:rsid w:val="00692F4D"/>
    <w:rsid w:val="006932F1"/>
    <w:rsid w:val="006936AE"/>
    <w:rsid w:val="00693AFD"/>
    <w:rsid w:val="0069434C"/>
    <w:rsid w:val="00694759"/>
    <w:rsid w:val="0069521D"/>
    <w:rsid w:val="0069540D"/>
    <w:rsid w:val="00695E9C"/>
    <w:rsid w:val="0069664B"/>
    <w:rsid w:val="006966D5"/>
    <w:rsid w:val="00697ED7"/>
    <w:rsid w:val="00697F8A"/>
    <w:rsid w:val="006A00A1"/>
    <w:rsid w:val="006A0393"/>
    <w:rsid w:val="006A0622"/>
    <w:rsid w:val="006A1109"/>
    <w:rsid w:val="006A32F1"/>
    <w:rsid w:val="006A3384"/>
    <w:rsid w:val="006A3937"/>
    <w:rsid w:val="006A3A56"/>
    <w:rsid w:val="006A3CC5"/>
    <w:rsid w:val="006A4104"/>
    <w:rsid w:val="006A449F"/>
    <w:rsid w:val="006A48F4"/>
    <w:rsid w:val="006A4AAC"/>
    <w:rsid w:val="006A4B86"/>
    <w:rsid w:val="006A4F8E"/>
    <w:rsid w:val="006A516A"/>
    <w:rsid w:val="006A53EB"/>
    <w:rsid w:val="006A5A48"/>
    <w:rsid w:val="006A5AC6"/>
    <w:rsid w:val="006A5DD0"/>
    <w:rsid w:val="006A5F97"/>
    <w:rsid w:val="006A6ACA"/>
    <w:rsid w:val="006A7910"/>
    <w:rsid w:val="006B03A4"/>
    <w:rsid w:val="006B0F5C"/>
    <w:rsid w:val="006B1272"/>
    <w:rsid w:val="006B14FB"/>
    <w:rsid w:val="006B2162"/>
    <w:rsid w:val="006B3BAD"/>
    <w:rsid w:val="006B4140"/>
    <w:rsid w:val="006B4ECC"/>
    <w:rsid w:val="006B515E"/>
    <w:rsid w:val="006B5306"/>
    <w:rsid w:val="006B69F5"/>
    <w:rsid w:val="006B705A"/>
    <w:rsid w:val="006B7BFB"/>
    <w:rsid w:val="006B7F97"/>
    <w:rsid w:val="006C0CDD"/>
    <w:rsid w:val="006C0D80"/>
    <w:rsid w:val="006C1D19"/>
    <w:rsid w:val="006C4591"/>
    <w:rsid w:val="006C4772"/>
    <w:rsid w:val="006C521A"/>
    <w:rsid w:val="006C573E"/>
    <w:rsid w:val="006C5F6D"/>
    <w:rsid w:val="006C65E1"/>
    <w:rsid w:val="006C717B"/>
    <w:rsid w:val="006D01E5"/>
    <w:rsid w:val="006D03B8"/>
    <w:rsid w:val="006D1385"/>
    <w:rsid w:val="006D148C"/>
    <w:rsid w:val="006D23E2"/>
    <w:rsid w:val="006D2719"/>
    <w:rsid w:val="006D32FF"/>
    <w:rsid w:val="006D3D21"/>
    <w:rsid w:val="006D4746"/>
    <w:rsid w:val="006D5035"/>
    <w:rsid w:val="006D59E3"/>
    <w:rsid w:val="006D6645"/>
    <w:rsid w:val="006D68DF"/>
    <w:rsid w:val="006D6BDB"/>
    <w:rsid w:val="006D6DCC"/>
    <w:rsid w:val="006D760F"/>
    <w:rsid w:val="006D7793"/>
    <w:rsid w:val="006E0189"/>
    <w:rsid w:val="006E076B"/>
    <w:rsid w:val="006E0D68"/>
    <w:rsid w:val="006E17E6"/>
    <w:rsid w:val="006E1987"/>
    <w:rsid w:val="006E1B8F"/>
    <w:rsid w:val="006E30F4"/>
    <w:rsid w:val="006E4387"/>
    <w:rsid w:val="006E4770"/>
    <w:rsid w:val="006E5B00"/>
    <w:rsid w:val="006E6D02"/>
    <w:rsid w:val="006E7D21"/>
    <w:rsid w:val="006E7DEC"/>
    <w:rsid w:val="006F0096"/>
    <w:rsid w:val="006F1164"/>
    <w:rsid w:val="006F1886"/>
    <w:rsid w:val="006F1C7F"/>
    <w:rsid w:val="006F23C3"/>
    <w:rsid w:val="006F268C"/>
    <w:rsid w:val="006F312A"/>
    <w:rsid w:val="006F31D7"/>
    <w:rsid w:val="006F3880"/>
    <w:rsid w:val="006F3B3C"/>
    <w:rsid w:val="006F483F"/>
    <w:rsid w:val="006F4891"/>
    <w:rsid w:val="006F68D2"/>
    <w:rsid w:val="006F6EF8"/>
    <w:rsid w:val="00700338"/>
    <w:rsid w:val="0070035E"/>
    <w:rsid w:val="0070107D"/>
    <w:rsid w:val="007013E0"/>
    <w:rsid w:val="0070160B"/>
    <w:rsid w:val="007018D1"/>
    <w:rsid w:val="00703D32"/>
    <w:rsid w:val="00704A46"/>
    <w:rsid w:val="00704B4E"/>
    <w:rsid w:val="007055BB"/>
    <w:rsid w:val="00705FE4"/>
    <w:rsid w:val="0070693A"/>
    <w:rsid w:val="007074AE"/>
    <w:rsid w:val="0070796A"/>
    <w:rsid w:val="0071041D"/>
    <w:rsid w:val="007108C7"/>
    <w:rsid w:val="007108C9"/>
    <w:rsid w:val="00711092"/>
    <w:rsid w:val="007111DA"/>
    <w:rsid w:val="00711B39"/>
    <w:rsid w:val="0071202D"/>
    <w:rsid w:val="00713095"/>
    <w:rsid w:val="007130D9"/>
    <w:rsid w:val="00713B5E"/>
    <w:rsid w:val="0071428C"/>
    <w:rsid w:val="00714BDA"/>
    <w:rsid w:val="0071500B"/>
    <w:rsid w:val="0071714D"/>
    <w:rsid w:val="00717BDD"/>
    <w:rsid w:val="00717EF1"/>
    <w:rsid w:val="00720317"/>
    <w:rsid w:val="007203E3"/>
    <w:rsid w:val="0072052F"/>
    <w:rsid w:val="007207F1"/>
    <w:rsid w:val="0072098C"/>
    <w:rsid w:val="007214C0"/>
    <w:rsid w:val="0072175B"/>
    <w:rsid w:val="0072232E"/>
    <w:rsid w:val="0072249B"/>
    <w:rsid w:val="007228CC"/>
    <w:rsid w:val="00722BBE"/>
    <w:rsid w:val="00722F91"/>
    <w:rsid w:val="00723595"/>
    <w:rsid w:val="00724528"/>
    <w:rsid w:val="00724A97"/>
    <w:rsid w:val="0072576E"/>
    <w:rsid w:val="00725C67"/>
    <w:rsid w:val="00725D14"/>
    <w:rsid w:val="007262F5"/>
    <w:rsid w:val="00727E92"/>
    <w:rsid w:val="00730717"/>
    <w:rsid w:val="007309EF"/>
    <w:rsid w:val="00730CA2"/>
    <w:rsid w:val="00732C8B"/>
    <w:rsid w:val="0073386A"/>
    <w:rsid w:val="007339D0"/>
    <w:rsid w:val="00733B94"/>
    <w:rsid w:val="00734423"/>
    <w:rsid w:val="00734493"/>
    <w:rsid w:val="00735723"/>
    <w:rsid w:val="00735796"/>
    <w:rsid w:val="00735B82"/>
    <w:rsid w:val="00735EB8"/>
    <w:rsid w:val="00737560"/>
    <w:rsid w:val="00737DB4"/>
    <w:rsid w:val="0074043A"/>
    <w:rsid w:val="00741294"/>
    <w:rsid w:val="00741346"/>
    <w:rsid w:val="00741686"/>
    <w:rsid w:val="0074211F"/>
    <w:rsid w:val="00742178"/>
    <w:rsid w:val="00742663"/>
    <w:rsid w:val="00742F2A"/>
    <w:rsid w:val="007431E7"/>
    <w:rsid w:val="0074405B"/>
    <w:rsid w:val="00744094"/>
    <w:rsid w:val="00744CCF"/>
    <w:rsid w:val="00744E25"/>
    <w:rsid w:val="00745402"/>
    <w:rsid w:val="007460C1"/>
    <w:rsid w:val="007464AE"/>
    <w:rsid w:val="00747221"/>
    <w:rsid w:val="00747EEF"/>
    <w:rsid w:val="0075050D"/>
    <w:rsid w:val="00750C55"/>
    <w:rsid w:val="00750F04"/>
    <w:rsid w:val="0075171D"/>
    <w:rsid w:val="007519D7"/>
    <w:rsid w:val="007519FE"/>
    <w:rsid w:val="00751A9C"/>
    <w:rsid w:val="00752209"/>
    <w:rsid w:val="00752EE0"/>
    <w:rsid w:val="00753628"/>
    <w:rsid w:val="00753A22"/>
    <w:rsid w:val="00753C46"/>
    <w:rsid w:val="0075407A"/>
    <w:rsid w:val="0075444E"/>
    <w:rsid w:val="00754ABB"/>
    <w:rsid w:val="007554D0"/>
    <w:rsid w:val="00755D63"/>
    <w:rsid w:val="00756490"/>
    <w:rsid w:val="007567E8"/>
    <w:rsid w:val="0075686F"/>
    <w:rsid w:val="00756D13"/>
    <w:rsid w:val="00756FB7"/>
    <w:rsid w:val="007576CA"/>
    <w:rsid w:val="00761D19"/>
    <w:rsid w:val="00762E06"/>
    <w:rsid w:val="0076324F"/>
    <w:rsid w:val="00763515"/>
    <w:rsid w:val="007636D9"/>
    <w:rsid w:val="00763DFD"/>
    <w:rsid w:val="00764E98"/>
    <w:rsid w:val="00765B00"/>
    <w:rsid w:val="0076616E"/>
    <w:rsid w:val="007664C9"/>
    <w:rsid w:val="007665C2"/>
    <w:rsid w:val="00766D4C"/>
    <w:rsid w:val="00766F25"/>
    <w:rsid w:val="00767567"/>
    <w:rsid w:val="00767844"/>
    <w:rsid w:val="00767FC1"/>
    <w:rsid w:val="0077013D"/>
    <w:rsid w:val="00770743"/>
    <w:rsid w:val="00771366"/>
    <w:rsid w:val="00771496"/>
    <w:rsid w:val="00771967"/>
    <w:rsid w:val="00771ACE"/>
    <w:rsid w:val="007731C8"/>
    <w:rsid w:val="00774687"/>
    <w:rsid w:val="00774775"/>
    <w:rsid w:val="00774ADB"/>
    <w:rsid w:val="0077635A"/>
    <w:rsid w:val="007769BB"/>
    <w:rsid w:val="007772A7"/>
    <w:rsid w:val="00777D58"/>
    <w:rsid w:val="007809B1"/>
    <w:rsid w:val="00781AE3"/>
    <w:rsid w:val="0078238D"/>
    <w:rsid w:val="007830C2"/>
    <w:rsid w:val="00783643"/>
    <w:rsid w:val="00783656"/>
    <w:rsid w:val="007838D1"/>
    <w:rsid w:val="00783C7F"/>
    <w:rsid w:val="007844DF"/>
    <w:rsid w:val="00785299"/>
    <w:rsid w:val="00786C18"/>
    <w:rsid w:val="007901BA"/>
    <w:rsid w:val="00790A9B"/>
    <w:rsid w:val="00790CA3"/>
    <w:rsid w:val="007914E7"/>
    <w:rsid w:val="007919C7"/>
    <w:rsid w:val="00791FE4"/>
    <w:rsid w:val="00792A1D"/>
    <w:rsid w:val="00792EAD"/>
    <w:rsid w:val="00793188"/>
    <w:rsid w:val="00793189"/>
    <w:rsid w:val="007938E3"/>
    <w:rsid w:val="00794E69"/>
    <w:rsid w:val="00794F87"/>
    <w:rsid w:val="00796535"/>
    <w:rsid w:val="007A010D"/>
    <w:rsid w:val="007A0854"/>
    <w:rsid w:val="007A0A42"/>
    <w:rsid w:val="007A0A8F"/>
    <w:rsid w:val="007A16E8"/>
    <w:rsid w:val="007A24C8"/>
    <w:rsid w:val="007A374B"/>
    <w:rsid w:val="007A399F"/>
    <w:rsid w:val="007A3AE4"/>
    <w:rsid w:val="007A3F57"/>
    <w:rsid w:val="007A42CF"/>
    <w:rsid w:val="007A4A39"/>
    <w:rsid w:val="007A58C0"/>
    <w:rsid w:val="007A5987"/>
    <w:rsid w:val="007A5AC0"/>
    <w:rsid w:val="007A5ACC"/>
    <w:rsid w:val="007A5E54"/>
    <w:rsid w:val="007A5ECA"/>
    <w:rsid w:val="007A64EE"/>
    <w:rsid w:val="007A68C5"/>
    <w:rsid w:val="007A719F"/>
    <w:rsid w:val="007A72A2"/>
    <w:rsid w:val="007A7BB2"/>
    <w:rsid w:val="007B05A2"/>
    <w:rsid w:val="007B0E94"/>
    <w:rsid w:val="007B0EC6"/>
    <w:rsid w:val="007B12E2"/>
    <w:rsid w:val="007B19D9"/>
    <w:rsid w:val="007B1B0F"/>
    <w:rsid w:val="007B201C"/>
    <w:rsid w:val="007B2645"/>
    <w:rsid w:val="007B265B"/>
    <w:rsid w:val="007B34E8"/>
    <w:rsid w:val="007B3A59"/>
    <w:rsid w:val="007B3E80"/>
    <w:rsid w:val="007B420F"/>
    <w:rsid w:val="007B4667"/>
    <w:rsid w:val="007B4702"/>
    <w:rsid w:val="007B4B8C"/>
    <w:rsid w:val="007B4EA1"/>
    <w:rsid w:val="007B59EA"/>
    <w:rsid w:val="007B5A6F"/>
    <w:rsid w:val="007B611C"/>
    <w:rsid w:val="007B6276"/>
    <w:rsid w:val="007B6CA9"/>
    <w:rsid w:val="007B7210"/>
    <w:rsid w:val="007B7C68"/>
    <w:rsid w:val="007C1203"/>
    <w:rsid w:val="007C1EC0"/>
    <w:rsid w:val="007C24B8"/>
    <w:rsid w:val="007C3C5D"/>
    <w:rsid w:val="007C4073"/>
    <w:rsid w:val="007C4C88"/>
    <w:rsid w:val="007C5243"/>
    <w:rsid w:val="007C5CEA"/>
    <w:rsid w:val="007C6920"/>
    <w:rsid w:val="007C6EC4"/>
    <w:rsid w:val="007C72A3"/>
    <w:rsid w:val="007C75C8"/>
    <w:rsid w:val="007C787D"/>
    <w:rsid w:val="007D0E1C"/>
    <w:rsid w:val="007D26E6"/>
    <w:rsid w:val="007D2E3C"/>
    <w:rsid w:val="007D31FF"/>
    <w:rsid w:val="007D44A2"/>
    <w:rsid w:val="007D4979"/>
    <w:rsid w:val="007D5FC0"/>
    <w:rsid w:val="007D64A9"/>
    <w:rsid w:val="007D68E8"/>
    <w:rsid w:val="007D72CD"/>
    <w:rsid w:val="007D772D"/>
    <w:rsid w:val="007D7E8D"/>
    <w:rsid w:val="007E0343"/>
    <w:rsid w:val="007E0865"/>
    <w:rsid w:val="007E0962"/>
    <w:rsid w:val="007E0C9E"/>
    <w:rsid w:val="007E0D0D"/>
    <w:rsid w:val="007E27F3"/>
    <w:rsid w:val="007E397C"/>
    <w:rsid w:val="007E3BFF"/>
    <w:rsid w:val="007E47DE"/>
    <w:rsid w:val="007E4CD6"/>
    <w:rsid w:val="007E58D9"/>
    <w:rsid w:val="007E6412"/>
    <w:rsid w:val="007E66AD"/>
    <w:rsid w:val="007E6705"/>
    <w:rsid w:val="007E6C22"/>
    <w:rsid w:val="007E6DDB"/>
    <w:rsid w:val="007E727A"/>
    <w:rsid w:val="007F0635"/>
    <w:rsid w:val="007F1751"/>
    <w:rsid w:val="007F22F9"/>
    <w:rsid w:val="007F29D8"/>
    <w:rsid w:val="007F2A0D"/>
    <w:rsid w:val="007F2D7D"/>
    <w:rsid w:val="007F3531"/>
    <w:rsid w:val="007F35F5"/>
    <w:rsid w:val="007F3C0B"/>
    <w:rsid w:val="007F41DF"/>
    <w:rsid w:val="007F4851"/>
    <w:rsid w:val="007F4925"/>
    <w:rsid w:val="007F51EB"/>
    <w:rsid w:val="007F6518"/>
    <w:rsid w:val="007F7BEA"/>
    <w:rsid w:val="007F7CA9"/>
    <w:rsid w:val="007F7DD0"/>
    <w:rsid w:val="007F7F6A"/>
    <w:rsid w:val="0080163D"/>
    <w:rsid w:val="00801670"/>
    <w:rsid w:val="008016FE"/>
    <w:rsid w:val="00802172"/>
    <w:rsid w:val="008027B0"/>
    <w:rsid w:val="008028A0"/>
    <w:rsid w:val="00802CDB"/>
    <w:rsid w:val="008038B7"/>
    <w:rsid w:val="00803C69"/>
    <w:rsid w:val="00803CB1"/>
    <w:rsid w:val="0080434E"/>
    <w:rsid w:val="008043C8"/>
    <w:rsid w:val="00804572"/>
    <w:rsid w:val="00804778"/>
    <w:rsid w:val="008048AB"/>
    <w:rsid w:val="00805025"/>
    <w:rsid w:val="008063EB"/>
    <w:rsid w:val="00806449"/>
    <w:rsid w:val="008067C4"/>
    <w:rsid w:val="008068A8"/>
    <w:rsid w:val="00807216"/>
    <w:rsid w:val="008077D9"/>
    <w:rsid w:val="0080793D"/>
    <w:rsid w:val="00807BE0"/>
    <w:rsid w:val="0081141C"/>
    <w:rsid w:val="00811569"/>
    <w:rsid w:val="008115C5"/>
    <w:rsid w:val="00811C45"/>
    <w:rsid w:val="0081239D"/>
    <w:rsid w:val="008123E1"/>
    <w:rsid w:val="008124A3"/>
    <w:rsid w:val="008124B2"/>
    <w:rsid w:val="00812770"/>
    <w:rsid w:val="00812E42"/>
    <w:rsid w:val="008141CC"/>
    <w:rsid w:val="0081427D"/>
    <w:rsid w:val="00814397"/>
    <w:rsid w:val="00814857"/>
    <w:rsid w:val="00814E7D"/>
    <w:rsid w:val="00815EF2"/>
    <w:rsid w:val="00815F57"/>
    <w:rsid w:val="008164F3"/>
    <w:rsid w:val="008167B2"/>
    <w:rsid w:val="0082093C"/>
    <w:rsid w:val="00822048"/>
    <w:rsid w:val="00822158"/>
    <w:rsid w:val="008229DC"/>
    <w:rsid w:val="00823AF8"/>
    <w:rsid w:val="00823B67"/>
    <w:rsid w:val="008240F2"/>
    <w:rsid w:val="0082463F"/>
    <w:rsid w:val="008246B2"/>
    <w:rsid w:val="008246C1"/>
    <w:rsid w:val="008248CD"/>
    <w:rsid w:val="00825315"/>
    <w:rsid w:val="008255EB"/>
    <w:rsid w:val="0082599B"/>
    <w:rsid w:val="00825F96"/>
    <w:rsid w:val="00826C55"/>
    <w:rsid w:val="00826D98"/>
    <w:rsid w:val="00826EA2"/>
    <w:rsid w:val="008275EA"/>
    <w:rsid w:val="0082762D"/>
    <w:rsid w:val="00827916"/>
    <w:rsid w:val="00830471"/>
    <w:rsid w:val="0083096F"/>
    <w:rsid w:val="00831156"/>
    <w:rsid w:val="00831212"/>
    <w:rsid w:val="008320BD"/>
    <w:rsid w:val="008323A0"/>
    <w:rsid w:val="0083247D"/>
    <w:rsid w:val="00832729"/>
    <w:rsid w:val="00832A20"/>
    <w:rsid w:val="0083367A"/>
    <w:rsid w:val="00833F0E"/>
    <w:rsid w:val="00834188"/>
    <w:rsid w:val="00834563"/>
    <w:rsid w:val="00834596"/>
    <w:rsid w:val="00834742"/>
    <w:rsid w:val="008352D8"/>
    <w:rsid w:val="0083589C"/>
    <w:rsid w:val="00835977"/>
    <w:rsid w:val="00837581"/>
    <w:rsid w:val="00837A3C"/>
    <w:rsid w:val="00840C7C"/>
    <w:rsid w:val="00841567"/>
    <w:rsid w:val="00841FBF"/>
    <w:rsid w:val="00842604"/>
    <w:rsid w:val="00842849"/>
    <w:rsid w:val="00842941"/>
    <w:rsid w:val="00842B0F"/>
    <w:rsid w:val="008431A5"/>
    <w:rsid w:val="008436A1"/>
    <w:rsid w:val="008441C8"/>
    <w:rsid w:val="008443DA"/>
    <w:rsid w:val="0084441E"/>
    <w:rsid w:val="0084529A"/>
    <w:rsid w:val="008457F2"/>
    <w:rsid w:val="00845DDF"/>
    <w:rsid w:val="00846837"/>
    <w:rsid w:val="00846D3F"/>
    <w:rsid w:val="0084788E"/>
    <w:rsid w:val="00847FAB"/>
    <w:rsid w:val="00850431"/>
    <w:rsid w:val="0085085F"/>
    <w:rsid w:val="008523C0"/>
    <w:rsid w:val="00852539"/>
    <w:rsid w:val="0085305C"/>
    <w:rsid w:val="0085337D"/>
    <w:rsid w:val="008535F0"/>
    <w:rsid w:val="0085384D"/>
    <w:rsid w:val="008539B7"/>
    <w:rsid w:val="00854B14"/>
    <w:rsid w:val="00854F83"/>
    <w:rsid w:val="00854FE7"/>
    <w:rsid w:val="00855499"/>
    <w:rsid w:val="008555C2"/>
    <w:rsid w:val="00855D5A"/>
    <w:rsid w:val="00855E51"/>
    <w:rsid w:val="0085672C"/>
    <w:rsid w:val="00857111"/>
    <w:rsid w:val="0085734B"/>
    <w:rsid w:val="008573D7"/>
    <w:rsid w:val="00857404"/>
    <w:rsid w:val="008604D6"/>
    <w:rsid w:val="00860DFE"/>
    <w:rsid w:val="00861664"/>
    <w:rsid w:val="008624EB"/>
    <w:rsid w:val="00862A41"/>
    <w:rsid w:val="00862C11"/>
    <w:rsid w:val="00863512"/>
    <w:rsid w:val="00863637"/>
    <w:rsid w:val="00863D26"/>
    <w:rsid w:val="008641F2"/>
    <w:rsid w:val="0086499E"/>
    <w:rsid w:val="00864D9E"/>
    <w:rsid w:val="00864FD0"/>
    <w:rsid w:val="00864FD9"/>
    <w:rsid w:val="00865827"/>
    <w:rsid w:val="0086592D"/>
    <w:rsid w:val="00866340"/>
    <w:rsid w:val="00866719"/>
    <w:rsid w:val="00867D6D"/>
    <w:rsid w:val="0087002D"/>
    <w:rsid w:val="008704E1"/>
    <w:rsid w:val="00870E60"/>
    <w:rsid w:val="0087141A"/>
    <w:rsid w:val="0087159C"/>
    <w:rsid w:val="00871D19"/>
    <w:rsid w:val="00872231"/>
    <w:rsid w:val="00872464"/>
    <w:rsid w:val="00872471"/>
    <w:rsid w:val="00872502"/>
    <w:rsid w:val="00873D6D"/>
    <w:rsid w:val="00874231"/>
    <w:rsid w:val="008748A1"/>
    <w:rsid w:val="00875077"/>
    <w:rsid w:val="00875078"/>
    <w:rsid w:val="00875079"/>
    <w:rsid w:val="00875733"/>
    <w:rsid w:val="00875B3D"/>
    <w:rsid w:val="00875EC0"/>
    <w:rsid w:val="0087609C"/>
    <w:rsid w:val="008765CA"/>
    <w:rsid w:val="00876A69"/>
    <w:rsid w:val="00877276"/>
    <w:rsid w:val="0087798C"/>
    <w:rsid w:val="00877BFE"/>
    <w:rsid w:val="00883758"/>
    <w:rsid w:val="00883E76"/>
    <w:rsid w:val="00884241"/>
    <w:rsid w:val="008843E7"/>
    <w:rsid w:val="00884706"/>
    <w:rsid w:val="00884A9F"/>
    <w:rsid w:val="0088550B"/>
    <w:rsid w:val="00885762"/>
    <w:rsid w:val="00885C2B"/>
    <w:rsid w:val="00885C50"/>
    <w:rsid w:val="00885C7D"/>
    <w:rsid w:val="00885D62"/>
    <w:rsid w:val="00886D87"/>
    <w:rsid w:val="00886D8D"/>
    <w:rsid w:val="008871FC"/>
    <w:rsid w:val="00887307"/>
    <w:rsid w:val="008905EB"/>
    <w:rsid w:val="00890CA3"/>
    <w:rsid w:val="00891D6C"/>
    <w:rsid w:val="00891FD7"/>
    <w:rsid w:val="00892B23"/>
    <w:rsid w:val="00892CC4"/>
    <w:rsid w:val="00893813"/>
    <w:rsid w:val="0089386B"/>
    <w:rsid w:val="00893ACE"/>
    <w:rsid w:val="00894806"/>
    <w:rsid w:val="008951EA"/>
    <w:rsid w:val="00895A99"/>
    <w:rsid w:val="00895AD1"/>
    <w:rsid w:val="00895FE2"/>
    <w:rsid w:val="0089686E"/>
    <w:rsid w:val="00896A6D"/>
    <w:rsid w:val="00897BFB"/>
    <w:rsid w:val="008A0942"/>
    <w:rsid w:val="008A0B29"/>
    <w:rsid w:val="008A1675"/>
    <w:rsid w:val="008A272D"/>
    <w:rsid w:val="008A298C"/>
    <w:rsid w:val="008A2DA2"/>
    <w:rsid w:val="008A2FC7"/>
    <w:rsid w:val="008A336C"/>
    <w:rsid w:val="008A41F6"/>
    <w:rsid w:val="008A4609"/>
    <w:rsid w:val="008A48B7"/>
    <w:rsid w:val="008A4BE3"/>
    <w:rsid w:val="008A5521"/>
    <w:rsid w:val="008A5591"/>
    <w:rsid w:val="008A62D6"/>
    <w:rsid w:val="008A6CCB"/>
    <w:rsid w:val="008A787A"/>
    <w:rsid w:val="008B030B"/>
    <w:rsid w:val="008B0574"/>
    <w:rsid w:val="008B0875"/>
    <w:rsid w:val="008B09E0"/>
    <w:rsid w:val="008B0BA4"/>
    <w:rsid w:val="008B101D"/>
    <w:rsid w:val="008B127A"/>
    <w:rsid w:val="008B17C8"/>
    <w:rsid w:val="008B1E7D"/>
    <w:rsid w:val="008B334C"/>
    <w:rsid w:val="008B474D"/>
    <w:rsid w:val="008B4758"/>
    <w:rsid w:val="008B4DB1"/>
    <w:rsid w:val="008B5457"/>
    <w:rsid w:val="008B595E"/>
    <w:rsid w:val="008B5DFB"/>
    <w:rsid w:val="008B627E"/>
    <w:rsid w:val="008B6B33"/>
    <w:rsid w:val="008B7DFE"/>
    <w:rsid w:val="008C0DD1"/>
    <w:rsid w:val="008C10D8"/>
    <w:rsid w:val="008C17B1"/>
    <w:rsid w:val="008C1B5A"/>
    <w:rsid w:val="008C250C"/>
    <w:rsid w:val="008C2C9E"/>
    <w:rsid w:val="008C2EDC"/>
    <w:rsid w:val="008C329A"/>
    <w:rsid w:val="008C33C9"/>
    <w:rsid w:val="008C3703"/>
    <w:rsid w:val="008C442F"/>
    <w:rsid w:val="008C454A"/>
    <w:rsid w:val="008C47B4"/>
    <w:rsid w:val="008C4BA0"/>
    <w:rsid w:val="008C5648"/>
    <w:rsid w:val="008D030F"/>
    <w:rsid w:val="008D0A77"/>
    <w:rsid w:val="008D145F"/>
    <w:rsid w:val="008D1717"/>
    <w:rsid w:val="008D253C"/>
    <w:rsid w:val="008D25BD"/>
    <w:rsid w:val="008D281D"/>
    <w:rsid w:val="008D3C60"/>
    <w:rsid w:val="008D4080"/>
    <w:rsid w:val="008D4160"/>
    <w:rsid w:val="008D46B6"/>
    <w:rsid w:val="008D4D76"/>
    <w:rsid w:val="008D50E7"/>
    <w:rsid w:val="008D5FBA"/>
    <w:rsid w:val="008D6298"/>
    <w:rsid w:val="008D6E51"/>
    <w:rsid w:val="008E05A1"/>
    <w:rsid w:val="008E28A6"/>
    <w:rsid w:val="008E332F"/>
    <w:rsid w:val="008E3343"/>
    <w:rsid w:val="008E35D4"/>
    <w:rsid w:val="008E415D"/>
    <w:rsid w:val="008E499D"/>
    <w:rsid w:val="008E5297"/>
    <w:rsid w:val="008E5A27"/>
    <w:rsid w:val="008E658C"/>
    <w:rsid w:val="008E6741"/>
    <w:rsid w:val="008E72CE"/>
    <w:rsid w:val="008E76B8"/>
    <w:rsid w:val="008E7793"/>
    <w:rsid w:val="008E78CF"/>
    <w:rsid w:val="008F221C"/>
    <w:rsid w:val="008F285B"/>
    <w:rsid w:val="008F2CE7"/>
    <w:rsid w:val="008F31AB"/>
    <w:rsid w:val="008F32CF"/>
    <w:rsid w:val="008F41BE"/>
    <w:rsid w:val="008F45E1"/>
    <w:rsid w:val="008F47A4"/>
    <w:rsid w:val="008F50DF"/>
    <w:rsid w:val="008F6029"/>
    <w:rsid w:val="008F66AC"/>
    <w:rsid w:val="008F740B"/>
    <w:rsid w:val="008F7CBA"/>
    <w:rsid w:val="0090080B"/>
    <w:rsid w:val="00901AB2"/>
    <w:rsid w:val="00901C1A"/>
    <w:rsid w:val="009020B1"/>
    <w:rsid w:val="009020B6"/>
    <w:rsid w:val="0090217C"/>
    <w:rsid w:val="009023A0"/>
    <w:rsid w:val="00902C98"/>
    <w:rsid w:val="009030C4"/>
    <w:rsid w:val="0090358F"/>
    <w:rsid w:val="00903933"/>
    <w:rsid w:val="009039E7"/>
    <w:rsid w:val="00904321"/>
    <w:rsid w:val="0090432A"/>
    <w:rsid w:val="00904CE8"/>
    <w:rsid w:val="00905094"/>
    <w:rsid w:val="00905417"/>
    <w:rsid w:val="00905E3A"/>
    <w:rsid w:val="00905EA3"/>
    <w:rsid w:val="00906056"/>
    <w:rsid w:val="00906767"/>
    <w:rsid w:val="009068B8"/>
    <w:rsid w:val="00906A0D"/>
    <w:rsid w:val="00906D9B"/>
    <w:rsid w:val="00906E11"/>
    <w:rsid w:val="009073E6"/>
    <w:rsid w:val="00907B73"/>
    <w:rsid w:val="0091038D"/>
    <w:rsid w:val="009103F6"/>
    <w:rsid w:val="0091052A"/>
    <w:rsid w:val="00910798"/>
    <w:rsid w:val="0091084F"/>
    <w:rsid w:val="00910B5E"/>
    <w:rsid w:val="00911822"/>
    <w:rsid w:val="00912165"/>
    <w:rsid w:val="009134BD"/>
    <w:rsid w:val="0091408B"/>
    <w:rsid w:val="009148FC"/>
    <w:rsid w:val="00914DC6"/>
    <w:rsid w:val="0091563A"/>
    <w:rsid w:val="009171D5"/>
    <w:rsid w:val="0091763F"/>
    <w:rsid w:val="009176CF"/>
    <w:rsid w:val="00920535"/>
    <w:rsid w:val="0092258F"/>
    <w:rsid w:val="0092287E"/>
    <w:rsid w:val="00922CA0"/>
    <w:rsid w:val="00922F0C"/>
    <w:rsid w:val="00922F36"/>
    <w:rsid w:val="00924156"/>
    <w:rsid w:val="00924B4E"/>
    <w:rsid w:val="009253FB"/>
    <w:rsid w:val="00925700"/>
    <w:rsid w:val="00925D2D"/>
    <w:rsid w:val="00926833"/>
    <w:rsid w:val="00926E20"/>
    <w:rsid w:val="00926EF1"/>
    <w:rsid w:val="00926F5B"/>
    <w:rsid w:val="0092713C"/>
    <w:rsid w:val="00927583"/>
    <w:rsid w:val="009276C7"/>
    <w:rsid w:val="009307D5"/>
    <w:rsid w:val="00931B95"/>
    <w:rsid w:val="00931E51"/>
    <w:rsid w:val="009320B5"/>
    <w:rsid w:val="009328C4"/>
    <w:rsid w:val="00932A89"/>
    <w:rsid w:val="00933C7E"/>
    <w:rsid w:val="00935181"/>
    <w:rsid w:val="009358BC"/>
    <w:rsid w:val="00935919"/>
    <w:rsid w:val="00935E2B"/>
    <w:rsid w:val="00935FD9"/>
    <w:rsid w:val="0093652C"/>
    <w:rsid w:val="00937C7B"/>
    <w:rsid w:val="00940306"/>
    <w:rsid w:val="0094065E"/>
    <w:rsid w:val="00940D73"/>
    <w:rsid w:val="00940F96"/>
    <w:rsid w:val="00941AC3"/>
    <w:rsid w:val="009430B8"/>
    <w:rsid w:val="00943507"/>
    <w:rsid w:val="00944856"/>
    <w:rsid w:val="009452F9"/>
    <w:rsid w:val="00946B9E"/>
    <w:rsid w:val="00946C48"/>
    <w:rsid w:val="00947103"/>
    <w:rsid w:val="0094718E"/>
    <w:rsid w:val="00947DD7"/>
    <w:rsid w:val="00950452"/>
    <w:rsid w:val="00950A86"/>
    <w:rsid w:val="00952AEA"/>
    <w:rsid w:val="0095521B"/>
    <w:rsid w:val="00955824"/>
    <w:rsid w:val="00955E88"/>
    <w:rsid w:val="0095670B"/>
    <w:rsid w:val="009568FD"/>
    <w:rsid w:val="009570A4"/>
    <w:rsid w:val="0095753A"/>
    <w:rsid w:val="00957542"/>
    <w:rsid w:val="0095758F"/>
    <w:rsid w:val="00957952"/>
    <w:rsid w:val="0096001F"/>
    <w:rsid w:val="009600DD"/>
    <w:rsid w:val="00960CC3"/>
    <w:rsid w:val="00960EBC"/>
    <w:rsid w:val="00961867"/>
    <w:rsid w:val="00961BF5"/>
    <w:rsid w:val="009620B1"/>
    <w:rsid w:val="009625E1"/>
    <w:rsid w:val="00962E03"/>
    <w:rsid w:val="00963095"/>
    <w:rsid w:val="00963135"/>
    <w:rsid w:val="00963C91"/>
    <w:rsid w:val="00963E5F"/>
    <w:rsid w:val="0096583C"/>
    <w:rsid w:val="00965B4A"/>
    <w:rsid w:val="009660A6"/>
    <w:rsid w:val="0096641A"/>
    <w:rsid w:val="0096657D"/>
    <w:rsid w:val="00967550"/>
    <w:rsid w:val="00967926"/>
    <w:rsid w:val="00967F18"/>
    <w:rsid w:val="00970ACE"/>
    <w:rsid w:val="00970F4A"/>
    <w:rsid w:val="00972DF3"/>
    <w:rsid w:val="00974986"/>
    <w:rsid w:val="009749BC"/>
    <w:rsid w:val="00974EDD"/>
    <w:rsid w:val="009753A6"/>
    <w:rsid w:val="009765E0"/>
    <w:rsid w:val="00976740"/>
    <w:rsid w:val="00977089"/>
    <w:rsid w:val="00977550"/>
    <w:rsid w:val="00977796"/>
    <w:rsid w:val="00977F12"/>
    <w:rsid w:val="00980367"/>
    <w:rsid w:val="009807AF"/>
    <w:rsid w:val="00981213"/>
    <w:rsid w:val="009813C3"/>
    <w:rsid w:val="00981512"/>
    <w:rsid w:val="009816B7"/>
    <w:rsid w:val="009819F3"/>
    <w:rsid w:val="00981C06"/>
    <w:rsid w:val="00982137"/>
    <w:rsid w:val="009821FF"/>
    <w:rsid w:val="00982748"/>
    <w:rsid w:val="00982A89"/>
    <w:rsid w:val="00982B7F"/>
    <w:rsid w:val="00983A4D"/>
    <w:rsid w:val="00983BBA"/>
    <w:rsid w:val="009841F7"/>
    <w:rsid w:val="00984301"/>
    <w:rsid w:val="00984D5C"/>
    <w:rsid w:val="00986EEA"/>
    <w:rsid w:val="0098705E"/>
    <w:rsid w:val="009874BB"/>
    <w:rsid w:val="00990713"/>
    <w:rsid w:val="0099140A"/>
    <w:rsid w:val="0099248C"/>
    <w:rsid w:val="0099260B"/>
    <w:rsid w:val="00992D6C"/>
    <w:rsid w:val="00992E49"/>
    <w:rsid w:val="009932A4"/>
    <w:rsid w:val="009944A3"/>
    <w:rsid w:val="0099515A"/>
    <w:rsid w:val="009953C2"/>
    <w:rsid w:val="00995BDD"/>
    <w:rsid w:val="00996427"/>
    <w:rsid w:val="00997A62"/>
    <w:rsid w:val="00997CAE"/>
    <w:rsid w:val="009A06A1"/>
    <w:rsid w:val="009A08E6"/>
    <w:rsid w:val="009A0CEA"/>
    <w:rsid w:val="009A0F5C"/>
    <w:rsid w:val="009A17AF"/>
    <w:rsid w:val="009A1816"/>
    <w:rsid w:val="009A1AEE"/>
    <w:rsid w:val="009A1DBA"/>
    <w:rsid w:val="009A1E40"/>
    <w:rsid w:val="009A1F33"/>
    <w:rsid w:val="009A3634"/>
    <w:rsid w:val="009A3B66"/>
    <w:rsid w:val="009A3BC2"/>
    <w:rsid w:val="009A4126"/>
    <w:rsid w:val="009A45ED"/>
    <w:rsid w:val="009A5061"/>
    <w:rsid w:val="009A5EC9"/>
    <w:rsid w:val="009A7206"/>
    <w:rsid w:val="009A78DD"/>
    <w:rsid w:val="009A7B82"/>
    <w:rsid w:val="009A7EB3"/>
    <w:rsid w:val="009B0B54"/>
    <w:rsid w:val="009B1269"/>
    <w:rsid w:val="009B1CDF"/>
    <w:rsid w:val="009B2BE7"/>
    <w:rsid w:val="009B2DF8"/>
    <w:rsid w:val="009B3666"/>
    <w:rsid w:val="009B3D0C"/>
    <w:rsid w:val="009B417A"/>
    <w:rsid w:val="009B41BF"/>
    <w:rsid w:val="009B496F"/>
    <w:rsid w:val="009B4E17"/>
    <w:rsid w:val="009B556D"/>
    <w:rsid w:val="009B5993"/>
    <w:rsid w:val="009B6806"/>
    <w:rsid w:val="009B6D2F"/>
    <w:rsid w:val="009C0E7A"/>
    <w:rsid w:val="009C1AA7"/>
    <w:rsid w:val="009C1D59"/>
    <w:rsid w:val="009C2886"/>
    <w:rsid w:val="009C2D63"/>
    <w:rsid w:val="009C33D2"/>
    <w:rsid w:val="009C3908"/>
    <w:rsid w:val="009C3A5D"/>
    <w:rsid w:val="009C467C"/>
    <w:rsid w:val="009C4C14"/>
    <w:rsid w:val="009C764D"/>
    <w:rsid w:val="009C7B7A"/>
    <w:rsid w:val="009D0380"/>
    <w:rsid w:val="009D12F1"/>
    <w:rsid w:val="009D267F"/>
    <w:rsid w:val="009D4260"/>
    <w:rsid w:val="009D42E9"/>
    <w:rsid w:val="009D5D35"/>
    <w:rsid w:val="009D6767"/>
    <w:rsid w:val="009D7B4F"/>
    <w:rsid w:val="009D7F65"/>
    <w:rsid w:val="009E09C2"/>
    <w:rsid w:val="009E0EB5"/>
    <w:rsid w:val="009E0F1D"/>
    <w:rsid w:val="009E15BB"/>
    <w:rsid w:val="009E2941"/>
    <w:rsid w:val="009E2A59"/>
    <w:rsid w:val="009E2F06"/>
    <w:rsid w:val="009E2F9B"/>
    <w:rsid w:val="009E3287"/>
    <w:rsid w:val="009E33DE"/>
    <w:rsid w:val="009E419E"/>
    <w:rsid w:val="009E43B7"/>
    <w:rsid w:val="009E4E57"/>
    <w:rsid w:val="009E4F2F"/>
    <w:rsid w:val="009E640C"/>
    <w:rsid w:val="009E6722"/>
    <w:rsid w:val="009F091F"/>
    <w:rsid w:val="009F0FEB"/>
    <w:rsid w:val="009F15EA"/>
    <w:rsid w:val="009F18B2"/>
    <w:rsid w:val="009F194E"/>
    <w:rsid w:val="009F1F39"/>
    <w:rsid w:val="009F20EC"/>
    <w:rsid w:val="009F3123"/>
    <w:rsid w:val="009F324F"/>
    <w:rsid w:val="009F3D1E"/>
    <w:rsid w:val="009F3D28"/>
    <w:rsid w:val="009F445B"/>
    <w:rsid w:val="009F44B4"/>
    <w:rsid w:val="009F49D0"/>
    <w:rsid w:val="009F49E5"/>
    <w:rsid w:val="009F4F28"/>
    <w:rsid w:val="009F566F"/>
    <w:rsid w:val="009F59E7"/>
    <w:rsid w:val="009F5F26"/>
    <w:rsid w:val="009F6EF0"/>
    <w:rsid w:val="009F7207"/>
    <w:rsid w:val="009F7897"/>
    <w:rsid w:val="00A001BE"/>
    <w:rsid w:val="00A007E9"/>
    <w:rsid w:val="00A008DA"/>
    <w:rsid w:val="00A0143E"/>
    <w:rsid w:val="00A017A8"/>
    <w:rsid w:val="00A019CC"/>
    <w:rsid w:val="00A01C0E"/>
    <w:rsid w:val="00A038D7"/>
    <w:rsid w:val="00A051FB"/>
    <w:rsid w:val="00A0555E"/>
    <w:rsid w:val="00A05CD4"/>
    <w:rsid w:val="00A0644F"/>
    <w:rsid w:val="00A06DEB"/>
    <w:rsid w:val="00A073D6"/>
    <w:rsid w:val="00A0746C"/>
    <w:rsid w:val="00A0770C"/>
    <w:rsid w:val="00A07A63"/>
    <w:rsid w:val="00A10119"/>
    <w:rsid w:val="00A102CD"/>
    <w:rsid w:val="00A12597"/>
    <w:rsid w:val="00A127FD"/>
    <w:rsid w:val="00A1299F"/>
    <w:rsid w:val="00A129F0"/>
    <w:rsid w:val="00A1359B"/>
    <w:rsid w:val="00A13715"/>
    <w:rsid w:val="00A13B48"/>
    <w:rsid w:val="00A13F7B"/>
    <w:rsid w:val="00A15E58"/>
    <w:rsid w:val="00A15F2E"/>
    <w:rsid w:val="00A16D3F"/>
    <w:rsid w:val="00A16F98"/>
    <w:rsid w:val="00A17424"/>
    <w:rsid w:val="00A20488"/>
    <w:rsid w:val="00A20884"/>
    <w:rsid w:val="00A20F94"/>
    <w:rsid w:val="00A21A0A"/>
    <w:rsid w:val="00A2323C"/>
    <w:rsid w:val="00A233FB"/>
    <w:rsid w:val="00A23999"/>
    <w:rsid w:val="00A23AE0"/>
    <w:rsid w:val="00A2468B"/>
    <w:rsid w:val="00A25215"/>
    <w:rsid w:val="00A25DFE"/>
    <w:rsid w:val="00A27883"/>
    <w:rsid w:val="00A27BD9"/>
    <w:rsid w:val="00A30232"/>
    <w:rsid w:val="00A306F5"/>
    <w:rsid w:val="00A326AD"/>
    <w:rsid w:val="00A33C22"/>
    <w:rsid w:val="00A33CCA"/>
    <w:rsid w:val="00A33D0E"/>
    <w:rsid w:val="00A34923"/>
    <w:rsid w:val="00A34DE2"/>
    <w:rsid w:val="00A34FF1"/>
    <w:rsid w:val="00A3539B"/>
    <w:rsid w:val="00A35ABD"/>
    <w:rsid w:val="00A35CAB"/>
    <w:rsid w:val="00A36456"/>
    <w:rsid w:val="00A36F5D"/>
    <w:rsid w:val="00A37104"/>
    <w:rsid w:val="00A3751F"/>
    <w:rsid w:val="00A401C8"/>
    <w:rsid w:val="00A403A2"/>
    <w:rsid w:val="00A428C7"/>
    <w:rsid w:val="00A42CD0"/>
    <w:rsid w:val="00A43C14"/>
    <w:rsid w:val="00A43C7C"/>
    <w:rsid w:val="00A43CC5"/>
    <w:rsid w:val="00A4519E"/>
    <w:rsid w:val="00A467BF"/>
    <w:rsid w:val="00A46F97"/>
    <w:rsid w:val="00A47036"/>
    <w:rsid w:val="00A4740A"/>
    <w:rsid w:val="00A501AA"/>
    <w:rsid w:val="00A501F2"/>
    <w:rsid w:val="00A50246"/>
    <w:rsid w:val="00A50C03"/>
    <w:rsid w:val="00A50E0B"/>
    <w:rsid w:val="00A511AC"/>
    <w:rsid w:val="00A51F71"/>
    <w:rsid w:val="00A5217C"/>
    <w:rsid w:val="00A5245F"/>
    <w:rsid w:val="00A528BF"/>
    <w:rsid w:val="00A529F9"/>
    <w:rsid w:val="00A53244"/>
    <w:rsid w:val="00A54D69"/>
    <w:rsid w:val="00A5516F"/>
    <w:rsid w:val="00A5529D"/>
    <w:rsid w:val="00A55CD1"/>
    <w:rsid w:val="00A56594"/>
    <w:rsid w:val="00A567C0"/>
    <w:rsid w:val="00A56817"/>
    <w:rsid w:val="00A57D38"/>
    <w:rsid w:val="00A57DCA"/>
    <w:rsid w:val="00A57EDB"/>
    <w:rsid w:val="00A60BF6"/>
    <w:rsid w:val="00A60E42"/>
    <w:rsid w:val="00A61F3A"/>
    <w:rsid w:val="00A624BF"/>
    <w:rsid w:val="00A62FD6"/>
    <w:rsid w:val="00A631E3"/>
    <w:rsid w:val="00A63A4C"/>
    <w:rsid w:val="00A63F46"/>
    <w:rsid w:val="00A6459D"/>
    <w:rsid w:val="00A6539B"/>
    <w:rsid w:val="00A65580"/>
    <w:rsid w:val="00A65EB8"/>
    <w:rsid w:val="00A66D86"/>
    <w:rsid w:val="00A66FB5"/>
    <w:rsid w:val="00A6731B"/>
    <w:rsid w:val="00A67392"/>
    <w:rsid w:val="00A679D4"/>
    <w:rsid w:val="00A702B9"/>
    <w:rsid w:val="00A7065F"/>
    <w:rsid w:val="00A71121"/>
    <w:rsid w:val="00A71DE0"/>
    <w:rsid w:val="00A7297A"/>
    <w:rsid w:val="00A738B9"/>
    <w:rsid w:val="00A73B98"/>
    <w:rsid w:val="00A73D34"/>
    <w:rsid w:val="00A73EC8"/>
    <w:rsid w:val="00A74180"/>
    <w:rsid w:val="00A74384"/>
    <w:rsid w:val="00A743B0"/>
    <w:rsid w:val="00A74BE2"/>
    <w:rsid w:val="00A74C57"/>
    <w:rsid w:val="00A757D3"/>
    <w:rsid w:val="00A75D7A"/>
    <w:rsid w:val="00A75EC3"/>
    <w:rsid w:val="00A765EB"/>
    <w:rsid w:val="00A7681B"/>
    <w:rsid w:val="00A76E86"/>
    <w:rsid w:val="00A76E99"/>
    <w:rsid w:val="00A7702C"/>
    <w:rsid w:val="00A77AD6"/>
    <w:rsid w:val="00A80D57"/>
    <w:rsid w:val="00A81229"/>
    <w:rsid w:val="00A81F2B"/>
    <w:rsid w:val="00A83C4E"/>
    <w:rsid w:val="00A84FEA"/>
    <w:rsid w:val="00A857B8"/>
    <w:rsid w:val="00A87412"/>
    <w:rsid w:val="00A87870"/>
    <w:rsid w:val="00A87D39"/>
    <w:rsid w:val="00A87E0D"/>
    <w:rsid w:val="00A908A2"/>
    <w:rsid w:val="00A90BEE"/>
    <w:rsid w:val="00A91503"/>
    <w:rsid w:val="00A9197B"/>
    <w:rsid w:val="00A91B0E"/>
    <w:rsid w:val="00A9254E"/>
    <w:rsid w:val="00A9314F"/>
    <w:rsid w:val="00A937D3"/>
    <w:rsid w:val="00A93A3E"/>
    <w:rsid w:val="00A94744"/>
    <w:rsid w:val="00A9483F"/>
    <w:rsid w:val="00A94ED2"/>
    <w:rsid w:val="00A950CA"/>
    <w:rsid w:val="00A951EC"/>
    <w:rsid w:val="00A95C36"/>
    <w:rsid w:val="00A96BD7"/>
    <w:rsid w:val="00AA132B"/>
    <w:rsid w:val="00AA17B9"/>
    <w:rsid w:val="00AA35D2"/>
    <w:rsid w:val="00AA393C"/>
    <w:rsid w:val="00AA3A8A"/>
    <w:rsid w:val="00AA403C"/>
    <w:rsid w:val="00AA4118"/>
    <w:rsid w:val="00AA5AF0"/>
    <w:rsid w:val="00AA5D5B"/>
    <w:rsid w:val="00AA5F12"/>
    <w:rsid w:val="00AA608E"/>
    <w:rsid w:val="00AA669A"/>
    <w:rsid w:val="00AA7A99"/>
    <w:rsid w:val="00AB00F0"/>
    <w:rsid w:val="00AB0A4D"/>
    <w:rsid w:val="00AB1237"/>
    <w:rsid w:val="00AB1F31"/>
    <w:rsid w:val="00AB336B"/>
    <w:rsid w:val="00AB42B3"/>
    <w:rsid w:val="00AB460A"/>
    <w:rsid w:val="00AB4FAF"/>
    <w:rsid w:val="00AB5B6A"/>
    <w:rsid w:val="00AB6767"/>
    <w:rsid w:val="00AB6DCA"/>
    <w:rsid w:val="00AB6F04"/>
    <w:rsid w:val="00AB7939"/>
    <w:rsid w:val="00AB7CA9"/>
    <w:rsid w:val="00AC1421"/>
    <w:rsid w:val="00AC1F33"/>
    <w:rsid w:val="00AC2EAC"/>
    <w:rsid w:val="00AC3547"/>
    <w:rsid w:val="00AC3EBE"/>
    <w:rsid w:val="00AC404E"/>
    <w:rsid w:val="00AC4513"/>
    <w:rsid w:val="00AC489E"/>
    <w:rsid w:val="00AC5326"/>
    <w:rsid w:val="00AC598E"/>
    <w:rsid w:val="00AC6E5E"/>
    <w:rsid w:val="00AC6E92"/>
    <w:rsid w:val="00AC71FA"/>
    <w:rsid w:val="00AC766E"/>
    <w:rsid w:val="00AC7B7C"/>
    <w:rsid w:val="00AD0FF0"/>
    <w:rsid w:val="00AD2728"/>
    <w:rsid w:val="00AD35F2"/>
    <w:rsid w:val="00AD3A7F"/>
    <w:rsid w:val="00AD3E78"/>
    <w:rsid w:val="00AD40B9"/>
    <w:rsid w:val="00AD424E"/>
    <w:rsid w:val="00AD48F8"/>
    <w:rsid w:val="00AD4AC1"/>
    <w:rsid w:val="00AD4C00"/>
    <w:rsid w:val="00AD5433"/>
    <w:rsid w:val="00AD5615"/>
    <w:rsid w:val="00AD59F4"/>
    <w:rsid w:val="00AD65AE"/>
    <w:rsid w:val="00AD6970"/>
    <w:rsid w:val="00AD7103"/>
    <w:rsid w:val="00AD7584"/>
    <w:rsid w:val="00AD7A61"/>
    <w:rsid w:val="00AD7A9E"/>
    <w:rsid w:val="00AE0CC0"/>
    <w:rsid w:val="00AE2009"/>
    <w:rsid w:val="00AE2071"/>
    <w:rsid w:val="00AE2482"/>
    <w:rsid w:val="00AE2774"/>
    <w:rsid w:val="00AE350C"/>
    <w:rsid w:val="00AE3878"/>
    <w:rsid w:val="00AE3D74"/>
    <w:rsid w:val="00AE4E68"/>
    <w:rsid w:val="00AE5DB5"/>
    <w:rsid w:val="00AE6053"/>
    <w:rsid w:val="00AE6C63"/>
    <w:rsid w:val="00AE6C6E"/>
    <w:rsid w:val="00AE7315"/>
    <w:rsid w:val="00AF0911"/>
    <w:rsid w:val="00AF1D7F"/>
    <w:rsid w:val="00AF2760"/>
    <w:rsid w:val="00AF2993"/>
    <w:rsid w:val="00AF2E26"/>
    <w:rsid w:val="00AF3E97"/>
    <w:rsid w:val="00AF49DB"/>
    <w:rsid w:val="00AF58EF"/>
    <w:rsid w:val="00AF5A08"/>
    <w:rsid w:val="00AF5A7B"/>
    <w:rsid w:val="00AF64AA"/>
    <w:rsid w:val="00AF73D3"/>
    <w:rsid w:val="00AF7A80"/>
    <w:rsid w:val="00AF7FC9"/>
    <w:rsid w:val="00AF7FD3"/>
    <w:rsid w:val="00B00AF6"/>
    <w:rsid w:val="00B02806"/>
    <w:rsid w:val="00B03030"/>
    <w:rsid w:val="00B0457C"/>
    <w:rsid w:val="00B04C1E"/>
    <w:rsid w:val="00B05AB4"/>
    <w:rsid w:val="00B05B37"/>
    <w:rsid w:val="00B0671E"/>
    <w:rsid w:val="00B068CF"/>
    <w:rsid w:val="00B07129"/>
    <w:rsid w:val="00B079AF"/>
    <w:rsid w:val="00B07B72"/>
    <w:rsid w:val="00B07D0C"/>
    <w:rsid w:val="00B10DA1"/>
    <w:rsid w:val="00B1292F"/>
    <w:rsid w:val="00B12D76"/>
    <w:rsid w:val="00B12F11"/>
    <w:rsid w:val="00B130AF"/>
    <w:rsid w:val="00B138CD"/>
    <w:rsid w:val="00B13A8D"/>
    <w:rsid w:val="00B13B91"/>
    <w:rsid w:val="00B13CCB"/>
    <w:rsid w:val="00B148E7"/>
    <w:rsid w:val="00B15E5A"/>
    <w:rsid w:val="00B1618A"/>
    <w:rsid w:val="00B16300"/>
    <w:rsid w:val="00B17990"/>
    <w:rsid w:val="00B204D8"/>
    <w:rsid w:val="00B20706"/>
    <w:rsid w:val="00B20B16"/>
    <w:rsid w:val="00B20CF0"/>
    <w:rsid w:val="00B20FF0"/>
    <w:rsid w:val="00B21030"/>
    <w:rsid w:val="00B212BD"/>
    <w:rsid w:val="00B21B77"/>
    <w:rsid w:val="00B220A3"/>
    <w:rsid w:val="00B2290E"/>
    <w:rsid w:val="00B234C9"/>
    <w:rsid w:val="00B23C3E"/>
    <w:rsid w:val="00B24162"/>
    <w:rsid w:val="00B25568"/>
    <w:rsid w:val="00B255F0"/>
    <w:rsid w:val="00B263C0"/>
    <w:rsid w:val="00B26403"/>
    <w:rsid w:val="00B26692"/>
    <w:rsid w:val="00B269DD"/>
    <w:rsid w:val="00B26CC6"/>
    <w:rsid w:val="00B279DA"/>
    <w:rsid w:val="00B30E49"/>
    <w:rsid w:val="00B317EE"/>
    <w:rsid w:val="00B3183A"/>
    <w:rsid w:val="00B31B37"/>
    <w:rsid w:val="00B328BD"/>
    <w:rsid w:val="00B32DD4"/>
    <w:rsid w:val="00B334D1"/>
    <w:rsid w:val="00B33B8A"/>
    <w:rsid w:val="00B34283"/>
    <w:rsid w:val="00B343CF"/>
    <w:rsid w:val="00B34535"/>
    <w:rsid w:val="00B3479D"/>
    <w:rsid w:val="00B3479F"/>
    <w:rsid w:val="00B36DEF"/>
    <w:rsid w:val="00B3794B"/>
    <w:rsid w:val="00B408EF"/>
    <w:rsid w:val="00B40A16"/>
    <w:rsid w:val="00B41719"/>
    <w:rsid w:val="00B42281"/>
    <w:rsid w:val="00B42ABB"/>
    <w:rsid w:val="00B43C67"/>
    <w:rsid w:val="00B44CCD"/>
    <w:rsid w:val="00B466CF"/>
    <w:rsid w:val="00B4678D"/>
    <w:rsid w:val="00B4720E"/>
    <w:rsid w:val="00B5090E"/>
    <w:rsid w:val="00B51058"/>
    <w:rsid w:val="00B51251"/>
    <w:rsid w:val="00B523DE"/>
    <w:rsid w:val="00B523E3"/>
    <w:rsid w:val="00B52BAE"/>
    <w:rsid w:val="00B531B4"/>
    <w:rsid w:val="00B53826"/>
    <w:rsid w:val="00B53B61"/>
    <w:rsid w:val="00B54C75"/>
    <w:rsid w:val="00B54F11"/>
    <w:rsid w:val="00B5500B"/>
    <w:rsid w:val="00B55C9C"/>
    <w:rsid w:val="00B55CD3"/>
    <w:rsid w:val="00B55DA7"/>
    <w:rsid w:val="00B563F3"/>
    <w:rsid w:val="00B56A89"/>
    <w:rsid w:val="00B56B5E"/>
    <w:rsid w:val="00B57881"/>
    <w:rsid w:val="00B57A9C"/>
    <w:rsid w:val="00B57B5E"/>
    <w:rsid w:val="00B57C6F"/>
    <w:rsid w:val="00B60E7D"/>
    <w:rsid w:val="00B63551"/>
    <w:rsid w:val="00B640E5"/>
    <w:rsid w:val="00B642CB"/>
    <w:rsid w:val="00B64C07"/>
    <w:rsid w:val="00B64C67"/>
    <w:rsid w:val="00B653FB"/>
    <w:rsid w:val="00B65DA4"/>
    <w:rsid w:val="00B6676A"/>
    <w:rsid w:val="00B66783"/>
    <w:rsid w:val="00B66B22"/>
    <w:rsid w:val="00B66DD0"/>
    <w:rsid w:val="00B67732"/>
    <w:rsid w:val="00B67AAA"/>
    <w:rsid w:val="00B70C1B"/>
    <w:rsid w:val="00B72143"/>
    <w:rsid w:val="00B73BF0"/>
    <w:rsid w:val="00B74232"/>
    <w:rsid w:val="00B742AF"/>
    <w:rsid w:val="00B748B9"/>
    <w:rsid w:val="00B7538F"/>
    <w:rsid w:val="00B76631"/>
    <w:rsid w:val="00B76BF4"/>
    <w:rsid w:val="00B76CC3"/>
    <w:rsid w:val="00B76F85"/>
    <w:rsid w:val="00B800CF"/>
    <w:rsid w:val="00B807DF"/>
    <w:rsid w:val="00B8170F"/>
    <w:rsid w:val="00B81D10"/>
    <w:rsid w:val="00B826C4"/>
    <w:rsid w:val="00B8290F"/>
    <w:rsid w:val="00B82CD6"/>
    <w:rsid w:val="00B83447"/>
    <w:rsid w:val="00B84ED0"/>
    <w:rsid w:val="00B85209"/>
    <w:rsid w:val="00B85245"/>
    <w:rsid w:val="00B8530F"/>
    <w:rsid w:val="00B85A9E"/>
    <w:rsid w:val="00B8670F"/>
    <w:rsid w:val="00B86815"/>
    <w:rsid w:val="00B87937"/>
    <w:rsid w:val="00B92721"/>
    <w:rsid w:val="00B928AC"/>
    <w:rsid w:val="00B92BBE"/>
    <w:rsid w:val="00B93004"/>
    <w:rsid w:val="00B9300A"/>
    <w:rsid w:val="00B931AA"/>
    <w:rsid w:val="00B93D98"/>
    <w:rsid w:val="00B94A25"/>
    <w:rsid w:val="00B94E0B"/>
    <w:rsid w:val="00B951F7"/>
    <w:rsid w:val="00B9523D"/>
    <w:rsid w:val="00B9593F"/>
    <w:rsid w:val="00B96EF7"/>
    <w:rsid w:val="00B976E1"/>
    <w:rsid w:val="00B97739"/>
    <w:rsid w:val="00B979AB"/>
    <w:rsid w:val="00B97A9C"/>
    <w:rsid w:val="00B97C43"/>
    <w:rsid w:val="00BA03B8"/>
    <w:rsid w:val="00BA1802"/>
    <w:rsid w:val="00BA1995"/>
    <w:rsid w:val="00BA231A"/>
    <w:rsid w:val="00BA2567"/>
    <w:rsid w:val="00BA26BD"/>
    <w:rsid w:val="00BA27C5"/>
    <w:rsid w:val="00BA2926"/>
    <w:rsid w:val="00BA2BDD"/>
    <w:rsid w:val="00BA2FCE"/>
    <w:rsid w:val="00BA3811"/>
    <w:rsid w:val="00BA419C"/>
    <w:rsid w:val="00BA45E7"/>
    <w:rsid w:val="00BA53E4"/>
    <w:rsid w:val="00BA541D"/>
    <w:rsid w:val="00BA5439"/>
    <w:rsid w:val="00BA59F5"/>
    <w:rsid w:val="00BA6D2D"/>
    <w:rsid w:val="00BA70CE"/>
    <w:rsid w:val="00BA79DA"/>
    <w:rsid w:val="00BB006B"/>
    <w:rsid w:val="00BB0C66"/>
    <w:rsid w:val="00BB0DE4"/>
    <w:rsid w:val="00BB0DF9"/>
    <w:rsid w:val="00BB1186"/>
    <w:rsid w:val="00BB1A07"/>
    <w:rsid w:val="00BB39A7"/>
    <w:rsid w:val="00BB4EDC"/>
    <w:rsid w:val="00BB5443"/>
    <w:rsid w:val="00BB54EE"/>
    <w:rsid w:val="00BB5B15"/>
    <w:rsid w:val="00BB5D32"/>
    <w:rsid w:val="00BB6588"/>
    <w:rsid w:val="00BB686D"/>
    <w:rsid w:val="00BB6BBE"/>
    <w:rsid w:val="00BC01BE"/>
    <w:rsid w:val="00BC0DDE"/>
    <w:rsid w:val="00BC1D71"/>
    <w:rsid w:val="00BC2240"/>
    <w:rsid w:val="00BC3AFD"/>
    <w:rsid w:val="00BC413F"/>
    <w:rsid w:val="00BC419F"/>
    <w:rsid w:val="00BC4858"/>
    <w:rsid w:val="00BC4D5C"/>
    <w:rsid w:val="00BC6438"/>
    <w:rsid w:val="00BC65EF"/>
    <w:rsid w:val="00BC69C9"/>
    <w:rsid w:val="00BC6B02"/>
    <w:rsid w:val="00BC6D2A"/>
    <w:rsid w:val="00BC7271"/>
    <w:rsid w:val="00BC7709"/>
    <w:rsid w:val="00BC79CC"/>
    <w:rsid w:val="00BC7DF9"/>
    <w:rsid w:val="00BD0B8C"/>
    <w:rsid w:val="00BD12B1"/>
    <w:rsid w:val="00BD1CFE"/>
    <w:rsid w:val="00BD35BD"/>
    <w:rsid w:val="00BD3A74"/>
    <w:rsid w:val="00BD3FEC"/>
    <w:rsid w:val="00BD4738"/>
    <w:rsid w:val="00BD4B00"/>
    <w:rsid w:val="00BD4BAB"/>
    <w:rsid w:val="00BD4DE3"/>
    <w:rsid w:val="00BD5B24"/>
    <w:rsid w:val="00BD67AB"/>
    <w:rsid w:val="00BD68B1"/>
    <w:rsid w:val="00BD6BE9"/>
    <w:rsid w:val="00BD6FE4"/>
    <w:rsid w:val="00BE0038"/>
    <w:rsid w:val="00BE038B"/>
    <w:rsid w:val="00BE04C1"/>
    <w:rsid w:val="00BE0BED"/>
    <w:rsid w:val="00BE1963"/>
    <w:rsid w:val="00BE1B3A"/>
    <w:rsid w:val="00BE1B74"/>
    <w:rsid w:val="00BE21E8"/>
    <w:rsid w:val="00BE2AC5"/>
    <w:rsid w:val="00BE3110"/>
    <w:rsid w:val="00BE41E2"/>
    <w:rsid w:val="00BE45C4"/>
    <w:rsid w:val="00BE5165"/>
    <w:rsid w:val="00BE58A2"/>
    <w:rsid w:val="00BE5EB9"/>
    <w:rsid w:val="00BE64E1"/>
    <w:rsid w:val="00BE6C74"/>
    <w:rsid w:val="00BE72B7"/>
    <w:rsid w:val="00BE7B02"/>
    <w:rsid w:val="00BF0161"/>
    <w:rsid w:val="00BF12E7"/>
    <w:rsid w:val="00BF15CD"/>
    <w:rsid w:val="00BF1734"/>
    <w:rsid w:val="00BF1AB6"/>
    <w:rsid w:val="00BF2111"/>
    <w:rsid w:val="00BF255D"/>
    <w:rsid w:val="00BF27D9"/>
    <w:rsid w:val="00BF27DD"/>
    <w:rsid w:val="00BF2DC8"/>
    <w:rsid w:val="00BF3103"/>
    <w:rsid w:val="00BF3202"/>
    <w:rsid w:val="00BF378F"/>
    <w:rsid w:val="00BF3C7E"/>
    <w:rsid w:val="00BF4348"/>
    <w:rsid w:val="00BF5560"/>
    <w:rsid w:val="00BF6067"/>
    <w:rsid w:val="00BF6148"/>
    <w:rsid w:val="00BF681E"/>
    <w:rsid w:val="00BF6A7A"/>
    <w:rsid w:val="00BF6EDB"/>
    <w:rsid w:val="00BF6F52"/>
    <w:rsid w:val="00C00DBD"/>
    <w:rsid w:val="00C01527"/>
    <w:rsid w:val="00C01531"/>
    <w:rsid w:val="00C019D8"/>
    <w:rsid w:val="00C025D8"/>
    <w:rsid w:val="00C02626"/>
    <w:rsid w:val="00C02BE0"/>
    <w:rsid w:val="00C0357E"/>
    <w:rsid w:val="00C0396C"/>
    <w:rsid w:val="00C044B2"/>
    <w:rsid w:val="00C04C59"/>
    <w:rsid w:val="00C04E66"/>
    <w:rsid w:val="00C058F7"/>
    <w:rsid w:val="00C05A8C"/>
    <w:rsid w:val="00C05E04"/>
    <w:rsid w:val="00C061C7"/>
    <w:rsid w:val="00C06B42"/>
    <w:rsid w:val="00C07F05"/>
    <w:rsid w:val="00C10DD1"/>
    <w:rsid w:val="00C1172A"/>
    <w:rsid w:val="00C118D3"/>
    <w:rsid w:val="00C11990"/>
    <w:rsid w:val="00C12462"/>
    <w:rsid w:val="00C13AD4"/>
    <w:rsid w:val="00C13D9E"/>
    <w:rsid w:val="00C1412F"/>
    <w:rsid w:val="00C148E0"/>
    <w:rsid w:val="00C1506B"/>
    <w:rsid w:val="00C154A6"/>
    <w:rsid w:val="00C157D6"/>
    <w:rsid w:val="00C15916"/>
    <w:rsid w:val="00C15EED"/>
    <w:rsid w:val="00C16282"/>
    <w:rsid w:val="00C1712A"/>
    <w:rsid w:val="00C1789E"/>
    <w:rsid w:val="00C21712"/>
    <w:rsid w:val="00C21AE8"/>
    <w:rsid w:val="00C21C0A"/>
    <w:rsid w:val="00C23075"/>
    <w:rsid w:val="00C234B9"/>
    <w:rsid w:val="00C240CB"/>
    <w:rsid w:val="00C2483F"/>
    <w:rsid w:val="00C24EEE"/>
    <w:rsid w:val="00C25423"/>
    <w:rsid w:val="00C25586"/>
    <w:rsid w:val="00C26B12"/>
    <w:rsid w:val="00C26CD7"/>
    <w:rsid w:val="00C3009B"/>
    <w:rsid w:val="00C30DEF"/>
    <w:rsid w:val="00C3102F"/>
    <w:rsid w:val="00C31429"/>
    <w:rsid w:val="00C314D8"/>
    <w:rsid w:val="00C31AD7"/>
    <w:rsid w:val="00C327BE"/>
    <w:rsid w:val="00C327CE"/>
    <w:rsid w:val="00C327D4"/>
    <w:rsid w:val="00C33446"/>
    <w:rsid w:val="00C33D09"/>
    <w:rsid w:val="00C3463B"/>
    <w:rsid w:val="00C34F87"/>
    <w:rsid w:val="00C3573A"/>
    <w:rsid w:val="00C35889"/>
    <w:rsid w:val="00C35A53"/>
    <w:rsid w:val="00C368A6"/>
    <w:rsid w:val="00C36BF7"/>
    <w:rsid w:val="00C37174"/>
    <w:rsid w:val="00C373EF"/>
    <w:rsid w:val="00C37F76"/>
    <w:rsid w:val="00C40A42"/>
    <w:rsid w:val="00C41505"/>
    <w:rsid w:val="00C41A02"/>
    <w:rsid w:val="00C41B16"/>
    <w:rsid w:val="00C42CBE"/>
    <w:rsid w:val="00C43579"/>
    <w:rsid w:val="00C43587"/>
    <w:rsid w:val="00C44656"/>
    <w:rsid w:val="00C449A8"/>
    <w:rsid w:val="00C44D26"/>
    <w:rsid w:val="00C45356"/>
    <w:rsid w:val="00C465D2"/>
    <w:rsid w:val="00C46615"/>
    <w:rsid w:val="00C4734B"/>
    <w:rsid w:val="00C47668"/>
    <w:rsid w:val="00C50E41"/>
    <w:rsid w:val="00C51375"/>
    <w:rsid w:val="00C51B3E"/>
    <w:rsid w:val="00C5276E"/>
    <w:rsid w:val="00C52CC4"/>
    <w:rsid w:val="00C53787"/>
    <w:rsid w:val="00C541F2"/>
    <w:rsid w:val="00C55234"/>
    <w:rsid w:val="00C5641A"/>
    <w:rsid w:val="00C5777F"/>
    <w:rsid w:val="00C577F1"/>
    <w:rsid w:val="00C57EE8"/>
    <w:rsid w:val="00C57F9D"/>
    <w:rsid w:val="00C60126"/>
    <w:rsid w:val="00C602A4"/>
    <w:rsid w:val="00C60768"/>
    <w:rsid w:val="00C607F6"/>
    <w:rsid w:val="00C60ADE"/>
    <w:rsid w:val="00C61303"/>
    <w:rsid w:val="00C6154D"/>
    <w:rsid w:val="00C616BA"/>
    <w:rsid w:val="00C618FC"/>
    <w:rsid w:val="00C62A25"/>
    <w:rsid w:val="00C62CE0"/>
    <w:rsid w:val="00C634B9"/>
    <w:rsid w:val="00C63A62"/>
    <w:rsid w:val="00C63E7B"/>
    <w:rsid w:val="00C644FD"/>
    <w:rsid w:val="00C6453B"/>
    <w:rsid w:val="00C64C4E"/>
    <w:rsid w:val="00C64E86"/>
    <w:rsid w:val="00C64EC5"/>
    <w:rsid w:val="00C654D9"/>
    <w:rsid w:val="00C65911"/>
    <w:rsid w:val="00C661B6"/>
    <w:rsid w:val="00C66653"/>
    <w:rsid w:val="00C66C74"/>
    <w:rsid w:val="00C67310"/>
    <w:rsid w:val="00C704DA"/>
    <w:rsid w:val="00C70CEC"/>
    <w:rsid w:val="00C7164A"/>
    <w:rsid w:val="00C71A7C"/>
    <w:rsid w:val="00C72C1F"/>
    <w:rsid w:val="00C72F3A"/>
    <w:rsid w:val="00C7338F"/>
    <w:rsid w:val="00C73E9A"/>
    <w:rsid w:val="00C73FDC"/>
    <w:rsid w:val="00C747B1"/>
    <w:rsid w:val="00C74CE7"/>
    <w:rsid w:val="00C74E07"/>
    <w:rsid w:val="00C74F79"/>
    <w:rsid w:val="00C753E0"/>
    <w:rsid w:val="00C7570E"/>
    <w:rsid w:val="00C77137"/>
    <w:rsid w:val="00C7782E"/>
    <w:rsid w:val="00C8025B"/>
    <w:rsid w:val="00C802D5"/>
    <w:rsid w:val="00C8039D"/>
    <w:rsid w:val="00C8086C"/>
    <w:rsid w:val="00C81B0E"/>
    <w:rsid w:val="00C823C4"/>
    <w:rsid w:val="00C82921"/>
    <w:rsid w:val="00C8300D"/>
    <w:rsid w:val="00C831F8"/>
    <w:rsid w:val="00C83773"/>
    <w:rsid w:val="00C83F66"/>
    <w:rsid w:val="00C84A68"/>
    <w:rsid w:val="00C84B57"/>
    <w:rsid w:val="00C84DBD"/>
    <w:rsid w:val="00C86968"/>
    <w:rsid w:val="00C86C09"/>
    <w:rsid w:val="00C86EA0"/>
    <w:rsid w:val="00C86FB9"/>
    <w:rsid w:val="00C872A7"/>
    <w:rsid w:val="00C87703"/>
    <w:rsid w:val="00C907CD"/>
    <w:rsid w:val="00C909C9"/>
    <w:rsid w:val="00C918B8"/>
    <w:rsid w:val="00C92018"/>
    <w:rsid w:val="00C9205F"/>
    <w:rsid w:val="00C9396A"/>
    <w:rsid w:val="00C93CDA"/>
    <w:rsid w:val="00C944F0"/>
    <w:rsid w:val="00C94E06"/>
    <w:rsid w:val="00C955AB"/>
    <w:rsid w:val="00C96ECF"/>
    <w:rsid w:val="00C97B44"/>
    <w:rsid w:val="00C97B7A"/>
    <w:rsid w:val="00CA003B"/>
    <w:rsid w:val="00CA019E"/>
    <w:rsid w:val="00CA036C"/>
    <w:rsid w:val="00CA078C"/>
    <w:rsid w:val="00CA0E04"/>
    <w:rsid w:val="00CA17A5"/>
    <w:rsid w:val="00CA1DE0"/>
    <w:rsid w:val="00CA1DE4"/>
    <w:rsid w:val="00CA1E57"/>
    <w:rsid w:val="00CA2C76"/>
    <w:rsid w:val="00CA3042"/>
    <w:rsid w:val="00CA338F"/>
    <w:rsid w:val="00CA36BE"/>
    <w:rsid w:val="00CA4746"/>
    <w:rsid w:val="00CA5359"/>
    <w:rsid w:val="00CA53B4"/>
    <w:rsid w:val="00CA581D"/>
    <w:rsid w:val="00CA6171"/>
    <w:rsid w:val="00CA7CDA"/>
    <w:rsid w:val="00CB026A"/>
    <w:rsid w:val="00CB0A62"/>
    <w:rsid w:val="00CB1952"/>
    <w:rsid w:val="00CB2717"/>
    <w:rsid w:val="00CB3EA2"/>
    <w:rsid w:val="00CB402A"/>
    <w:rsid w:val="00CB407E"/>
    <w:rsid w:val="00CB4ABB"/>
    <w:rsid w:val="00CB4F8C"/>
    <w:rsid w:val="00CB5686"/>
    <w:rsid w:val="00CB5AC5"/>
    <w:rsid w:val="00CB5B5E"/>
    <w:rsid w:val="00CB5ED7"/>
    <w:rsid w:val="00CB6F46"/>
    <w:rsid w:val="00CB76D6"/>
    <w:rsid w:val="00CB788C"/>
    <w:rsid w:val="00CB7BC3"/>
    <w:rsid w:val="00CB7FFE"/>
    <w:rsid w:val="00CC04D5"/>
    <w:rsid w:val="00CC07FA"/>
    <w:rsid w:val="00CC0D35"/>
    <w:rsid w:val="00CC1F21"/>
    <w:rsid w:val="00CC2885"/>
    <w:rsid w:val="00CC2E22"/>
    <w:rsid w:val="00CC416F"/>
    <w:rsid w:val="00CC4774"/>
    <w:rsid w:val="00CC4A48"/>
    <w:rsid w:val="00CC4E37"/>
    <w:rsid w:val="00CC517E"/>
    <w:rsid w:val="00CC5773"/>
    <w:rsid w:val="00CC6242"/>
    <w:rsid w:val="00CC6869"/>
    <w:rsid w:val="00CC76FD"/>
    <w:rsid w:val="00CD02DB"/>
    <w:rsid w:val="00CD08F3"/>
    <w:rsid w:val="00CD0CDE"/>
    <w:rsid w:val="00CD12BE"/>
    <w:rsid w:val="00CD1437"/>
    <w:rsid w:val="00CD1734"/>
    <w:rsid w:val="00CD19D5"/>
    <w:rsid w:val="00CD1CA8"/>
    <w:rsid w:val="00CD2781"/>
    <w:rsid w:val="00CD2786"/>
    <w:rsid w:val="00CD2C87"/>
    <w:rsid w:val="00CD2C93"/>
    <w:rsid w:val="00CD3121"/>
    <w:rsid w:val="00CD3EAC"/>
    <w:rsid w:val="00CD43C8"/>
    <w:rsid w:val="00CD477B"/>
    <w:rsid w:val="00CD55A4"/>
    <w:rsid w:val="00CD5ECB"/>
    <w:rsid w:val="00CD61D8"/>
    <w:rsid w:val="00CD6270"/>
    <w:rsid w:val="00CD66A5"/>
    <w:rsid w:val="00CD66BD"/>
    <w:rsid w:val="00CD732F"/>
    <w:rsid w:val="00CD772A"/>
    <w:rsid w:val="00CD7E04"/>
    <w:rsid w:val="00CE06D5"/>
    <w:rsid w:val="00CE0DD1"/>
    <w:rsid w:val="00CE0EC8"/>
    <w:rsid w:val="00CE16E0"/>
    <w:rsid w:val="00CE181D"/>
    <w:rsid w:val="00CE2DD0"/>
    <w:rsid w:val="00CE33E7"/>
    <w:rsid w:val="00CE4023"/>
    <w:rsid w:val="00CE45DF"/>
    <w:rsid w:val="00CE4724"/>
    <w:rsid w:val="00CE5457"/>
    <w:rsid w:val="00CE55A4"/>
    <w:rsid w:val="00CE5F7C"/>
    <w:rsid w:val="00CE6925"/>
    <w:rsid w:val="00CE7BF6"/>
    <w:rsid w:val="00CF0BB9"/>
    <w:rsid w:val="00CF20A1"/>
    <w:rsid w:val="00CF25DF"/>
    <w:rsid w:val="00CF34D9"/>
    <w:rsid w:val="00CF361B"/>
    <w:rsid w:val="00CF3BE6"/>
    <w:rsid w:val="00CF43A7"/>
    <w:rsid w:val="00CF52F9"/>
    <w:rsid w:val="00CF536E"/>
    <w:rsid w:val="00CF572D"/>
    <w:rsid w:val="00CF6475"/>
    <w:rsid w:val="00CF661E"/>
    <w:rsid w:val="00CF692A"/>
    <w:rsid w:val="00CF74E1"/>
    <w:rsid w:val="00CF7C1E"/>
    <w:rsid w:val="00D00027"/>
    <w:rsid w:val="00D01677"/>
    <w:rsid w:val="00D039CA"/>
    <w:rsid w:val="00D03DAA"/>
    <w:rsid w:val="00D03DC4"/>
    <w:rsid w:val="00D046F2"/>
    <w:rsid w:val="00D0497F"/>
    <w:rsid w:val="00D04A64"/>
    <w:rsid w:val="00D04AD5"/>
    <w:rsid w:val="00D05650"/>
    <w:rsid w:val="00D05F31"/>
    <w:rsid w:val="00D05FC6"/>
    <w:rsid w:val="00D06BC4"/>
    <w:rsid w:val="00D07155"/>
    <w:rsid w:val="00D07531"/>
    <w:rsid w:val="00D07825"/>
    <w:rsid w:val="00D07E29"/>
    <w:rsid w:val="00D102B0"/>
    <w:rsid w:val="00D1068D"/>
    <w:rsid w:val="00D10709"/>
    <w:rsid w:val="00D10797"/>
    <w:rsid w:val="00D109D6"/>
    <w:rsid w:val="00D10C7F"/>
    <w:rsid w:val="00D11286"/>
    <w:rsid w:val="00D117B0"/>
    <w:rsid w:val="00D11FFF"/>
    <w:rsid w:val="00D126FC"/>
    <w:rsid w:val="00D12F94"/>
    <w:rsid w:val="00D130ED"/>
    <w:rsid w:val="00D131FC"/>
    <w:rsid w:val="00D13276"/>
    <w:rsid w:val="00D135D7"/>
    <w:rsid w:val="00D13EBA"/>
    <w:rsid w:val="00D14278"/>
    <w:rsid w:val="00D15A71"/>
    <w:rsid w:val="00D16A1E"/>
    <w:rsid w:val="00D16AFD"/>
    <w:rsid w:val="00D17C9A"/>
    <w:rsid w:val="00D20500"/>
    <w:rsid w:val="00D20546"/>
    <w:rsid w:val="00D20BF1"/>
    <w:rsid w:val="00D213A0"/>
    <w:rsid w:val="00D213D8"/>
    <w:rsid w:val="00D2180D"/>
    <w:rsid w:val="00D21C14"/>
    <w:rsid w:val="00D21CEC"/>
    <w:rsid w:val="00D21E1E"/>
    <w:rsid w:val="00D23B38"/>
    <w:rsid w:val="00D24097"/>
    <w:rsid w:val="00D247DD"/>
    <w:rsid w:val="00D269B0"/>
    <w:rsid w:val="00D26B23"/>
    <w:rsid w:val="00D277F1"/>
    <w:rsid w:val="00D27A65"/>
    <w:rsid w:val="00D27AAF"/>
    <w:rsid w:val="00D305AB"/>
    <w:rsid w:val="00D31226"/>
    <w:rsid w:val="00D315FF"/>
    <w:rsid w:val="00D31F08"/>
    <w:rsid w:val="00D3241A"/>
    <w:rsid w:val="00D3250A"/>
    <w:rsid w:val="00D325E8"/>
    <w:rsid w:val="00D32DDA"/>
    <w:rsid w:val="00D33756"/>
    <w:rsid w:val="00D33EFB"/>
    <w:rsid w:val="00D33F41"/>
    <w:rsid w:val="00D34044"/>
    <w:rsid w:val="00D346A3"/>
    <w:rsid w:val="00D348DB"/>
    <w:rsid w:val="00D3511D"/>
    <w:rsid w:val="00D356B8"/>
    <w:rsid w:val="00D35B6B"/>
    <w:rsid w:val="00D35C6F"/>
    <w:rsid w:val="00D35F16"/>
    <w:rsid w:val="00D3768D"/>
    <w:rsid w:val="00D37B35"/>
    <w:rsid w:val="00D37ED3"/>
    <w:rsid w:val="00D401F7"/>
    <w:rsid w:val="00D40264"/>
    <w:rsid w:val="00D40791"/>
    <w:rsid w:val="00D40902"/>
    <w:rsid w:val="00D409A1"/>
    <w:rsid w:val="00D40B94"/>
    <w:rsid w:val="00D40BF9"/>
    <w:rsid w:val="00D419CB"/>
    <w:rsid w:val="00D41C8D"/>
    <w:rsid w:val="00D42083"/>
    <w:rsid w:val="00D420E8"/>
    <w:rsid w:val="00D4252A"/>
    <w:rsid w:val="00D428F9"/>
    <w:rsid w:val="00D4296C"/>
    <w:rsid w:val="00D42A80"/>
    <w:rsid w:val="00D42B87"/>
    <w:rsid w:val="00D42D5E"/>
    <w:rsid w:val="00D439F3"/>
    <w:rsid w:val="00D4538F"/>
    <w:rsid w:val="00D45C16"/>
    <w:rsid w:val="00D461A7"/>
    <w:rsid w:val="00D46501"/>
    <w:rsid w:val="00D468C5"/>
    <w:rsid w:val="00D46DCC"/>
    <w:rsid w:val="00D47A21"/>
    <w:rsid w:val="00D47D2B"/>
    <w:rsid w:val="00D47F7F"/>
    <w:rsid w:val="00D506EA"/>
    <w:rsid w:val="00D50722"/>
    <w:rsid w:val="00D51456"/>
    <w:rsid w:val="00D5205C"/>
    <w:rsid w:val="00D52C96"/>
    <w:rsid w:val="00D52DFA"/>
    <w:rsid w:val="00D52F4B"/>
    <w:rsid w:val="00D53CEB"/>
    <w:rsid w:val="00D53E76"/>
    <w:rsid w:val="00D5410E"/>
    <w:rsid w:val="00D547BB"/>
    <w:rsid w:val="00D550AB"/>
    <w:rsid w:val="00D55812"/>
    <w:rsid w:val="00D55C8D"/>
    <w:rsid w:val="00D560DA"/>
    <w:rsid w:val="00D56A4E"/>
    <w:rsid w:val="00D56F18"/>
    <w:rsid w:val="00D57A1C"/>
    <w:rsid w:val="00D57AC1"/>
    <w:rsid w:val="00D57CEB"/>
    <w:rsid w:val="00D57E7B"/>
    <w:rsid w:val="00D57F1B"/>
    <w:rsid w:val="00D6007D"/>
    <w:rsid w:val="00D60799"/>
    <w:rsid w:val="00D60F41"/>
    <w:rsid w:val="00D6143E"/>
    <w:rsid w:val="00D615AF"/>
    <w:rsid w:val="00D619C5"/>
    <w:rsid w:val="00D61B1B"/>
    <w:rsid w:val="00D62FB4"/>
    <w:rsid w:val="00D637F8"/>
    <w:rsid w:val="00D63F34"/>
    <w:rsid w:val="00D6469B"/>
    <w:rsid w:val="00D64965"/>
    <w:rsid w:val="00D64F3E"/>
    <w:rsid w:val="00D65207"/>
    <w:rsid w:val="00D655A9"/>
    <w:rsid w:val="00D6622B"/>
    <w:rsid w:val="00D66C26"/>
    <w:rsid w:val="00D67190"/>
    <w:rsid w:val="00D672B9"/>
    <w:rsid w:val="00D67D6E"/>
    <w:rsid w:val="00D67D89"/>
    <w:rsid w:val="00D71754"/>
    <w:rsid w:val="00D729D1"/>
    <w:rsid w:val="00D73530"/>
    <w:rsid w:val="00D73676"/>
    <w:rsid w:val="00D73F30"/>
    <w:rsid w:val="00D7413A"/>
    <w:rsid w:val="00D74CD9"/>
    <w:rsid w:val="00D76D87"/>
    <w:rsid w:val="00D773EA"/>
    <w:rsid w:val="00D77C52"/>
    <w:rsid w:val="00D80B59"/>
    <w:rsid w:val="00D812D2"/>
    <w:rsid w:val="00D82F4C"/>
    <w:rsid w:val="00D82F8F"/>
    <w:rsid w:val="00D8448F"/>
    <w:rsid w:val="00D85A86"/>
    <w:rsid w:val="00D85DF7"/>
    <w:rsid w:val="00D86AD6"/>
    <w:rsid w:val="00D87BF7"/>
    <w:rsid w:val="00D90203"/>
    <w:rsid w:val="00D92964"/>
    <w:rsid w:val="00D93273"/>
    <w:rsid w:val="00D933AD"/>
    <w:rsid w:val="00D93777"/>
    <w:rsid w:val="00D9383E"/>
    <w:rsid w:val="00D948B2"/>
    <w:rsid w:val="00D952A3"/>
    <w:rsid w:val="00D9538F"/>
    <w:rsid w:val="00D97644"/>
    <w:rsid w:val="00D977B6"/>
    <w:rsid w:val="00DA05A7"/>
    <w:rsid w:val="00DA177E"/>
    <w:rsid w:val="00DA1A5C"/>
    <w:rsid w:val="00DA1BAB"/>
    <w:rsid w:val="00DA1E6B"/>
    <w:rsid w:val="00DA20C9"/>
    <w:rsid w:val="00DA21BE"/>
    <w:rsid w:val="00DA22A4"/>
    <w:rsid w:val="00DA317E"/>
    <w:rsid w:val="00DA34C3"/>
    <w:rsid w:val="00DA36EB"/>
    <w:rsid w:val="00DA3D11"/>
    <w:rsid w:val="00DA490B"/>
    <w:rsid w:val="00DA4D26"/>
    <w:rsid w:val="00DA53AE"/>
    <w:rsid w:val="00DA5E00"/>
    <w:rsid w:val="00DA6C5B"/>
    <w:rsid w:val="00DA7164"/>
    <w:rsid w:val="00DA7755"/>
    <w:rsid w:val="00DA7B56"/>
    <w:rsid w:val="00DB0117"/>
    <w:rsid w:val="00DB01CD"/>
    <w:rsid w:val="00DB08FF"/>
    <w:rsid w:val="00DB14E2"/>
    <w:rsid w:val="00DB1EB1"/>
    <w:rsid w:val="00DB21DD"/>
    <w:rsid w:val="00DB239E"/>
    <w:rsid w:val="00DB3CCE"/>
    <w:rsid w:val="00DB4343"/>
    <w:rsid w:val="00DB4F9F"/>
    <w:rsid w:val="00DB5008"/>
    <w:rsid w:val="00DB53F9"/>
    <w:rsid w:val="00DB54BE"/>
    <w:rsid w:val="00DB665A"/>
    <w:rsid w:val="00DB66F4"/>
    <w:rsid w:val="00DB6840"/>
    <w:rsid w:val="00DB6A6B"/>
    <w:rsid w:val="00DB6EBD"/>
    <w:rsid w:val="00DB7518"/>
    <w:rsid w:val="00DB7EC0"/>
    <w:rsid w:val="00DC03E1"/>
    <w:rsid w:val="00DC0D3C"/>
    <w:rsid w:val="00DC115B"/>
    <w:rsid w:val="00DC2214"/>
    <w:rsid w:val="00DC2FBF"/>
    <w:rsid w:val="00DC38E3"/>
    <w:rsid w:val="00DC3B6F"/>
    <w:rsid w:val="00DC4FA1"/>
    <w:rsid w:val="00DC51C5"/>
    <w:rsid w:val="00DC5C5E"/>
    <w:rsid w:val="00DC6B6A"/>
    <w:rsid w:val="00DC7485"/>
    <w:rsid w:val="00DC7830"/>
    <w:rsid w:val="00DC7BB7"/>
    <w:rsid w:val="00DC7C4E"/>
    <w:rsid w:val="00DD0266"/>
    <w:rsid w:val="00DD0AEC"/>
    <w:rsid w:val="00DD146F"/>
    <w:rsid w:val="00DD17F6"/>
    <w:rsid w:val="00DD1A0D"/>
    <w:rsid w:val="00DD1E3C"/>
    <w:rsid w:val="00DD216C"/>
    <w:rsid w:val="00DD219E"/>
    <w:rsid w:val="00DD21BB"/>
    <w:rsid w:val="00DD2926"/>
    <w:rsid w:val="00DD2F5E"/>
    <w:rsid w:val="00DD2FC0"/>
    <w:rsid w:val="00DD3CEC"/>
    <w:rsid w:val="00DD4DE5"/>
    <w:rsid w:val="00DD5286"/>
    <w:rsid w:val="00DD57A9"/>
    <w:rsid w:val="00DD586B"/>
    <w:rsid w:val="00DD61AD"/>
    <w:rsid w:val="00DD745E"/>
    <w:rsid w:val="00DD7A18"/>
    <w:rsid w:val="00DE034F"/>
    <w:rsid w:val="00DE0738"/>
    <w:rsid w:val="00DE0785"/>
    <w:rsid w:val="00DE110D"/>
    <w:rsid w:val="00DE1675"/>
    <w:rsid w:val="00DE2414"/>
    <w:rsid w:val="00DE257E"/>
    <w:rsid w:val="00DE25EE"/>
    <w:rsid w:val="00DE2899"/>
    <w:rsid w:val="00DE2FCC"/>
    <w:rsid w:val="00DE345E"/>
    <w:rsid w:val="00DE3C7A"/>
    <w:rsid w:val="00DE3D4A"/>
    <w:rsid w:val="00DE44A7"/>
    <w:rsid w:val="00DE4968"/>
    <w:rsid w:val="00DE4FA7"/>
    <w:rsid w:val="00DE505B"/>
    <w:rsid w:val="00DE5157"/>
    <w:rsid w:val="00DE5B70"/>
    <w:rsid w:val="00DE66CF"/>
    <w:rsid w:val="00DE7413"/>
    <w:rsid w:val="00DE7446"/>
    <w:rsid w:val="00DE77FF"/>
    <w:rsid w:val="00DE7D9E"/>
    <w:rsid w:val="00DF0297"/>
    <w:rsid w:val="00DF08FE"/>
    <w:rsid w:val="00DF23E7"/>
    <w:rsid w:val="00DF2712"/>
    <w:rsid w:val="00DF3831"/>
    <w:rsid w:val="00DF398E"/>
    <w:rsid w:val="00DF3D64"/>
    <w:rsid w:val="00DF4607"/>
    <w:rsid w:val="00DF46C3"/>
    <w:rsid w:val="00DF5619"/>
    <w:rsid w:val="00DF5E0E"/>
    <w:rsid w:val="00DF6B30"/>
    <w:rsid w:val="00DF75EA"/>
    <w:rsid w:val="00DF7A07"/>
    <w:rsid w:val="00E00616"/>
    <w:rsid w:val="00E0071A"/>
    <w:rsid w:val="00E01930"/>
    <w:rsid w:val="00E02526"/>
    <w:rsid w:val="00E0258D"/>
    <w:rsid w:val="00E025A3"/>
    <w:rsid w:val="00E02D58"/>
    <w:rsid w:val="00E036C1"/>
    <w:rsid w:val="00E03CF2"/>
    <w:rsid w:val="00E03D11"/>
    <w:rsid w:val="00E03F87"/>
    <w:rsid w:val="00E042C2"/>
    <w:rsid w:val="00E0468E"/>
    <w:rsid w:val="00E0530A"/>
    <w:rsid w:val="00E05684"/>
    <w:rsid w:val="00E057E7"/>
    <w:rsid w:val="00E05926"/>
    <w:rsid w:val="00E0623F"/>
    <w:rsid w:val="00E0776B"/>
    <w:rsid w:val="00E077C5"/>
    <w:rsid w:val="00E079D2"/>
    <w:rsid w:val="00E106EE"/>
    <w:rsid w:val="00E1090A"/>
    <w:rsid w:val="00E123C0"/>
    <w:rsid w:val="00E12FB8"/>
    <w:rsid w:val="00E13280"/>
    <w:rsid w:val="00E13810"/>
    <w:rsid w:val="00E13A98"/>
    <w:rsid w:val="00E13B1E"/>
    <w:rsid w:val="00E13EE8"/>
    <w:rsid w:val="00E14217"/>
    <w:rsid w:val="00E1533C"/>
    <w:rsid w:val="00E157E9"/>
    <w:rsid w:val="00E173D6"/>
    <w:rsid w:val="00E176C1"/>
    <w:rsid w:val="00E2042F"/>
    <w:rsid w:val="00E21992"/>
    <w:rsid w:val="00E21DDA"/>
    <w:rsid w:val="00E227E7"/>
    <w:rsid w:val="00E228B6"/>
    <w:rsid w:val="00E23033"/>
    <w:rsid w:val="00E231ED"/>
    <w:rsid w:val="00E23C33"/>
    <w:rsid w:val="00E245F4"/>
    <w:rsid w:val="00E24719"/>
    <w:rsid w:val="00E26040"/>
    <w:rsid w:val="00E26395"/>
    <w:rsid w:val="00E2716E"/>
    <w:rsid w:val="00E31FBA"/>
    <w:rsid w:val="00E33B73"/>
    <w:rsid w:val="00E33E36"/>
    <w:rsid w:val="00E34A56"/>
    <w:rsid w:val="00E34AA4"/>
    <w:rsid w:val="00E34E04"/>
    <w:rsid w:val="00E367EC"/>
    <w:rsid w:val="00E36DD0"/>
    <w:rsid w:val="00E371E8"/>
    <w:rsid w:val="00E3750D"/>
    <w:rsid w:val="00E376D1"/>
    <w:rsid w:val="00E37A60"/>
    <w:rsid w:val="00E40606"/>
    <w:rsid w:val="00E40A2C"/>
    <w:rsid w:val="00E40E66"/>
    <w:rsid w:val="00E41575"/>
    <w:rsid w:val="00E4195E"/>
    <w:rsid w:val="00E419D5"/>
    <w:rsid w:val="00E419DF"/>
    <w:rsid w:val="00E41D56"/>
    <w:rsid w:val="00E42E11"/>
    <w:rsid w:val="00E438C0"/>
    <w:rsid w:val="00E446AB"/>
    <w:rsid w:val="00E45149"/>
    <w:rsid w:val="00E452F5"/>
    <w:rsid w:val="00E45906"/>
    <w:rsid w:val="00E459E4"/>
    <w:rsid w:val="00E45E55"/>
    <w:rsid w:val="00E46658"/>
    <w:rsid w:val="00E46FB1"/>
    <w:rsid w:val="00E47743"/>
    <w:rsid w:val="00E503DF"/>
    <w:rsid w:val="00E504B1"/>
    <w:rsid w:val="00E50737"/>
    <w:rsid w:val="00E50DAA"/>
    <w:rsid w:val="00E50EB1"/>
    <w:rsid w:val="00E5174E"/>
    <w:rsid w:val="00E51A68"/>
    <w:rsid w:val="00E527DE"/>
    <w:rsid w:val="00E52D3E"/>
    <w:rsid w:val="00E53670"/>
    <w:rsid w:val="00E5494F"/>
    <w:rsid w:val="00E54955"/>
    <w:rsid w:val="00E54DB7"/>
    <w:rsid w:val="00E554C6"/>
    <w:rsid w:val="00E55A32"/>
    <w:rsid w:val="00E55FD7"/>
    <w:rsid w:val="00E5608E"/>
    <w:rsid w:val="00E5697D"/>
    <w:rsid w:val="00E56A64"/>
    <w:rsid w:val="00E56BFF"/>
    <w:rsid w:val="00E56FAF"/>
    <w:rsid w:val="00E57B47"/>
    <w:rsid w:val="00E57C6A"/>
    <w:rsid w:val="00E57FA2"/>
    <w:rsid w:val="00E604F7"/>
    <w:rsid w:val="00E60A52"/>
    <w:rsid w:val="00E60B03"/>
    <w:rsid w:val="00E61600"/>
    <w:rsid w:val="00E61CB0"/>
    <w:rsid w:val="00E625EE"/>
    <w:rsid w:val="00E62927"/>
    <w:rsid w:val="00E62AF7"/>
    <w:rsid w:val="00E62BB1"/>
    <w:rsid w:val="00E62CB7"/>
    <w:rsid w:val="00E63924"/>
    <w:rsid w:val="00E6396B"/>
    <w:rsid w:val="00E63DED"/>
    <w:rsid w:val="00E64015"/>
    <w:rsid w:val="00E640AD"/>
    <w:rsid w:val="00E642D6"/>
    <w:rsid w:val="00E64A37"/>
    <w:rsid w:val="00E64EC4"/>
    <w:rsid w:val="00E65695"/>
    <w:rsid w:val="00E65EFD"/>
    <w:rsid w:val="00E66469"/>
    <w:rsid w:val="00E66869"/>
    <w:rsid w:val="00E668B0"/>
    <w:rsid w:val="00E67597"/>
    <w:rsid w:val="00E67DF6"/>
    <w:rsid w:val="00E708E4"/>
    <w:rsid w:val="00E70F67"/>
    <w:rsid w:val="00E7106B"/>
    <w:rsid w:val="00E714B1"/>
    <w:rsid w:val="00E7185C"/>
    <w:rsid w:val="00E71C11"/>
    <w:rsid w:val="00E71D71"/>
    <w:rsid w:val="00E72664"/>
    <w:rsid w:val="00E74076"/>
    <w:rsid w:val="00E74A84"/>
    <w:rsid w:val="00E74A8F"/>
    <w:rsid w:val="00E74CCA"/>
    <w:rsid w:val="00E74D11"/>
    <w:rsid w:val="00E75259"/>
    <w:rsid w:val="00E75668"/>
    <w:rsid w:val="00E756A9"/>
    <w:rsid w:val="00E75AB2"/>
    <w:rsid w:val="00E761DF"/>
    <w:rsid w:val="00E76B86"/>
    <w:rsid w:val="00E80192"/>
    <w:rsid w:val="00E809AE"/>
    <w:rsid w:val="00E81298"/>
    <w:rsid w:val="00E81373"/>
    <w:rsid w:val="00E8143A"/>
    <w:rsid w:val="00E8180B"/>
    <w:rsid w:val="00E81961"/>
    <w:rsid w:val="00E81CAA"/>
    <w:rsid w:val="00E82F2C"/>
    <w:rsid w:val="00E83389"/>
    <w:rsid w:val="00E838AA"/>
    <w:rsid w:val="00E842DE"/>
    <w:rsid w:val="00E8562E"/>
    <w:rsid w:val="00E8720C"/>
    <w:rsid w:val="00E903A3"/>
    <w:rsid w:val="00E90EF7"/>
    <w:rsid w:val="00E91014"/>
    <w:rsid w:val="00E912AD"/>
    <w:rsid w:val="00E9132F"/>
    <w:rsid w:val="00E9136C"/>
    <w:rsid w:val="00E9142C"/>
    <w:rsid w:val="00E9185A"/>
    <w:rsid w:val="00E92435"/>
    <w:rsid w:val="00E95055"/>
    <w:rsid w:val="00E95079"/>
    <w:rsid w:val="00E9542D"/>
    <w:rsid w:val="00E95E71"/>
    <w:rsid w:val="00E95F11"/>
    <w:rsid w:val="00E96BF4"/>
    <w:rsid w:val="00E96EEA"/>
    <w:rsid w:val="00E972A4"/>
    <w:rsid w:val="00E9780A"/>
    <w:rsid w:val="00E97996"/>
    <w:rsid w:val="00EA028E"/>
    <w:rsid w:val="00EA12BC"/>
    <w:rsid w:val="00EA2255"/>
    <w:rsid w:val="00EA2384"/>
    <w:rsid w:val="00EA24DC"/>
    <w:rsid w:val="00EA2EA8"/>
    <w:rsid w:val="00EA3700"/>
    <w:rsid w:val="00EA3A96"/>
    <w:rsid w:val="00EA3C80"/>
    <w:rsid w:val="00EA3CE8"/>
    <w:rsid w:val="00EA4179"/>
    <w:rsid w:val="00EA46DB"/>
    <w:rsid w:val="00EA50D4"/>
    <w:rsid w:val="00EA551E"/>
    <w:rsid w:val="00EA5D12"/>
    <w:rsid w:val="00EA625D"/>
    <w:rsid w:val="00EA662B"/>
    <w:rsid w:val="00EA7059"/>
    <w:rsid w:val="00EA7E87"/>
    <w:rsid w:val="00EB0529"/>
    <w:rsid w:val="00EB0B9D"/>
    <w:rsid w:val="00EB0E32"/>
    <w:rsid w:val="00EB1014"/>
    <w:rsid w:val="00EB1167"/>
    <w:rsid w:val="00EB2A0A"/>
    <w:rsid w:val="00EB32E7"/>
    <w:rsid w:val="00EB4A4E"/>
    <w:rsid w:val="00EB5450"/>
    <w:rsid w:val="00EB5872"/>
    <w:rsid w:val="00EB5C5F"/>
    <w:rsid w:val="00EB7053"/>
    <w:rsid w:val="00EB7120"/>
    <w:rsid w:val="00EC014F"/>
    <w:rsid w:val="00EC01B1"/>
    <w:rsid w:val="00EC0F9E"/>
    <w:rsid w:val="00EC124A"/>
    <w:rsid w:val="00EC15B4"/>
    <w:rsid w:val="00EC1BED"/>
    <w:rsid w:val="00EC2540"/>
    <w:rsid w:val="00EC35A8"/>
    <w:rsid w:val="00EC37DE"/>
    <w:rsid w:val="00EC3F45"/>
    <w:rsid w:val="00EC596C"/>
    <w:rsid w:val="00EC691D"/>
    <w:rsid w:val="00EC6E1C"/>
    <w:rsid w:val="00EC730F"/>
    <w:rsid w:val="00EC73D8"/>
    <w:rsid w:val="00ED0C2E"/>
    <w:rsid w:val="00ED0D90"/>
    <w:rsid w:val="00ED1320"/>
    <w:rsid w:val="00ED24EC"/>
    <w:rsid w:val="00ED255B"/>
    <w:rsid w:val="00ED2771"/>
    <w:rsid w:val="00ED394A"/>
    <w:rsid w:val="00ED3DCD"/>
    <w:rsid w:val="00ED487F"/>
    <w:rsid w:val="00ED5002"/>
    <w:rsid w:val="00ED5BA0"/>
    <w:rsid w:val="00ED699E"/>
    <w:rsid w:val="00EE0568"/>
    <w:rsid w:val="00EE0618"/>
    <w:rsid w:val="00EE09BE"/>
    <w:rsid w:val="00EE09EC"/>
    <w:rsid w:val="00EE0E29"/>
    <w:rsid w:val="00EE10A5"/>
    <w:rsid w:val="00EE1677"/>
    <w:rsid w:val="00EE1BAB"/>
    <w:rsid w:val="00EE21A8"/>
    <w:rsid w:val="00EE21B2"/>
    <w:rsid w:val="00EE52D6"/>
    <w:rsid w:val="00EE5321"/>
    <w:rsid w:val="00EE55F6"/>
    <w:rsid w:val="00EE6551"/>
    <w:rsid w:val="00EE6842"/>
    <w:rsid w:val="00EE6959"/>
    <w:rsid w:val="00EE6B9F"/>
    <w:rsid w:val="00EE74F6"/>
    <w:rsid w:val="00EE7694"/>
    <w:rsid w:val="00EE7A39"/>
    <w:rsid w:val="00EF0AA3"/>
    <w:rsid w:val="00EF0CBE"/>
    <w:rsid w:val="00EF127D"/>
    <w:rsid w:val="00EF14A2"/>
    <w:rsid w:val="00EF14F3"/>
    <w:rsid w:val="00EF15D1"/>
    <w:rsid w:val="00EF15E3"/>
    <w:rsid w:val="00EF2023"/>
    <w:rsid w:val="00EF2CC5"/>
    <w:rsid w:val="00EF31E8"/>
    <w:rsid w:val="00EF3916"/>
    <w:rsid w:val="00EF3B67"/>
    <w:rsid w:val="00EF3F12"/>
    <w:rsid w:val="00EF4EC3"/>
    <w:rsid w:val="00EF6469"/>
    <w:rsid w:val="00EF7619"/>
    <w:rsid w:val="00EF780E"/>
    <w:rsid w:val="00EF7A79"/>
    <w:rsid w:val="00F001EF"/>
    <w:rsid w:val="00F00FF0"/>
    <w:rsid w:val="00F01627"/>
    <w:rsid w:val="00F02065"/>
    <w:rsid w:val="00F02FF9"/>
    <w:rsid w:val="00F030AF"/>
    <w:rsid w:val="00F04412"/>
    <w:rsid w:val="00F04676"/>
    <w:rsid w:val="00F046D3"/>
    <w:rsid w:val="00F05241"/>
    <w:rsid w:val="00F05634"/>
    <w:rsid w:val="00F05A08"/>
    <w:rsid w:val="00F06DBF"/>
    <w:rsid w:val="00F06F85"/>
    <w:rsid w:val="00F0793E"/>
    <w:rsid w:val="00F10142"/>
    <w:rsid w:val="00F10182"/>
    <w:rsid w:val="00F108D3"/>
    <w:rsid w:val="00F10E5F"/>
    <w:rsid w:val="00F11B53"/>
    <w:rsid w:val="00F12507"/>
    <w:rsid w:val="00F12C51"/>
    <w:rsid w:val="00F135E2"/>
    <w:rsid w:val="00F13909"/>
    <w:rsid w:val="00F14B34"/>
    <w:rsid w:val="00F1540D"/>
    <w:rsid w:val="00F15DFF"/>
    <w:rsid w:val="00F16287"/>
    <w:rsid w:val="00F16407"/>
    <w:rsid w:val="00F16485"/>
    <w:rsid w:val="00F16EF0"/>
    <w:rsid w:val="00F173DA"/>
    <w:rsid w:val="00F17674"/>
    <w:rsid w:val="00F1784C"/>
    <w:rsid w:val="00F20AF5"/>
    <w:rsid w:val="00F2179F"/>
    <w:rsid w:val="00F21A3D"/>
    <w:rsid w:val="00F22881"/>
    <w:rsid w:val="00F22F17"/>
    <w:rsid w:val="00F2355B"/>
    <w:rsid w:val="00F23568"/>
    <w:rsid w:val="00F2390E"/>
    <w:rsid w:val="00F23914"/>
    <w:rsid w:val="00F239CB"/>
    <w:rsid w:val="00F23FEE"/>
    <w:rsid w:val="00F24F56"/>
    <w:rsid w:val="00F24FA3"/>
    <w:rsid w:val="00F25770"/>
    <w:rsid w:val="00F26669"/>
    <w:rsid w:val="00F26E9B"/>
    <w:rsid w:val="00F26F30"/>
    <w:rsid w:val="00F27032"/>
    <w:rsid w:val="00F27DDC"/>
    <w:rsid w:val="00F27FDB"/>
    <w:rsid w:val="00F32070"/>
    <w:rsid w:val="00F32071"/>
    <w:rsid w:val="00F320CA"/>
    <w:rsid w:val="00F323D3"/>
    <w:rsid w:val="00F329DE"/>
    <w:rsid w:val="00F32E28"/>
    <w:rsid w:val="00F334B6"/>
    <w:rsid w:val="00F33866"/>
    <w:rsid w:val="00F338CF"/>
    <w:rsid w:val="00F34A4C"/>
    <w:rsid w:val="00F34A79"/>
    <w:rsid w:val="00F35008"/>
    <w:rsid w:val="00F358CD"/>
    <w:rsid w:val="00F35BBA"/>
    <w:rsid w:val="00F363BB"/>
    <w:rsid w:val="00F36400"/>
    <w:rsid w:val="00F3657B"/>
    <w:rsid w:val="00F3665B"/>
    <w:rsid w:val="00F37199"/>
    <w:rsid w:val="00F3740D"/>
    <w:rsid w:val="00F376DA"/>
    <w:rsid w:val="00F37CC0"/>
    <w:rsid w:val="00F37D70"/>
    <w:rsid w:val="00F37F75"/>
    <w:rsid w:val="00F4046A"/>
    <w:rsid w:val="00F40F56"/>
    <w:rsid w:val="00F40F75"/>
    <w:rsid w:val="00F419A2"/>
    <w:rsid w:val="00F41EC5"/>
    <w:rsid w:val="00F41EF5"/>
    <w:rsid w:val="00F422AE"/>
    <w:rsid w:val="00F429D1"/>
    <w:rsid w:val="00F43C8E"/>
    <w:rsid w:val="00F43F8E"/>
    <w:rsid w:val="00F44955"/>
    <w:rsid w:val="00F44CE1"/>
    <w:rsid w:val="00F45381"/>
    <w:rsid w:val="00F463EF"/>
    <w:rsid w:val="00F468A0"/>
    <w:rsid w:val="00F46A9B"/>
    <w:rsid w:val="00F47CCC"/>
    <w:rsid w:val="00F51B91"/>
    <w:rsid w:val="00F51C9C"/>
    <w:rsid w:val="00F5232B"/>
    <w:rsid w:val="00F52A59"/>
    <w:rsid w:val="00F52B63"/>
    <w:rsid w:val="00F52C60"/>
    <w:rsid w:val="00F538E9"/>
    <w:rsid w:val="00F54063"/>
    <w:rsid w:val="00F5447D"/>
    <w:rsid w:val="00F54DC2"/>
    <w:rsid w:val="00F5536C"/>
    <w:rsid w:val="00F56D5F"/>
    <w:rsid w:val="00F56DDC"/>
    <w:rsid w:val="00F5718D"/>
    <w:rsid w:val="00F576F6"/>
    <w:rsid w:val="00F579A2"/>
    <w:rsid w:val="00F604D3"/>
    <w:rsid w:val="00F6051B"/>
    <w:rsid w:val="00F608FE"/>
    <w:rsid w:val="00F60E64"/>
    <w:rsid w:val="00F6161F"/>
    <w:rsid w:val="00F620B6"/>
    <w:rsid w:val="00F62317"/>
    <w:rsid w:val="00F62331"/>
    <w:rsid w:val="00F631E9"/>
    <w:rsid w:val="00F632DC"/>
    <w:rsid w:val="00F633B6"/>
    <w:rsid w:val="00F63A1E"/>
    <w:rsid w:val="00F63B83"/>
    <w:rsid w:val="00F6410B"/>
    <w:rsid w:val="00F6426F"/>
    <w:rsid w:val="00F64510"/>
    <w:rsid w:val="00F647FE"/>
    <w:rsid w:val="00F653F7"/>
    <w:rsid w:val="00F65AB7"/>
    <w:rsid w:val="00F65EC8"/>
    <w:rsid w:val="00F66223"/>
    <w:rsid w:val="00F663E2"/>
    <w:rsid w:val="00F6640A"/>
    <w:rsid w:val="00F66566"/>
    <w:rsid w:val="00F665FB"/>
    <w:rsid w:val="00F66D84"/>
    <w:rsid w:val="00F706EA"/>
    <w:rsid w:val="00F71B0F"/>
    <w:rsid w:val="00F71BEE"/>
    <w:rsid w:val="00F72049"/>
    <w:rsid w:val="00F72532"/>
    <w:rsid w:val="00F72B5D"/>
    <w:rsid w:val="00F72B69"/>
    <w:rsid w:val="00F72BBA"/>
    <w:rsid w:val="00F73757"/>
    <w:rsid w:val="00F73776"/>
    <w:rsid w:val="00F73AC0"/>
    <w:rsid w:val="00F740BD"/>
    <w:rsid w:val="00F75553"/>
    <w:rsid w:val="00F75FA4"/>
    <w:rsid w:val="00F7665F"/>
    <w:rsid w:val="00F76DD1"/>
    <w:rsid w:val="00F772F1"/>
    <w:rsid w:val="00F77625"/>
    <w:rsid w:val="00F77B1C"/>
    <w:rsid w:val="00F77B5C"/>
    <w:rsid w:val="00F80855"/>
    <w:rsid w:val="00F810D9"/>
    <w:rsid w:val="00F818E6"/>
    <w:rsid w:val="00F82176"/>
    <w:rsid w:val="00F822F7"/>
    <w:rsid w:val="00F82907"/>
    <w:rsid w:val="00F82C5A"/>
    <w:rsid w:val="00F82D0E"/>
    <w:rsid w:val="00F83790"/>
    <w:rsid w:val="00F83C02"/>
    <w:rsid w:val="00F83E4A"/>
    <w:rsid w:val="00F84423"/>
    <w:rsid w:val="00F849E4"/>
    <w:rsid w:val="00F85824"/>
    <w:rsid w:val="00F85ADF"/>
    <w:rsid w:val="00F861C5"/>
    <w:rsid w:val="00F867B2"/>
    <w:rsid w:val="00F86D85"/>
    <w:rsid w:val="00F86E11"/>
    <w:rsid w:val="00F87004"/>
    <w:rsid w:val="00F909A6"/>
    <w:rsid w:val="00F90D6A"/>
    <w:rsid w:val="00F91656"/>
    <w:rsid w:val="00F928F7"/>
    <w:rsid w:val="00F92910"/>
    <w:rsid w:val="00F92E4A"/>
    <w:rsid w:val="00F93974"/>
    <w:rsid w:val="00F93987"/>
    <w:rsid w:val="00F93B96"/>
    <w:rsid w:val="00F943E8"/>
    <w:rsid w:val="00F946C4"/>
    <w:rsid w:val="00F9494D"/>
    <w:rsid w:val="00F94B6E"/>
    <w:rsid w:val="00F955AB"/>
    <w:rsid w:val="00F95FF0"/>
    <w:rsid w:val="00F96094"/>
    <w:rsid w:val="00F96398"/>
    <w:rsid w:val="00F97055"/>
    <w:rsid w:val="00F97568"/>
    <w:rsid w:val="00F97B1B"/>
    <w:rsid w:val="00F97C9D"/>
    <w:rsid w:val="00F97E52"/>
    <w:rsid w:val="00FA0D6C"/>
    <w:rsid w:val="00FA0F67"/>
    <w:rsid w:val="00FA0F7E"/>
    <w:rsid w:val="00FA1E73"/>
    <w:rsid w:val="00FA2AE2"/>
    <w:rsid w:val="00FA336A"/>
    <w:rsid w:val="00FA3848"/>
    <w:rsid w:val="00FA3EAA"/>
    <w:rsid w:val="00FA439B"/>
    <w:rsid w:val="00FA4CEA"/>
    <w:rsid w:val="00FA562C"/>
    <w:rsid w:val="00FA5C4A"/>
    <w:rsid w:val="00FA5E0B"/>
    <w:rsid w:val="00FA64F9"/>
    <w:rsid w:val="00FA6515"/>
    <w:rsid w:val="00FA66D6"/>
    <w:rsid w:val="00FA695A"/>
    <w:rsid w:val="00FA6D46"/>
    <w:rsid w:val="00FA6D53"/>
    <w:rsid w:val="00FA71B1"/>
    <w:rsid w:val="00FA74A6"/>
    <w:rsid w:val="00FA75CA"/>
    <w:rsid w:val="00FA7B68"/>
    <w:rsid w:val="00FA7D54"/>
    <w:rsid w:val="00FB059B"/>
    <w:rsid w:val="00FB0834"/>
    <w:rsid w:val="00FB13EE"/>
    <w:rsid w:val="00FB1D50"/>
    <w:rsid w:val="00FB1ECB"/>
    <w:rsid w:val="00FB247E"/>
    <w:rsid w:val="00FB2A17"/>
    <w:rsid w:val="00FB3114"/>
    <w:rsid w:val="00FB43A4"/>
    <w:rsid w:val="00FB4943"/>
    <w:rsid w:val="00FB56F1"/>
    <w:rsid w:val="00FB5DF4"/>
    <w:rsid w:val="00FB65FA"/>
    <w:rsid w:val="00FB6620"/>
    <w:rsid w:val="00FB73EF"/>
    <w:rsid w:val="00FB747C"/>
    <w:rsid w:val="00FC038B"/>
    <w:rsid w:val="00FC0671"/>
    <w:rsid w:val="00FC09E1"/>
    <w:rsid w:val="00FC0FF0"/>
    <w:rsid w:val="00FC154E"/>
    <w:rsid w:val="00FC1600"/>
    <w:rsid w:val="00FC1E1F"/>
    <w:rsid w:val="00FC350F"/>
    <w:rsid w:val="00FC3D48"/>
    <w:rsid w:val="00FC4412"/>
    <w:rsid w:val="00FC4803"/>
    <w:rsid w:val="00FC4ADB"/>
    <w:rsid w:val="00FC4B29"/>
    <w:rsid w:val="00FC5340"/>
    <w:rsid w:val="00FC5B1D"/>
    <w:rsid w:val="00FC6B61"/>
    <w:rsid w:val="00FC6E33"/>
    <w:rsid w:val="00FC707A"/>
    <w:rsid w:val="00FD0139"/>
    <w:rsid w:val="00FD0409"/>
    <w:rsid w:val="00FD0EC8"/>
    <w:rsid w:val="00FD12F3"/>
    <w:rsid w:val="00FD1B54"/>
    <w:rsid w:val="00FD1B93"/>
    <w:rsid w:val="00FD2C54"/>
    <w:rsid w:val="00FD2F32"/>
    <w:rsid w:val="00FD3507"/>
    <w:rsid w:val="00FD3766"/>
    <w:rsid w:val="00FD3981"/>
    <w:rsid w:val="00FD3D82"/>
    <w:rsid w:val="00FD3F17"/>
    <w:rsid w:val="00FD4047"/>
    <w:rsid w:val="00FD4062"/>
    <w:rsid w:val="00FD4366"/>
    <w:rsid w:val="00FD4CA7"/>
    <w:rsid w:val="00FD5559"/>
    <w:rsid w:val="00FD5629"/>
    <w:rsid w:val="00FD5728"/>
    <w:rsid w:val="00FD5AFA"/>
    <w:rsid w:val="00FD5CF4"/>
    <w:rsid w:val="00FD5EDF"/>
    <w:rsid w:val="00FD67F9"/>
    <w:rsid w:val="00FD6D6B"/>
    <w:rsid w:val="00FD74AC"/>
    <w:rsid w:val="00FD757A"/>
    <w:rsid w:val="00FD7D50"/>
    <w:rsid w:val="00FE00FC"/>
    <w:rsid w:val="00FE0233"/>
    <w:rsid w:val="00FE09D6"/>
    <w:rsid w:val="00FE0E34"/>
    <w:rsid w:val="00FE1321"/>
    <w:rsid w:val="00FE190B"/>
    <w:rsid w:val="00FE199B"/>
    <w:rsid w:val="00FE2102"/>
    <w:rsid w:val="00FE2668"/>
    <w:rsid w:val="00FE28C6"/>
    <w:rsid w:val="00FE3CD6"/>
    <w:rsid w:val="00FE3D63"/>
    <w:rsid w:val="00FE4079"/>
    <w:rsid w:val="00FE5899"/>
    <w:rsid w:val="00FE592D"/>
    <w:rsid w:val="00FE661F"/>
    <w:rsid w:val="00FE6946"/>
    <w:rsid w:val="00FE7000"/>
    <w:rsid w:val="00FE7CC3"/>
    <w:rsid w:val="00FE7D8E"/>
    <w:rsid w:val="00FE7D99"/>
    <w:rsid w:val="00FE7F1E"/>
    <w:rsid w:val="00FF0D1C"/>
    <w:rsid w:val="00FF0DD8"/>
    <w:rsid w:val="00FF1258"/>
    <w:rsid w:val="00FF1F7C"/>
    <w:rsid w:val="00FF3854"/>
    <w:rsid w:val="00FF3CF7"/>
    <w:rsid w:val="00FF42AC"/>
    <w:rsid w:val="00FF42DB"/>
    <w:rsid w:val="00FF45E3"/>
    <w:rsid w:val="00FF48AD"/>
    <w:rsid w:val="00FF5135"/>
    <w:rsid w:val="00FF51A3"/>
    <w:rsid w:val="00FF581C"/>
    <w:rsid w:val="00FF5B4E"/>
    <w:rsid w:val="00FF6321"/>
    <w:rsid w:val="00FF6536"/>
    <w:rsid w:val="00FF66ED"/>
    <w:rsid w:val="00FF6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64FA1"/>
  <w15:chartTrackingRefBased/>
  <w15:docId w15:val="{6193365D-F6DF-4A6F-BCAD-A10DC156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qFormat/>
    <w:pPr>
      <w:keepNext/>
      <w:numPr>
        <w:numId w:val="1"/>
      </w:numPr>
      <w:spacing w:before="240" w:after="60"/>
      <w:outlineLvl w:val="0"/>
    </w:pPr>
    <w:rPr>
      <w:b/>
      <w:kern w:val="2"/>
      <w:sz w:val="28"/>
    </w:rPr>
  </w:style>
  <w:style w:type="paragraph" w:styleId="Ttulo2">
    <w:name w:val="heading 2"/>
    <w:basedOn w:val="Normal"/>
    <w:next w:val="Normal"/>
    <w:link w:val="Ttulo2Char"/>
    <w:qFormat/>
    <w:pPr>
      <w:keepNext/>
      <w:numPr>
        <w:ilvl w:val="1"/>
        <w:numId w:val="1"/>
      </w:numPr>
      <w:spacing w:before="240" w:after="60"/>
      <w:outlineLvl w:val="1"/>
    </w:pPr>
    <w:rPr>
      <w:b/>
      <w:i/>
      <w:sz w:val="24"/>
    </w:rPr>
  </w:style>
  <w:style w:type="paragraph" w:styleId="Ttulo3">
    <w:name w:val="heading 3"/>
    <w:basedOn w:val="Normal"/>
    <w:next w:val="Normal"/>
    <w:link w:val="Ttulo3Char"/>
    <w:qFormat/>
    <w:pPr>
      <w:keepNext/>
      <w:numPr>
        <w:ilvl w:val="2"/>
        <w:numId w:val="1"/>
      </w:numPr>
      <w:spacing w:before="240" w:after="60"/>
      <w:outlineLvl w:val="2"/>
    </w:pPr>
    <w:rPr>
      <w:rFonts w:ascii="Times New Roman" w:hAnsi="Times New Roman" w:cs="Times New Roman"/>
      <w:b/>
      <w:sz w:val="24"/>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cs="Times New Roman"/>
      <w:b/>
      <w:i/>
      <w:sz w:val="24"/>
    </w:rPr>
  </w:style>
  <w:style w:type="paragraph" w:styleId="Ttulo5">
    <w:name w:val="heading 5"/>
    <w:basedOn w:val="Normal"/>
    <w:next w:val="Normal"/>
    <w:link w:val="Ttulo5Char"/>
    <w:qFormat/>
    <w:pPr>
      <w:numPr>
        <w:ilvl w:val="4"/>
        <w:numId w:val="1"/>
      </w:numPr>
      <w:spacing w:before="240" w:after="60"/>
      <w:outlineLvl w:val="4"/>
    </w:pPr>
  </w:style>
  <w:style w:type="paragraph" w:styleId="Ttulo6">
    <w:name w:val="heading 6"/>
    <w:basedOn w:val="Normal"/>
    <w:next w:val="Normal"/>
    <w:link w:val="Ttulo6Char"/>
    <w:qFormat/>
    <w:pPr>
      <w:numPr>
        <w:ilvl w:val="5"/>
        <w:numId w:val="1"/>
      </w:numPr>
      <w:spacing w:before="240" w:after="60"/>
      <w:outlineLvl w:val="5"/>
    </w:pPr>
    <w:rPr>
      <w:i/>
    </w:rPr>
  </w:style>
  <w:style w:type="paragraph" w:styleId="Ttulo7">
    <w:name w:val="heading 7"/>
    <w:basedOn w:val="Normal"/>
    <w:next w:val="Normal"/>
    <w:link w:val="Ttulo7Char"/>
    <w:qFormat/>
    <w:pPr>
      <w:numPr>
        <w:ilvl w:val="6"/>
        <w:numId w:val="1"/>
      </w:numPr>
      <w:spacing w:before="240" w:after="60"/>
      <w:outlineLvl w:val="6"/>
    </w:pPr>
    <w:rPr>
      <w:sz w:val="20"/>
    </w:rPr>
  </w:style>
  <w:style w:type="paragraph" w:styleId="Ttulo8">
    <w:name w:val="heading 8"/>
    <w:basedOn w:val="Normal"/>
    <w:next w:val="Normal"/>
    <w:link w:val="Ttulo8Char"/>
    <w:qFormat/>
    <w:pPr>
      <w:numPr>
        <w:ilvl w:val="7"/>
        <w:numId w:val="1"/>
      </w:numPr>
      <w:spacing w:before="240" w:after="60"/>
      <w:outlineLvl w:val="7"/>
    </w:pPr>
    <w:rPr>
      <w:i/>
      <w:sz w:val="20"/>
    </w:rPr>
  </w:style>
  <w:style w:type="paragraph" w:styleId="Ttulo9">
    <w:name w:val="heading 9"/>
    <w:basedOn w:val="Normal"/>
    <w:next w:val="Normal"/>
    <w:link w:val="Ttulo9Char"/>
    <w:qFormat/>
    <w:pPr>
      <w:keepNext/>
      <w:numPr>
        <w:ilvl w:val="8"/>
        <w:numId w:val="1"/>
      </w:numPr>
      <w:tabs>
        <w:tab w:val="left" w:pos="0"/>
        <w:tab w:val="left" w:pos="4253"/>
      </w:tabs>
      <w:spacing w:before="120" w:line="360" w:lineRule="auto"/>
      <w:jc w:val="center"/>
      <w:outlineLvl w:val="8"/>
    </w:pPr>
    <w:rPr>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5z0">
    <w:name w:val="WW8Num5z0"/>
    <w:rPr>
      <w:b/>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Fontepargpadro2">
    <w:name w:val="Fonte parág. padrão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6z0">
    <w:name w:val="WW8Num6z0"/>
    <w:rPr>
      <w:rFonts w:ascii="Symbol" w:hAnsi="Symbol" w:cs="Symbol"/>
    </w:rPr>
  </w:style>
  <w:style w:type="character" w:customStyle="1" w:styleId="WW8Num7z0">
    <w:name w:val="WW8Num7z0"/>
    <w:rPr>
      <w:b/>
    </w:rPr>
  </w:style>
  <w:style w:type="character" w:customStyle="1" w:styleId="WW8Num10z0">
    <w:name w:val="WW8Num10z0"/>
    <w:rPr>
      <w:b/>
    </w:rPr>
  </w:style>
  <w:style w:type="character" w:customStyle="1" w:styleId="WW8Num11z0">
    <w:name w:val="WW8Num11z0"/>
    <w:rPr>
      <w:b/>
    </w:rPr>
  </w:style>
  <w:style w:type="character" w:customStyle="1" w:styleId="WW8Num14z0">
    <w:name w:val="WW8Num14z0"/>
    <w:rPr>
      <w:b/>
    </w:rPr>
  </w:style>
  <w:style w:type="character" w:customStyle="1" w:styleId="WW8Num15z0">
    <w:name w:val="WW8Num15z0"/>
    <w:rPr>
      <w:b/>
    </w:rPr>
  </w:style>
  <w:style w:type="character" w:customStyle="1" w:styleId="WW8Num16z0">
    <w:name w:val="WW8Num16z0"/>
    <w:rPr>
      <w:sz w:val="24"/>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rPr>
  </w:style>
  <w:style w:type="character" w:styleId="nfase">
    <w:name w:val="Emphasis"/>
    <w:uiPriority w:val="20"/>
    <w:qFormat/>
    <w:rPr>
      <w:i/>
      <w:iCs/>
    </w:rPr>
  </w:style>
  <w:style w:type="character" w:customStyle="1" w:styleId="Smbolosdenumerao">
    <w:name w:val="Símbolos de numeração"/>
  </w:style>
  <w:style w:type="paragraph" w:customStyle="1" w:styleId="Ttulo20">
    <w:name w:val="Título2"/>
    <w:basedOn w:val="Normal"/>
    <w:next w:val="Corpodetexto"/>
    <w:pPr>
      <w:keepNext/>
      <w:spacing w:before="240" w:after="120"/>
    </w:pPr>
    <w:rPr>
      <w:rFonts w:eastAsia="Microsoft YaHei"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jc w:val="center"/>
    </w:pPr>
    <w:rPr>
      <w:rFonts w:ascii="Times New Roman" w:hAnsi="Times New Roman" w:cs="Times New Roman"/>
      <w:b/>
      <w:smallCaps/>
      <w:sz w:val="32"/>
    </w:rPr>
  </w:style>
  <w:style w:type="paragraph" w:styleId="Rodap">
    <w:name w:val="footer"/>
    <w:basedOn w:val="Normal"/>
    <w:link w:val="RodapChar"/>
    <w:uiPriority w:val="99"/>
    <w:pPr>
      <w:tabs>
        <w:tab w:val="center" w:pos="4419"/>
        <w:tab w:val="right" w:pos="8838"/>
      </w:tabs>
    </w:pPr>
  </w:style>
  <w:style w:type="paragraph" w:customStyle="1" w:styleId="Commarcadores22">
    <w:name w:val="Com marcadores 22"/>
    <w:basedOn w:val="Normal"/>
    <w:pPr>
      <w:ind w:left="566" w:hanging="283"/>
    </w:pPr>
  </w:style>
  <w:style w:type="paragraph" w:customStyle="1" w:styleId="Commarcadores31">
    <w:name w:val="Com marcadores 31"/>
    <w:basedOn w:val="Normal"/>
    <w:pPr>
      <w:ind w:left="849" w:hanging="283"/>
    </w:pPr>
  </w:style>
  <w:style w:type="paragraph" w:customStyle="1" w:styleId="Commarcadores21">
    <w:name w:val="Com marcadores 21"/>
    <w:basedOn w:val="Normal"/>
    <w:pPr>
      <w:numPr>
        <w:numId w:val="4"/>
      </w:numPr>
      <w:ind w:left="566"/>
    </w:pPr>
  </w:style>
  <w:style w:type="paragraph" w:customStyle="1" w:styleId="Listadecontinuao21">
    <w:name w:val="Lista de continuação 21"/>
    <w:basedOn w:val="Normal"/>
    <w:pPr>
      <w:spacing w:after="120"/>
      <w:ind w:left="566"/>
    </w:pPr>
  </w:style>
  <w:style w:type="paragraph" w:styleId="Recuodecorpodetexto">
    <w:name w:val="Body Text Indent"/>
    <w:basedOn w:val="Normal"/>
    <w:link w:val="RecuodecorpodetextoChar"/>
    <w:pPr>
      <w:spacing w:after="120"/>
      <w:ind w:left="283"/>
    </w:pPr>
  </w:style>
  <w:style w:type="paragraph" w:customStyle="1" w:styleId="Corpodetexto21">
    <w:name w:val="Corpo de texto 21"/>
    <w:basedOn w:val="Normal"/>
    <w:pPr>
      <w:tabs>
        <w:tab w:val="left" w:pos="4253"/>
        <w:tab w:val="left" w:pos="5387"/>
      </w:tabs>
      <w:spacing w:before="120" w:line="360" w:lineRule="auto"/>
      <w:jc w:val="both"/>
    </w:pPr>
  </w:style>
  <w:style w:type="paragraph" w:customStyle="1" w:styleId="TextosemFormatao1">
    <w:name w:val="Texto sem Formatação1"/>
    <w:basedOn w:val="Normal"/>
    <w:pPr>
      <w:widowControl w:val="0"/>
    </w:pPr>
    <w:rPr>
      <w:rFonts w:ascii="Courier New" w:hAnsi="Courier New" w:cs="Courier New"/>
      <w:sz w:val="20"/>
    </w:rPr>
  </w:style>
  <w:style w:type="paragraph" w:customStyle="1" w:styleId="Corpodetexto22">
    <w:name w:val="Corpo de texto 22"/>
    <w:basedOn w:val="Normal"/>
    <w:pPr>
      <w:widowControl w:val="0"/>
      <w:jc w:val="both"/>
    </w:pPr>
    <w:rPr>
      <w:rFonts w:ascii="Times New Roman" w:hAnsi="Times New Roman" w:cs="Times New Roman"/>
      <w:sz w:val="26"/>
    </w:rPr>
  </w:style>
  <w:style w:type="paragraph" w:customStyle="1" w:styleId="Corpodetexto31">
    <w:name w:val="Corpo de texto 31"/>
    <w:basedOn w:val="Normal"/>
    <w:pPr>
      <w:widowControl w:val="0"/>
      <w:jc w:val="both"/>
    </w:pPr>
    <w:rPr>
      <w:sz w:val="24"/>
    </w:rPr>
  </w:style>
  <w:style w:type="paragraph" w:customStyle="1" w:styleId="Recuodecorpodetexto21">
    <w:name w:val="Recuo de corpo de texto 21"/>
    <w:basedOn w:val="Normal"/>
    <w:pPr>
      <w:tabs>
        <w:tab w:val="left" w:pos="3969"/>
        <w:tab w:val="left" w:pos="4536"/>
        <w:tab w:val="left" w:pos="5387"/>
      </w:tabs>
      <w:spacing w:before="120" w:line="360" w:lineRule="auto"/>
      <w:ind w:firstLine="4253"/>
      <w:jc w:val="both"/>
    </w:pPr>
    <w:rPr>
      <w:rFonts w:ascii="Times New Roman" w:hAnsi="Times New Roman" w:cs="Times New Roman"/>
    </w:rPr>
  </w:style>
  <w:style w:type="paragraph" w:customStyle="1" w:styleId="Recuodecorpodetexto31">
    <w:name w:val="Recuo de corpo de texto 31"/>
    <w:basedOn w:val="Normal"/>
    <w:pPr>
      <w:spacing w:line="360" w:lineRule="auto"/>
      <w:ind w:firstLine="1701"/>
      <w:jc w:val="both"/>
    </w:pPr>
    <w:rPr>
      <w:rFonts w:ascii="Times New Roman" w:hAnsi="Times New Roman" w:cs="Times New Roman"/>
    </w:rPr>
  </w:style>
  <w:style w:type="paragraph" w:styleId="Cabealho">
    <w:name w:val="header"/>
    <w:basedOn w:val="Normal"/>
    <w:pPr>
      <w:widowControl w:val="0"/>
      <w:tabs>
        <w:tab w:val="center" w:pos="4419"/>
        <w:tab w:val="right" w:pos="8838"/>
      </w:tabs>
    </w:pPr>
    <w:rPr>
      <w:rFonts w:ascii="Times New Roman" w:hAnsi="Times New Roman" w:cs="Times New Roman"/>
      <w:sz w:val="20"/>
    </w:rPr>
  </w:style>
  <w:style w:type="paragraph" w:customStyle="1" w:styleId="Corpodetexto310">
    <w:name w:val="Corpo de texto 31"/>
    <w:basedOn w:val="Normal"/>
    <w:pPr>
      <w:spacing w:before="120" w:line="360" w:lineRule="auto"/>
    </w:pPr>
    <w:rPr>
      <w:rFonts w:ascii="Times New Roman" w:hAnsi="Times New Roman" w:cs="Times New Roman"/>
      <w:b/>
      <w:i/>
    </w:rPr>
  </w:style>
  <w:style w:type="paragraph" w:styleId="Sumrio1">
    <w:name w:val="toc 1"/>
    <w:basedOn w:val="Normal"/>
    <w:next w:val="Normal"/>
    <w:pPr>
      <w:spacing w:before="360" w:after="360"/>
    </w:pPr>
    <w:rPr>
      <w:rFonts w:ascii="Times New Roman" w:hAnsi="Times New Roman" w:cs="Times New Roman"/>
      <w:b/>
      <w:caps/>
      <w:u w:val="single"/>
    </w:rPr>
  </w:style>
  <w:style w:type="paragraph" w:styleId="Sumrio2">
    <w:name w:val="toc 2"/>
    <w:basedOn w:val="Normal"/>
    <w:next w:val="Normal"/>
    <w:rPr>
      <w:rFonts w:ascii="Times New Roman" w:hAnsi="Times New Roman" w:cs="Times New Roman"/>
      <w:b/>
      <w:smallCaps/>
    </w:rPr>
  </w:style>
  <w:style w:type="paragraph" w:styleId="Sumrio3">
    <w:name w:val="toc 3"/>
    <w:basedOn w:val="Normal"/>
    <w:next w:val="Normal"/>
    <w:rPr>
      <w:rFonts w:ascii="Times New Roman" w:hAnsi="Times New Roman" w:cs="Times New Roman"/>
      <w:smallCaps/>
    </w:rPr>
  </w:style>
  <w:style w:type="paragraph" w:styleId="Sumrio4">
    <w:name w:val="toc 4"/>
    <w:basedOn w:val="Normal"/>
    <w:next w:val="Normal"/>
    <w:rPr>
      <w:rFonts w:ascii="Times New Roman" w:hAnsi="Times New Roman" w:cs="Times New Roman"/>
    </w:rPr>
  </w:style>
  <w:style w:type="paragraph" w:styleId="Sumrio5">
    <w:name w:val="toc 5"/>
    <w:basedOn w:val="Normal"/>
    <w:next w:val="Normal"/>
    <w:rPr>
      <w:rFonts w:ascii="Times New Roman" w:hAnsi="Times New Roman" w:cs="Times New Roman"/>
    </w:rPr>
  </w:style>
  <w:style w:type="paragraph" w:styleId="Sumrio6">
    <w:name w:val="toc 6"/>
    <w:basedOn w:val="Normal"/>
    <w:next w:val="Normal"/>
    <w:rPr>
      <w:rFonts w:ascii="Times New Roman" w:hAnsi="Times New Roman" w:cs="Times New Roman"/>
    </w:rPr>
  </w:style>
  <w:style w:type="paragraph" w:styleId="Sumrio7">
    <w:name w:val="toc 7"/>
    <w:basedOn w:val="Normal"/>
    <w:next w:val="Normal"/>
    <w:rPr>
      <w:rFonts w:ascii="Times New Roman" w:hAnsi="Times New Roman" w:cs="Times New Roman"/>
    </w:rPr>
  </w:style>
  <w:style w:type="paragraph" w:styleId="Sumrio8">
    <w:name w:val="toc 8"/>
    <w:basedOn w:val="Normal"/>
    <w:next w:val="Normal"/>
    <w:rPr>
      <w:rFonts w:ascii="Times New Roman" w:hAnsi="Times New Roman" w:cs="Times New Roman"/>
    </w:rPr>
  </w:style>
  <w:style w:type="paragraph" w:styleId="Sumrio9">
    <w:name w:val="toc 9"/>
    <w:basedOn w:val="Normal"/>
    <w:next w:val="Normal"/>
    <w:rPr>
      <w:rFonts w:ascii="Times New Roman" w:hAnsi="Times New Roman" w:cs="Times New Roman"/>
    </w:rPr>
  </w:style>
  <w:style w:type="paragraph" w:styleId="NormalWeb">
    <w:name w:val="Normal (Web)"/>
    <w:basedOn w:val="Normal"/>
    <w:uiPriority w:val="99"/>
    <w:pPr>
      <w:spacing w:before="100" w:after="100"/>
    </w:pPr>
    <w:rPr>
      <w:rFonts w:ascii="Times New Roman" w:hAnsi="Times New Roman" w:cs="Times New Roman"/>
      <w:sz w:val="24"/>
      <w:szCs w:val="24"/>
    </w:rPr>
  </w:style>
  <w:style w:type="paragraph" w:styleId="PargrafodaLista">
    <w:name w:val="List Paragraph"/>
    <w:basedOn w:val="Normal"/>
    <w:uiPriority w:val="34"/>
    <w:qFormat/>
    <w:pPr>
      <w:ind w:left="720"/>
      <w:jc w:val="right"/>
    </w:pPr>
    <w:rPr>
      <w:rFonts w:ascii="Calibri" w:eastAsia="Calibri" w:hAnsi="Calibri" w:cs="Calibri"/>
      <w:szCs w:val="22"/>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table" w:styleId="Tabelacomgrade">
    <w:name w:val="Table Grid"/>
    <w:basedOn w:val="Tabelanormal"/>
    <w:uiPriority w:val="39"/>
    <w:rsid w:val="00C1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00FF0"/>
    <w:rPr>
      <w:rFonts w:ascii="Arial" w:hAnsi="Arial" w:cs="Arial" w:hint="default"/>
      <w:b/>
      <w:bCs/>
      <w:i w:val="0"/>
      <w:iCs w:val="0"/>
      <w:color w:val="000000"/>
      <w:sz w:val="24"/>
      <w:szCs w:val="24"/>
    </w:rPr>
  </w:style>
  <w:style w:type="character" w:customStyle="1" w:styleId="fontstyle21">
    <w:name w:val="fontstyle21"/>
    <w:rsid w:val="00B220A3"/>
    <w:rPr>
      <w:rFonts w:ascii="ArialMT" w:hAnsi="ArialMT" w:hint="default"/>
      <w:b w:val="0"/>
      <w:bCs w:val="0"/>
      <w:i w:val="0"/>
      <w:iCs w:val="0"/>
      <w:color w:val="000000"/>
      <w:sz w:val="22"/>
      <w:szCs w:val="22"/>
    </w:rPr>
  </w:style>
  <w:style w:type="character" w:customStyle="1" w:styleId="fontstyle31">
    <w:name w:val="fontstyle31"/>
    <w:rsid w:val="00AC1F33"/>
    <w:rPr>
      <w:rFonts w:ascii="Arial" w:hAnsi="Arial" w:cs="Arial" w:hint="default"/>
      <w:b w:val="0"/>
      <w:bCs w:val="0"/>
      <w:i/>
      <w:iCs/>
      <w:color w:val="000000"/>
      <w:sz w:val="24"/>
      <w:szCs w:val="24"/>
    </w:rPr>
  </w:style>
  <w:style w:type="character" w:customStyle="1" w:styleId="titulo">
    <w:name w:val="titulo"/>
    <w:basedOn w:val="Fontepargpadro"/>
    <w:rsid w:val="00DF46C3"/>
  </w:style>
  <w:style w:type="character" w:customStyle="1" w:styleId="label">
    <w:name w:val="label"/>
    <w:basedOn w:val="Fontepargpadro"/>
    <w:rsid w:val="00DF46C3"/>
  </w:style>
  <w:style w:type="character" w:styleId="Refdecomentrio">
    <w:name w:val="annotation reference"/>
    <w:uiPriority w:val="99"/>
    <w:semiHidden/>
    <w:unhideWhenUsed/>
    <w:rsid w:val="00EE52D6"/>
    <w:rPr>
      <w:sz w:val="16"/>
      <w:szCs w:val="16"/>
    </w:rPr>
  </w:style>
  <w:style w:type="paragraph" w:styleId="Textodecomentrio">
    <w:name w:val="annotation text"/>
    <w:basedOn w:val="Normal"/>
    <w:link w:val="TextodecomentrioChar"/>
    <w:uiPriority w:val="99"/>
    <w:semiHidden/>
    <w:unhideWhenUsed/>
    <w:rsid w:val="00EE52D6"/>
    <w:rPr>
      <w:sz w:val="20"/>
    </w:rPr>
  </w:style>
  <w:style w:type="character" w:customStyle="1" w:styleId="TextodecomentrioChar">
    <w:name w:val="Texto de comentário Char"/>
    <w:link w:val="Textodecomentrio"/>
    <w:uiPriority w:val="99"/>
    <w:semiHidden/>
    <w:rsid w:val="00EE52D6"/>
    <w:rPr>
      <w:rFonts w:ascii="Arial" w:hAnsi="Arial" w:cs="Arial"/>
      <w:lang w:eastAsia="zh-CN"/>
    </w:rPr>
  </w:style>
  <w:style w:type="paragraph" w:styleId="Assuntodocomentrio">
    <w:name w:val="annotation subject"/>
    <w:basedOn w:val="Textodecomentrio"/>
    <w:next w:val="Textodecomentrio"/>
    <w:link w:val="AssuntodocomentrioChar"/>
    <w:uiPriority w:val="99"/>
    <w:semiHidden/>
    <w:unhideWhenUsed/>
    <w:rsid w:val="00EE52D6"/>
    <w:rPr>
      <w:b/>
      <w:bCs/>
    </w:rPr>
  </w:style>
  <w:style w:type="character" w:customStyle="1" w:styleId="AssuntodocomentrioChar">
    <w:name w:val="Assunto do comentário Char"/>
    <w:link w:val="Assuntodocomentrio"/>
    <w:uiPriority w:val="99"/>
    <w:semiHidden/>
    <w:rsid w:val="00EE52D6"/>
    <w:rPr>
      <w:rFonts w:ascii="Arial" w:hAnsi="Arial" w:cs="Arial"/>
      <w:b/>
      <w:bCs/>
      <w:lang w:eastAsia="zh-CN"/>
    </w:rPr>
  </w:style>
  <w:style w:type="paragraph" w:styleId="Ttulo">
    <w:name w:val="Title"/>
    <w:basedOn w:val="Normal"/>
    <w:link w:val="TtuloChar"/>
    <w:qFormat/>
    <w:rsid w:val="005D0F46"/>
    <w:pPr>
      <w:jc w:val="center"/>
    </w:pPr>
    <w:rPr>
      <w:rFonts w:ascii="Times New Roman" w:hAnsi="Times New Roman" w:cs="Times New Roman"/>
      <w:b/>
      <w:bCs/>
      <w:sz w:val="26"/>
      <w:szCs w:val="24"/>
      <w:lang w:eastAsia="pt-BR"/>
    </w:rPr>
  </w:style>
  <w:style w:type="character" w:customStyle="1" w:styleId="TtuloChar">
    <w:name w:val="Título Char"/>
    <w:basedOn w:val="Fontepargpadro"/>
    <w:link w:val="Ttulo"/>
    <w:rsid w:val="005D0F46"/>
    <w:rPr>
      <w:b/>
      <w:bCs/>
      <w:sz w:val="26"/>
      <w:szCs w:val="24"/>
    </w:rPr>
  </w:style>
  <w:style w:type="paragraph" w:customStyle="1" w:styleId="Default">
    <w:name w:val="Default"/>
    <w:rsid w:val="00DB66F4"/>
    <w:pPr>
      <w:suppressAutoHyphens/>
      <w:autoSpaceDE w:val="0"/>
      <w:spacing w:after="120"/>
      <w:ind w:firstLine="709"/>
      <w:jc w:val="both"/>
    </w:pPr>
    <w:rPr>
      <w:rFonts w:eastAsia="Arial"/>
      <w:color w:val="000000"/>
      <w:sz w:val="24"/>
      <w:szCs w:val="24"/>
      <w:lang w:eastAsia="ar-SA"/>
    </w:rPr>
  </w:style>
  <w:style w:type="character" w:customStyle="1" w:styleId="st">
    <w:name w:val="st"/>
    <w:basedOn w:val="Fontepargpadro"/>
    <w:rsid w:val="00DB66F4"/>
  </w:style>
  <w:style w:type="paragraph" w:customStyle="1" w:styleId="Ttulo40">
    <w:name w:val="Título4"/>
    <w:basedOn w:val="Normal"/>
    <w:next w:val="Corpodetexto"/>
    <w:rsid w:val="007901BA"/>
    <w:pPr>
      <w:keepNext/>
      <w:widowControl w:val="0"/>
      <w:suppressAutoHyphens/>
      <w:spacing w:before="240" w:after="120"/>
      <w:textAlignment w:val="baseline"/>
    </w:pPr>
    <w:rPr>
      <w:rFonts w:eastAsia="Microsoft YaHei" w:cs="Mangal"/>
      <w:kern w:val="2"/>
      <w:sz w:val="28"/>
      <w:szCs w:val="28"/>
      <w:lang w:bidi="hi-IN"/>
    </w:rPr>
  </w:style>
  <w:style w:type="character" w:customStyle="1" w:styleId="WW8Num2z1">
    <w:name w:val="WW8Num2z1"/>
    <w:rsid w:val="007901BA"/>
  </w:style>
  <w:style w:type="character" w:customStyle="1" w:styleId="WW8Num2z2">
    <w:name w:val="WW8Num2z2"/>
    <w:rsid w:val="007901BA"/>
  </w:style>
  <w:style w:type="character" w:customStyle="1" w:styleId="WW8Num2z3">
    <w:name w:val="WW8Num2z3"/>
    <w:rsid w:val="007901BA"/>
  </w:style>
  <w:style w:type="character" w:customStyle="1" w:styleId="WW8Num2z4">
    <w:name w:val="WW8Num2z4"/>
    <w:rsid w:val="007901BA"/>
  </w:style>
  <w:style w:type="character" w:customStyle="1" w:styleId="WW8Num2z5">
    <w:name w:val="WW8Num2z5"/>
    <w:rsid w:val="007901BA"/>
  </w:style>
  <w:style w:type="character" w:customStyle="1" w:styleId="WW8Num2z6">
    <w:name w:val="WW8Num2z6"/>
    <w:rsid w:val="007901BA"/>
  </w:style>
  <w:style w:type="character" w:customStyle="1" w:styleId="WW8Num2z7">
    <w:name w:val="WW8Num2z7"/>
    <w:rsid w:val="007901BA"/>
  </w:style>
  <w:style w:type="character" w:customStyle="1" w:styleId="WW8Num2z8">
    <w:name w:val="WW8Num2z8"/>
    <w:rsid w:val="007901BA"/>
  </w:style>
  <w:style w:type="character" w:customStyle="1" w:styleId="Fontepargpadro3">
    <w:name w:val="Fonte parág. padrão3"/>
    <w:rsid w:val="007901BA"/>
  </w:style>
  <w:style w:type="character" w:customStyle="1" w:styleId="CabealhoChar">
    <w:name w:val="Cabeçalho Char"/>
    <w:rsid w:val="007901BA"/>
    <w:rPr>
      <w:kern w:val="2"/>
      <w:sz w:val="24"/>
      <w:szCs w:val="24"/>
      <w:lang w:eastAsia="zh-CN" w:bidi="hi-IN"/>
    </w:rPr>
  </w:style>
  <w:style w:type="character" w:customStyle="1" w:styleId="TextodebaloChar">
    <w:name w:val="Texto de balão Char"/>
    <w:rsid w:val="007901BA"/>
    <w:rPr>
      <w:rFonts w:ascii="Tahoma" w:hAnsi="Tahoma" w:cs="Tahoma"/>
      <w:kern w:val="2"/>
      <w:sz w:val="16"/>
      <w:szCs w:val="14"/>
      <w:lang w:eastAsia="zh-CN" w:bidi="hi-IN"/>
    </w:rPr>
  </w:style>
  <w:style w:type="paragraph" w:customStyle="1" w:styleId="Textbody">
    <w:name w:val="Text body"/>
    <w:basedOn w:val="Standard"/>
    <w:rsid w:val="007901BA"/>
    <w:pPr>
      <w:spacing w:after="120"/>
    </w:pPr>
  </w:style>
  <w:style w:type="paragraph" w:customStyle="1" w:styleId="Ttulo30">
    <w:name w:val="Título3"/>
    <w:basedOn w:val="Normal"/>
    <w:next w:val="Corpodetexto"/>
    <w:rsid w:val="007901BA"/>
    <w:pPr>
      <w:keepNext/>
      <w:widowControl w:val="0"/>
      <w:suppressAutoHyphens/>
      <w:spacing w:before="240" w:after="120"/>
      <w:textAlignment w:val="baseline"/>
    </w:pPr>
    <w:rPr>
      <w:rFonts w:eastAsia="Microsoft YaHei" w:cs="Mangal"/>
      <w:kern w:val="2"/>
      <w:sz w:val="28"/>
      <w:szCs w:val="28"/>
      <w:lang w:bidi="hi-IN"/>
    </w:rPr>
  </w:style>
  <w:style w:type="paragraph" w:customStyle="1" w:styleId="Heading">
    <w:name w:val="Heading"/>
    <w:basedOn w:val="Standard"/>
    <w:next w:val="Textbody"/>
    <w:rsid w:val="007901BA"/>
    <w:pPr>
      <w:keepNext/>
      <w:spacing w:before="240" w:after="120"/>
    </w:pPr>
    <w:rPr>
      <w:rFonts w:ascii="Arial" w:eastAsia="Microsoft YaHei" w:hAnsi="Arial"/>
      <w:sz w:val="28"/>
      <w:szCs w:val="28"/>
    </w:rPr>
  </w:style>
  <w:style w:type="paragraph" w:customStyle="1" w:styleId="Index">
    <w:name w:val="Index"/>
    <w:basedOn w:val="Standard"/>
    <w:rsid w:val="007901BA"/>
    <w:pPr>
      <w:suppressLineNumbers/>
    </w:pPr>
  </w:style>
  <w:style w:type="paragraph" w:customStyle="1" w:styleId="Textbodyindent">
    <w:name w:val="Text body indent"/>
    <w:basedOn w:val="Standard"/>
    <w:rsid w:val="007901BA"/>
    <w:pPr>
      <w:ind w:left="2835"/>
      <w:jc w:val="both"/>
    </w:pPr>
    <w:rPr>
      <w:b/>
      <w:i/>
      <w:sz w:val="28"/>
      <w:szCs w:val="20"/>
    </w:rPr>
  </w:style>
  <w:style w:type="paragraph" w:customStyle="1" w:styleId="Contedodetabela">
    <w:name w:val="Conteúdo de tabela"/>
    <w:basedOn w:val="Standard"/>
    <w:rsid w:val="007901BA"/>
    <w:pPr>
      <w:suppressLineNumbers/>
    </w:pPr>
  </w:style>
  <w:style w:type="paragraph" w:customStyle="1" w:styleId="TableContents">
    <w:name w:val="Table Contents"/>
    <w:basedOn w:val="Standard"/>
    <w:rsid w:val="007901BA"/>
    <w:pPr>
      <w:suppressLineNumbers/>
    </w:pPr>
  </w:style>
  <w:style w:type="paragraph" w:styleId="Textodebalo">
    <w:name w:val="Balloon Text"/>
    <w:basedOn w:val="Normal"/>
    <w:link w:val="TextodebaloChar1"/>
    <w:rsid w:val="007901BA"/>
    <w:pPr>
      <w:widowControl w:val="0"/>
      <w:suppressAutoHyphens/>
      <w:textAlignment w:val="baseline"/>
    </w:pPr>
    <w:rPr>
      <w:rFonts w:ascii="Tahoma" w:eastAsia="SimSun" w:hAnsi="Tahoma" w:cs="Tahoma"/>
      <w:kern w:val="2"/>
      <w:sz w:val="16"/>
      <w:szCs w:val="14"/>
      <w:lang w:bidi="hi-IN"/>
    </w:rPr>
  </w:style>
  <w:style w:type="character" w:customStyle="1" w:styleId="TextodebaloChar1">
    <w:name w:val="Texto de balão Char1"/>
    <w:basedOn w:val="Fontepargpadro"/>
    <w:link w:val="Textodebalo"/>
    <w:rsid w:val="007901BA"/>
    <w:rPr>
      <w:rFonts w:ascii="Tahoma" w:eastAsia="SimSun" w:hAnsi="Tahoma" w:cs="Tahoma"/>
      <w:kern w:val="2"/>
      <w:sz w:val="16"/>
      <w:szCs w:val="14"/>
      <w:lang w:eastAsia="zh-CN" w:bidi="hi-IN"/>
    </w:rPr>
  </w:style>
  <w:style w:type="paragraph" w:customStyle="1" w:styleId="Ttulo100">
    <w:name w:val="Título 10"/>
    <w:basedOn w:val="Ttulo40"/>
    <w:next w:val="Corpodetexto"/>
    <w:rsid w:val="007901BA"/>
    <w:pPr>
      <w:tabs>
        <w:tab w:val="num" w:pos="0"/>
      </w:tabs>
      <w:ind w:left="432" w:hanging="432"/>
    </w:pPr>
    <w:rPr>
      <w:b/>
      <w:bCs/>
      <w:sz w:val="21"/>
      <w:szCs w:val="21"/>
    </w:rPr>
  </w:style>
  <w:style w:type="paragraph" w:customStyle="1" w:styleId="LO-Normal">
    <w:name w:val="LO-Normal"/>
    <w:rsid w:val="007901BA"/>
    <w:pPr>
      <w:widowControl w:val="0"/>
      <w:suppressAutoHyphens/>
    </w:pPr>
    <w:rPr>
      <w:rFonts w:eastAsia="SimSun" w:cs="Mangal"/>
      <w:sz w:val="24"/>
      <w:szCs w:val="24"/>
      <w:lang w:eastAsia="zh-CN" w:bidi="hi-IN"/>
    </w:rPr>
  </w:style>
  <w:style w:type="paragraph" w:customStyle="1" w:styleId="Citaes">
    <w:name w:val="Citações"/>
    <w:basedOn w:val="Normal"/>
    <w:rsid w:val="007901BA"/>
    <w:pPr>
      <w:widowControl w:val="0"/>
      <w:suppressAutoHyphens/>
      <w:spacing w:after="283"/>
      <w:ind w:left="567" w:right="567"/>
      <w:textAlignment w:val="baseline"/>
    </w:pPr>
    <w:rPr>
      <w:rFonts w:ascii="Times New Roman" w:eastAsia="SimSun" w:hAnsi="Times New Roman" w:cs="Mangal"/>
      <w:kern w:val="2"/>
      <w:sz w:val="24"/>
      <w:szCs w:val="24"/>
      <w:lang w:bidi="hi-IN"/>
    </w:rPr>
  </w:style>
  <w:style w:type="paragraph" w:styleId="Subttulo">
    <w:name w:val="Subtitle"/>
    <w:basedOn w:val="Ttulo40"/>
    <w:next w:val="Corpodetexto"/>
    <w:link w:val="SubttuloChar"/>
    <w:qFormat/>
    <w:rsid w:val="007901BA"/>
    <w:pPr>
      <w:spacing w:before="60"/>
      <w:jc w:val="center"/>
    </w:pPr>
    <w:rPr>
      <w:sz w:val="36"/>
      <w:szCs w:val="36"/>
    </w:rPr>
  </w:style>
  <w:style w:type="character" w:customStyle="1" w:styleId="SubttuloChar">
    <w:name w:val="Subtítulo Char"/>
    <w:basedOn w:val="Fontepargpadro"/>
    <w:link w:val="Subttulo"/>
    <w:rsid w:val="007901BA"/>
    <w:rPr>
      <w:rFonts w:ascii="Arial" w:eastAsia="Microsoft YaHei" w:hAnsi="Arial" w:cs="Mangal"/>
      <w:kern w:val="2"/>
      <w:sz w:val="36"/>
      <w:szCs w:val="36"/>
      <w:lang w:eastAsia="zh-CN" w:bidi="hi-IN"/>
    </w:rPr>
  </w:style>
  <w:style w:type="character" w:customStyle="1" w:styleId="RodapChar">
    <w:name w:val="Rodapé Char"/>
    <w:basedOn w:val="Fontepargpadro"/>
    <w:link w:val="Rodap"/>
    <w:uiPriority w:val="99"/>
    <w:rsid w:val="001B3A02"/>
    <w:rPr>
      <w:rFonts w:ascii="Arial" w:hAnsi="Arial" w:cs="Arial"/>
      <w:sz w:val="22"/>
      <w:lang w:eastAsia="zh-CN"/>
    </w:rPr>
  </w:style>
  <w:style w:type="paragraph" w:customStyle="1" w:styleId="western">
    <w:name w:val="western"/>
    <w:basedOn w:val="LO-Normal"/>
    <w:rsid w:val="0093652C"/>
    <w:pPr>
      <w:widowControl/>
      <w:autoSpaceDN w:val="0"/>
      <w:spacing w:before="100" w:after="100"/>
    </w:pPr>
    <w:rPr>
      <w:rFonts w:eastAsia="Times New Roman" w:cs="Times New Roman"/>
      <w:lang w:eastAsia="pt-BR" w:bidi="ar-SA"/>
    </w:rPr>
  </w:style>
  <w:style w:type="paragraph" w:customStyle="1" w:styleId="TableParagraph">
    <w:name w:val="Table Paragraph"/>
    <w:basedOn w:val="Normal"/>
    <w:uiPriority w:val="1"/>
    <w:qFormat/>
    <w:rsid w:val="000D6682"/>
    <w:pPr>
      <w:widowControl w:val="0"/>
      <w:autoSpaceDE w:val="0"/>
      <w:autoSpaceDN w:val="0"/>
    </w:pPr>
    <w:rPr>
      <w:rFonts w:ascii="Times New Roman" w:hAnsi="Times New Roman" w:cs="Times New Roman"/>
      <w:szCs w:val="22"/>
      <w:lang w:val="pt-PT" w:eastAsia="en-US"/>
    </w:rPr>
  </w:style>
  <w:style w:type="paragraph" w:styleId="Recuodecorpodetexto3">
    <w:name w:val="Body Text Indent 3"/>
    <w:basedOn w:val="Normal"/>
    <w:link w:val="Recuodecorpodetexto3Char"/>
    <w:uiPriority w:val="99"/>
    <w:semiHidden/>
    <w:unhideWhenUsed/>
    <w:rsid w:val="00CF536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F536E"/>
    <w:rPr>
      <w:rFonts w:ascii="Arial" w:hAnsi="Arial" w:cs="Arial"/>
      <w:sz w:val="16"/>
      <w:szCs w:val="16"/>
      <w:lang w:eastAsia="zh-CN"/>
    </w:rPr>
  </w:style>
  <w:style w:type="character" w:customStyle="1" w:styleId="CorpodetextoChar">
    <w:name w:val="Corpo de texto Char"/>
    <w:basedOn w:val="Fontepargpadro"/>
    <w:link w:val="Corpodetexto"/>
    <w:rsid w:val="007207F1"/>
    <w:rPr>
      <w:rFonts w:ascii="Arial" w:hAnsi="Arial" w:cs="Arial"/>
      <w:sz w:val="22"/>
      <w:lang w:eastAsia="zh-CN"/>
    </w:rPr>
  </w:style>
  <w:style w:type="character" w:customStyle="1" w:styleId="Ttulo1Char">
    <w:name w:val="Título 1 Char"/>
    <w:basedOn w:val="Fontepargpadro"/>
    <w:link w:val="Ttulo1"/>
    <w:rsid w:val="00F20AF5"/>
    <w:rPr>
      <w:rFonts w:ascii="Arial" w:hAnsi="Arial" w:cs="Arial"/>
      <w:b/>
      <w:kern w:val="2"/>
      <w:sz w:val="28"/>
      <w:lang w:eastAsia="zh-CN"/>
    </w:rPr>
  </w:style>
  <w:style w:type="character" w:customStyle="1" w:styleId="Ttulo2Char">
    <w:name w:val="Título 2 Char"/>
    <w:basedOn w:val="Fontepargpadro"/>
    <w:link w:val="Ttulo2"/>
    <w:rsid w:val="00F20AF5"/>
    <w:rPr>
      <w:rFonts w:ascii="Arial" w:hAnsi="Arial" w:cs="Arial"/>
      <w:b/>
      <w:i/>
      <w:sz w:val="24"/>
      <w:lang w:eastAsia="zh-CN"/>
    </w:rPr>
  </w:style>
  <w:style w:type="character" w:customStyle="1" w:styleId="Ttulo3Char">
    <w:name w:val="Título 3 Char"/>
    <w:basedOn w:val="Fontepargpadro"/>
    <w:link w:val="Ttulo3"/>
    <w:rsid w:val="00F20AF5"/>
    <w:rPr>
      <w:b/>
      <w:sz w:val="24"/>
      <w:lang w:eastAsia="zh-CN"/>
    </w:rPr>
  </w:style>
  <w:style w:type="character" w:customStyle="1" w:styleId="Ttulo4Char">
    <w:name w:val="Título 4 Char"/>
    <w:basedOn w:val="Fontepargpadro"/>
    <w:link w:val="Ttulo4"/>
    <w:rsid w:val="00F20AF5"/>
    <w:rPr>
      <w:b/>
      <w:i/>
      <w:sz w:val="24"/>
      <w:lang w:eastAsia="zh-CN"/>
    </w:rPr>
  </w:style>
  <w:style w:type="character" w:customStyle="1" w:styleId="Ttulo5Char">
    <w:name w:val="Título 5 Char"/>
    <w:basedOn w:val="Fontepargpadro"/>
    <w:link w:val="Ttulo5"/>
    <w:rsid w:val="00F20AF5"/>
    <w:rPr>
      <w:rFonts w:ascii="Arial" w:hAnsi="Arial" w:cs="Arial"/>
      <w:sz w:val="22"/>
      <w:lang w:eastAsia="zh-CN"/>
    </w:rPr>
  </w:style>
  <w:style w:type="character" w:customStyle="1" w:styleId="Ttulo6Char">
    <w:name w:val="Título 6 Char"/>
    <w:basedOn w:val="Fontepargpadro"/>
    <w:link w:val="Ttulo6"/>
    <w:rsid w:val="00F20AF5"/>
    <w:rPr>
      <w:rFonts w:ascii="Arial" w:hAnsi="Arial" w:cs="Arial"/>
      <w:i/>
      <w:sz w:val="22"/>
      <w:lang w:eastAsia="zh-CN"/>
    </w:rPr>
  </w:style>
  <w:style w:type="character" w:customStyle="1" w:styleId="Ttulo7Char">
    <w:name w:val="Título 7 Char"/>
    <w:basedOn w:val="Fontepargpadro"/>
    <w:link w:val="Ttulo7"/>
    <w:rsid w:val="00F20AF5"/>
    <w:rPr>
      <w:rFonts w:ascii="Arial" w:hAnsi="Arial" w:cs="Arial"/>
      <w:lang w:eastAsia="zh-CN"/>
    </w:rPr>
  </w:style>
  <w:style w:type="character" w:customStyle="1" w:styleId="Ttulo8Char">
    <w:name w:val="Título 8 Char"/>
    <w:basedOn w:val="Fontepargpadro"/>
    <w:link w:val="Ttulo8"/>
    <w:rsid w:val="00F20AF5"/>
    <w:rPr>
      <w:rFonts w:ascii="Arial" w:hAnsi="Arial" w:cs="Arial"/>
      <w:i/>
      <w:lang w:eastAsia="zh-CN"/>
    </w:rPr>
  </w:style>
  <w:style w:type="character" w:customStyle="1" w:styleId="Ttulo9Char">
    <w:name w:val="Título 9 Char"/>
    <w:basedOn w:val="Fontepargpadro"/>
    <w:link w:val="Ttulo9"/>
    <w:rsid w:val="00F20AF5"/>
    <w:rPr>
      <w:rFonts w:ascii="Arial" w:hAnsi="Arial" w:cs="Arial"/>
      <w:b/>
      <w:i/>
      <w:sz w:val="22"/>
      <w:lang w:eastAsia="zh-CN"/>
    </w:rPr>
  </w:style>
  <w:style w:type="character" w:customStyle="1" w:styleId="RecuodecorpodetextoChar">
    <w:name w:val="Recuo de corpo de texto Char"/>
    <w:basedOn w:val="Fontepargpadro"/>
    <w:link w:val="Recuodecorpodetexto"/>
    <w:rsid w:val="00F20AF5"/>
    <w:rPr>
      <w:rFonts w:ascii="Arial" w:hAnsi="Arial" w:cs="Arial"/>
      <w:sz w:val="22"/>
      <w:lang w:eastAsia="zh-CN"/>
    </w:rPr>
  </w:style>
  <w:style w:type="paragraph" w:customStyle="1" w:styleId="Textoembloco1">
    <w:name w:val="Texto em bloco1"/>
    <w:basedOn w:val="Normal"/>
    <w:rsid w:val="00F20AF5"/>
    <w:pPr>
      <w:tabs>
        <w:tab w:val="left" w:pos="8647"/>
      </w:tabs>
      <w:suppressAutoHyphens/>
      <w:ind w:left="567" w:right="-1" w:firstLine="2268"/>
      <w:jc w:val="both"/>
    </w:pPr>
    <w:rPr>
      <w:rFonts w:ascii="Times New Roman" w:hAnsi="Times New Roman" w:cs="Times New Roman"/>
      <w:sz w:val="28"/>
    </w:rPr>
  </w:style>
  <w:style w:type="character" w:styleId="HiperlinkVisitado">
    <w:name w:val="FollowedHyperlink"/>
    <w:basedOn w:val="Fontepargpadro"/>
    <w:uiPriority w:val="99"/>
    <w:semiHidden/>
    <w:unhideWhenUsed/>
    <w:rsid w:val="00F20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8691">
      <w:bodyDiv w:val="1"/>
      <w:marLeft w:val="0"/>
      <w:marRight w:val="0"/>
      <w:marTop w:val="0"/>
      <w:marBottom w:val="0"/>
      <w:divBdr>
        <w:top w:val="none" w:sz="0" w:space="0" w:color="auto"/>
        <w:left w:val="none" w:sz="0" w:space="0" w:color="auto"/>
        <w:bottom w:val="none" w:sz="0" w:space="0" w:color="auto"/>
        <w:right w:val="none" w:sz="0" w:space="0" w:color="auto"/>
      </w:divBdr>
    </w:div>
    <w:div w:id="123929433">
      <w:bodyDiv w:val="1"/>
      <w:marLeft w:val="0"/>
      <w:marRight w:val="0"/>
      <w:marTop w:val="0"/>
      <w:marBottom w:val="0"/>
      <w:divBdr>
        <w:top w:val="none" w:sz="0" w:space="0" w:color="auto"/>
        <w:left w:val="none" w:sz="0" w:space="0" w:color="auto"/>
        <w:bottom w:val="none" w:sz="0" w:space="0" w:color="auto"/>
        <w:right w:val="none" w:sz="0" w:space="0" w:color="auto"/>
      </w:divBdr>
    </w:div>
    <w:div w:id="134834164">
      <w:bodyDiv w:val="1"/>
      <w:marLeft w:val="0"/>
      <w:marRight w:val="0"/>
      <w:marTop w:val="0"/>
      <w:marBottom w:val="0"/>
      <w:divBdr>
        <w:top w:val="none" w:sz="0" w:space="0" w:color="auto"/>
        <w:left w:val="none" w:sz="0" w:space="0" w:color="auto"/>
        <w:bottom w:val="none" w:sz="0" w:space="0" w:color="auto"/>
        <w:right w:val="none" w:sz="0" w:space="0" w:color="auto"/>
      </w:divBdr>
    </w:div>
    <w:div w:id="151798262">
      <w:bodyDiv w:val="1"/>
      <w:marLeft w:val="0"/>
      <w:marRight w:val="0"/>
      <w:marTop w:val="0"/>
      <w:marBottom w:val="0"/>
      <w:divBdr>
        <w:top w:val="none" w:sz="0" w:space="0" w:color="auto"/>
        <w:left w:val="none" w:sz="0" w:space="0" w:color="auto"/>
        <w:bottom w:val="none" w:sz="0" w:space="0" w:color="auto"/>
        <w:right w:val="none" w:sz="0" w:space="0" w:color="auto"/>
      </w:divBdr>
    </w:div>
    <w:div w:id="177475249">
      <w:bodyDiv w:val="1"/>
      <w:marLeft w:val="0"/>
      <w:marRight w:val="0"/>
      <w:marTop w:val="0"/>
      <w:marBottom w:val="0"/>
      <w:divBdr>
        <w:top w:val="none" w:sz="0" w:space="0" w:color="auto"/>
        <w:left w:val="none" w:sz="0" w:space="0" w:color="auto"/>
        <w:bottom w:val="none" w:sz="0" w:space="0" w:color="auto"/>
        <w:right w:val="none" w:sz="0" w:space="0" w:color="auto"/>
      </w:divBdr>
    </w:div>
    <w:div w:id="189758373">
      <w:bodyDiv w:val="1"/>
      <w:marLeft w:val="0"/>
      <w:marRight w:val="0"/>
      <w:marTop w:val="0"/>
      <w:marBottom w:val="0"/>
      <w:divBdr>
        <w:top w:val="none" w:sz="0" w:space="0" w:color="auto"/>
        <w:left w:val="none" w:sz="0" w:space="0" w:color="auto"/>
        <w:bottom w:val="none" w:sz="0" w:space="0" w:color="auto"/>
        <w:right w:val="none" w:sz="0" w:space="0" w:color="auto"/>
      </w:divBdr>
    </w:div>
    <w:div w:id="201746100">
      <w:bodyDiv w:val="1"/>
      <w:marLeft w:val="0"/>
      <w:marRight w:val="0"/>
      <w:marTop w:val="0"/>
      <w:marBottom w:val="0"/>
      <w:divBdr>
        <w:top w:val="none" w:sz="0" w:space="0" w:color="auto"/>
        <w:left w:val="none" w:sz="0" w:space="0" w:color="auto"/>
        <w:bottom w:val="none" w:sz="0" w:space="0" w:color="auto"/>
        <w:right w:val="none" w:sz="0" w:space="0" w:color="auto"/>
      </w:divBdr>
    </w:div>
    <w:div w:id="240792887">
      <w:bodyDiv w:val="1"/>
      <w:marLeft w:val="0"/>
      <w:marRight w:val="0"/>
      <w:marTop w:val="0"/>
      <w:marBottom w:val="0"/>
      <w:divBdr>
        <w:top w:val="none" w:sz="0" w:space="0" w:color="auto"/>
        <w:left w:val="none" w:sz="0" w:space="0" w:color="auto"/>
        <w:bottom w:val="none" w:sz="0" w:space="0" w:color="auto"/>
        <w:right w:val="none" w:sz="0" w:space="0" w:color="auto"/>
      </w:divBdr>
    </w:div>
    <w:div w:id="337850549">
      <w:bodyDiv w:val="1"/>
      <w:marLeft w:val="0"/>
      <w:marRight w:val="0"/>
      <w:marTop w:val="0"/>
      <w:marBottom w:val="0"/>
      <w:divBdr>
        <w:top w:val="none" w:sz="0" w:space="0" w:color="auto"/>
        <w:left w:val="none" w:sz="0" w:space="0" w:color="auto"/>
        <w:bottom w:val="none" w:sz="0" w:space="0" w:color="auto"/>
        <w:right w:val="none" w:sz="0" w:space="0" w:color="auto"/>
      </w:divBdr>
    </w:div>
    <w:div w:id="414397980">
      <w:bodyDiv w:val="1"/>
      <w:marLeft w:val="0"/>
      <w:marRight w:val="0"/>
      <w:marTop w:val="0"/>
      <w:marBottom w:val="0"/>
      <w:divBdr>
        <w:top w:val="none" w:sz="0" w:space="0" w:color="auto"/>
        <w:left w:val="none" w:sz="0" w:space="0" w:color="auto"/>
        <w:bottom w:val="none" w:sz="0" w:space="0" w:color="auto"/>
        <w:right w:val="none" w:sz="0" w:space="0" w:color="auto"/>
      </w:divBdr>
    </w:div>
    <w:div w:id="433015013">
      <w:bodyDiv w:val="1"/>
      <w:marLeft w:val="0"/>
      <w:marRight w:val="0"/>
      <w:marTop w:val="0"/>
      <w:marBottom w:val="0"/>
      <w:divBdr>
        <w:top w:val="none" w:sz="0" w:space="0" w:color="auto"/>
        <w:left w:val="none" w:sz="0" w:space="0" w:color="auto"/>
        <w:bottom w:val="none" w:sz="0" w:space="0" w:color="auto"/>
        <w:right w:val="none" w:sz="0" w:space="0" w:color="auto"/>
      </w:divBdr>
    </w:div>
    <w:div w:id="479808179">
      <w:bodyDiv w:val="1"/>
      <w:marLeft w:val="0"/>
      <w:marRight w:val="0"/>
      <w:marTop w:val="0"/>
      <w:marBottom w:val="0"/>
      <w:divBdr>
        <w:top w:val="none" w:sz="0" w:space="0" w:color="auto"/>
        <w:left w:val="none" w:sz="0" w:space="0" w:color="auto"/>
        <w:bottom w:val="none" w:sz="0" w:space="0" w:color="auto"/>
        <w:right w:val="none" w:sz="0" w:space="0" w:color="auto"/>
      </w:divBdr>
    </w:div>
    <w:div w:id="506211953">
      <w:bodyDiv w:val="1"/>
      <w:marLeft w:val="0"/>
      <w:marRight w:val="0"/>
      <w:marTop w:val="0"/>
      <w:marBottom w:val="0"/>
      <w:divBdr>
        <w:top w:val="none" w:sz="0" w:space="0" w:color="auto"/>
        <w:left w:val="none" w:sz="0" w:space="0" w:color="auto"/>
        <w:bottom w:val="none" w:sz="0" w:space="0" w:color="auto"/>
        <w:right w:val="none" w:sz="0" w:space="0" w:color="auto"/>
      </w:divBdr>
    </w:div>
    <w:div w:id="558833329">
      <w:bodyDiv w:val="1"/>
      <w:marLeft w:val="0"/>
      <w:marRight w:val="0"/>
      <w:marTop w:val="0"/>
      <w:marBottom w:val="0"/>
      <w:divBdr>
        <w:top w:val="none" w:sz="0" w:space="0" w:color="auto"/>
        <w:left w:val="none" w:sz="0" w:space="0" w:color="auto"/>
        <w:bottom w:val="none" w:sz="0" w:space="0" w:color="auto"/>
        <w:right w:val="none" w:sz="0" w:space="0" w:color="auto"/>
      </w:divBdr>
    </w:div>
    <w:div w:id="559905270">
      <w:bodyDiv w:val="1"/>
      <w:marLeft w:val="0"/>
      <w:marRight w:val="0"/>
      <w:marTop w:val="0"/>
      <w:marBottom w:val="0"/>
      <w:divBdr>
        <w:top w:val="none" w:sz="0" w:space="0" w:color="auto"/>
        <w:left w:val="none" w:sz="0" w:space="0" w:color="auto"/>
        <w:bottom w:val="none" w:sz="0" w:space="0" w:color="auto"/>
        <w:right w:val="none" w:sz="0" w:space="0" w:color="auto"/>
      </w:divBdr>
    </w:div>
    <w:div w:id="573469127">
      <w:bodyDiv w:val="1"/>
      <w:marLeft w:val="0"/>
      <w:marRight w:val="0"/>
      <w:marTop w:val="0"/>
      <w:marBottom w:val="0"/>
      <w:divBdr>
        <w:top w:val="none" w:sz="0" w:space="0" w:color="auto"/>
        <w:left w:val="none" w:sz="0" w:space="0" w:color="auto"/>
        <w:bottom w:val="none" w:sz="0" w:space="0" w:color="auto"/>
        <w:right w:val="none" w:sz="0" w:space="0" w:color="auto"/>
      </w:divBdr>
    </w:div>
    <w:div w:id="581840534">
      <w:bodyDiv w:val="1"/>
      <w:marLeft w:val="0"/>
      <w:marRight w:val="0"/>
      <w:marTop w:val="0"/>
      <w:marBottom w:val="0"/>
      <w:divBdr>
        <w:top w:val="none" w:sz="0" w:space="0" w:color="auto"/>
        <w:left w:val="none" w:sz="0" w:space="0" w:color="auto"/>
        <w:bottom w:val="none" w:sz="0" w:space="0" w:color="auto"/>
        <w:right w:val="none" w:sz="0" w:space="0" w:color="auto"/>
      </w:divBdr>
    </w:div>
    <w:div w:id="584801243">
      <w:bodyDiv w:val="1"/>
      <w:marLeft w:val="0"/>
      <w:marRight w:val="0"/>
      <w:marTop w:val="0"/>
      <w:marBottom w:val="0"/>
      <w:divBdr>
        <w:top w:val="none" w:sz="0" w:space="0" w:color="auto"/>
        <w:left w:val="none" w:sz="0" w:space="0" w:color="auto"/>
        <w:bottom w:val="none" w:sz="0" w:space="0" w:color="auto"/>
        <w:right w:val="none" w:sz="0" w:space="0" w:color="auto"/>
      </w:divBdr>
    </w:div>
    <w:div w:id="586572329">
      <w:bodyDiv w:val="1"/>
      <w:marLeft w:val="0"/>
      <w:marRight w:val="0"/>
      <w:marTop w:val="0"/>
      <w:marBottom w:val="0"/>
      <w:divBdr>
        <w:top w:val="none" w:sz="0" w:space="0" w:color="auto"/>
        <w:left w:val="none" w:sz="0" w:space="0" w:color="auto"/>
        <w:bottom w:val="none" w:sz="0" w:space="0" w:color="auto"/>
        <w:right w:val="none" w:sz="0" w:space="0" w:color="auto"/>
      </w:divBdr>
    </w:div>
    <w:div w:id="618412900">
      <w:bodyDiv w:val="1"/>
      <w:marLeft w:val="0"/>
      <w:marRight w:val="0"/>
      <w:marTop w:val="0"/>
      <w:marBottom w:val="0"/>
      <w:divBdr>
        <w:top w:val="none" w:sz="0" w:space="0" w:color="auto"/>
        <w:left w:val="none" w:sz="0" w:space="0" w:color="auto"/>
        <w:bottom w:val="none" w:sz="0" w:space="0" w:color="auto"/>
        <w:right w:val="none" w:sz="0" w:space="0" w:color="auto"/>
      </w:divBdr>
    </w:div>
    <w:div w:id="688945411">
      <w:bodyDiv w:val="1"/>
      <w:marLeft w:val="0"/>
      <w:marRight w:val="0"/>
      <w:marTop w:val="0"/>
      <w:marBottom w:val="0"/>
      <w:divBdr>
        <w:top w:val="none" w:sz="0" w:space="0" w:color="auto"/>
        <w:left w:val="none" w:sz="0" w:space="0" w:color="auto"/>
        <w:bottom w:val="none" w:sz="0" w:space="0" w:color="auto"/>
        <w:right w:val="none" w:sz="0" w:space="0" w:color="auto"/>
      </w:divBdr>
    </w:div>
    <w:div w:id="696079397">
      <w:bodyDiv w:val="1"/>
      <w:marLeft w:val="0"/>
      <w:marRight w:val="0"/>
      <w:marTop w:val="0"/>
      <w:marBottom w:val="0"/>
      <w:divBdr>
        <w:top w:val="none" w:sz="0" w:space="0" w:color="auto"/>
        <w:left w:val="none" w:sz="0" w:space="0" w:color="auto"/>
        <w:bottom w:val="none" w:sz="0" w:space="0" w:color="auto"/>
        <w:right w:val="none" w:sz="0" w:space="0" w:color="auto"/>
      </w:divBdr>
    </w:div>
    <w:div w:id="707461461">
      <w:bodyDiv w:val="1"/>
      <w:marLeft w:val="0"/>
      <w:marRight w:val="0"/>
      <w:marTop w:val="0"/>
      <w:marBottom w:val="0"/>
      <w:divBdr>
        <w:top w:val="none" w:sz="0" w:space="0" w:color="auto"/>
        <w:left w:val="none" w:sz="0" w:space="0" w:color="auto"/>
        <w:bottom w:val="none" w:sz="0" w:space="0" w:color="auto"/>
        <w:right w:val="none" w:sz="0" w:space="0" w:color="auto"/>
      </w:divBdr>
    </w:div>
    <w:div w:id="729504243">
      <w:bodyDiv w:val="1"/>
      <w:marLeft w:val="0"/>
      <w:marRight w:val="0"/>
      <w:marTop w:val="0"/>
      <w:marBottom w:val="0"/>
      <w:divBdr>
        <w:top w:val="none" w:sz="0" w:space="0" w:color="auto"/>
        <w:left w:val="none" w:sz="0" w:space="0" w:color="auto"/>
        <w:bottom w:val="none" w:sz="0" w:space="0" w:color="auto"/>
        <w:right w:val="none" w:sz="0" w:space="0" w:color="auto"/>
      </w:divBdr>
    </w:div>
    <w:div w:id="772439472">
      <w:bodyDiv w:val="1"/>
      <w:marLeft w:val="0"/>
      <w:marRight w:val="0"/>
      <w:marTop w:val="0"/>
      <w:marBottom w:val="0"/>
      <w:divBdr>
        <w:top w:val="none" w:sz="0" w:space="0" w:color="auto"/>
        <w:left w:val="none" w:sz="0" w:space="0" w:color="auto"/>
        <w:bottom w:val="none" w:sz="0" w:space="0" w:color="auto"/>
        <w:right w:val="none" w:sz="0" w:space="0" w:color="auto"/>
      </w:divBdr>
    </w:div>
    <w:div w:id="823476565">
      <w:bodyDiv w:val="1"/>
      <w:marLeft w:val="0"/>
      <w:marRight w:val="0"/>
      <w:marTop w:val="0"/>
      <w:marBottom w:val="0"/>
      <w:divBdr>
        <w:top w:val="none" w:sz="0" w:space="0" w:color="auto"/>
        <w:left w:val="none" w:sz="0" w:space="0" w:color="auto"/>
        <w:bottom w:val="none" w:sz="0" w:space="0" w:color="auto"/>
        <w:right w:val="none" w:sz="0" w:space="0" w:color="auto"/>
      </w:divBdr>
    </w:div>
    <w:div w:id="858736288">
      <w:bodyDiv w:val="1"/>
      <w:marLeft w:val="0"/>
      <w:marRight w:val="0"/>
      <w:marTop w:val="0"/>
      <w:marBottom w:val="0"/>
      <w:divBdr>
        <w:top w:val="none" w:sz="0" w:space="0" w:color="auto"/>
        <w:left w:val="none" w:sz="0" w:space="0" w:color="auto"/>
        <w:bottom w:val="none" w:sz="0" w:space="0" w:color="auto"/>
        <w:right w:val="none" w:sz="0" w:space="0" w:color="auto"/>
      </w:divBdr>
    </w:div>
    <w:div w:id="869341005">
      <w:bodyDiv w:val="1"/>
      <w:marLeft w:val="0"/>
      <w:marRight w:val="0"/>
      <w:marTop w:val="0"/>
      <w:marBottom w:val="0"/>
      <w:divBdr>
        <w:top w:val="none" w:sz="0" w:space="0" w:color="auto"/>
        <w:left w:val="none" w:sz="0" w:space="0" w:color="auto"/>
        <w:bottom w:val="none" w:sz="0" w:space="0" w:color="auto"/>
        <w:right w:val="none" w:sz="0" w:space="0" w:color="auto"/>
      </w:divBdr>
    </w:div>
    <w:div w:id="886144715">
      <w:bodyDiv w:val="1"/>
      <w:marLeft w:val="0"/>
      <w:marRight w:val="0"/>
      <w:marTop w:val="0"/>
      <w:marBottom w:val="0"/>
      <w:divBdr>
        <w:top w:val="none" w:sz="0" w:space="0" w:color="auto"/>
        <w:left w:val="none" w:sz="0" w:space="0" w:color="auto"/>
        <w:bottom w:val="none" w:sz="0" w:space="0" w:color="auto"/>
        <w:right w:val="none" w:sz="0" w:space="0" w:color="auto"/>
      </w:divBdr>
    </w:div>
    <w:div w:id="906690566">
      <w:bodyDiv w:val="1"/>
      <w:marLeft w:val="0"/>
      <w:marRight w:val="0"/>
      <w:marTop w:val="0"/>
      <w:marBottom w:val="0"/>
      <w:divBdr>
        <w:top w:val="none" w:sz="0" w:space="0" w:color="auto"/>
        <w:left w:val="none" w:sz="0" w:space="0" w:color="auto"/>
        <w:bottom w:val="none" w:sz="0" w:space="0" w:color="auto"/>
        <w:right w:val="none" w:sz="0" w:space="0" w:color="auto"/>
      </w:divBdr>
    </w:div>
    <w:div w:id="917326150">
      <w:bodyDiv w:val="1"/>
      <w:marLeft w:val="0"/>
      <w:marRight w:val="0"/>
      <w:marTop w:val="0"/>
      <w:marBottom w:val="0"/>
      <w:divBdr>
        <w:top w:val="none" w:sz="0" w:space="0" w:color="auto"/>
        <w:left w:val="none" w:sz="0" w:space="0" w:color="auto"/>
        <w:bottom w:val="none" w:sz="0" w:space="0" w:color="auto"/>
        <w:right w:val="none" w:sz="0" w:space="0" w:color="auto"/>
      </w:divBdr>
    </w:div>
    <w:div w:id="942305293">
      <w:bodyDiv w:val="1"/>
      <w:marLeft w:val="0"/>
      <w:marRight w:val="0"/>
      <w:marTop w:val="0"/>
      <w:marBottom w:val="0"/>
      <w:divBdr>
        <w:top w:val="none" w:sz="0" w:space="0" w:color="auto"/>
        <w:left w:val="none" w:sz="0" w:space="0" w:color="auto"/>
        <w:bottom w:val="none" w:sz="0" w:space="0" w:color="auto"/>
        <w:right w:val="none" w:sz="0" w:space="0" w:color="auto"/>
      </w:divBdr>
    </w:div>
    <w:div w:id="960845978">
      <w:bodyDiv w:val="1"/>
      <w:marLeft w:val="0"/>
      <w:marRight w:val="0"/>
      <w:marTop w:val="0"/>
      <w:marBottom w:val="0"/>
      <w:divBdr>
        <w:top w:val="none" w:sz="0" w:space="0" w:color="auto"/>
        <w:left w:val="none" w:sz="0" w:space="0" w:color="auto"/>
        <w:bottom w:val="none" w:sz="0" w:space="0" w:color="auto"/>
        <w:right w:val="none" w:sz="0" w:space="0" w:color="auto"/>
      </w:divBdr>
    </w:div>
    <w:div w:id="1013267762">
      <w:bodyDiv w:val="1"/>
      <w:marLeft w:val="0"/>
      <w:marRight w:val="0"/>
      <w:marTop w:val="0"/>
      <w:marBottom w:val="0"/>
      <w:divBdr>
        <w:top w:val="none" w:sz="0" w:space="0" w:color="auto"/>
        <w:left w:val="none" w:sz="0" w:space="0" w:color="auto"/>
        <w:bottom w:val="none" w:sz="0" w:space="0" w:color="auto"/>
        <w:right w:val="none" w:sz="0" w:space="0" w:color="auto"/>
      </w:divBdr>
    </w:div>
    <w:div w:id="1023752369">
      <w:bodyDiv w:val="1"/>
      <w:marLeft w:val="0"/>
      <w:marRight w:val="0"/>
      <w:marTop w:val="0"/>
      <w:marBottom w:val="0"/>
      <w:divBdr>
        <w:top w:val="none" w:sz="0" w:space="0" w:color="auto"/>
        <w:left w:val="none" w:sz="0" w:space="0" w:color="auto"/>
        <w:bottom w:val="none" w:sz="0" w:space="0" w:color="auto"/>
        <w:right w:val="none" w:sz="0" w:space="0" w:color="auto"/>
      </w:divBdr>
    </w:div>
    <w:div w:id="1075474737">
      <w:bodyDiv w:val="1"/>
      <w:marLeft w:val="0"/>
      <w:marRight w:val="0"/>
      <w:marTop w:val="0"/>
      <w:marBottom w:val="0"/>
      <w:divBdr>
        <w:top w:val="none" w:sz="0" w:space="0" w:color="auto"/>
        <w:left w:val="none" w:sz="0" w:space="0" w:color="auto"/>
        <w:bottom w:val="none" w:sz="0" w:space="0" w:color="auto"/>
        <w:right w:val="none" w:sz="0" w:space="0" w:color="auto"/>
      </w:divBdr>
    </w:div>
    <w:div w:id="1121262798">
      <w:bodyDiv w:val="1"/>
      <w:marLeft w:val="0"/>
      <w:marRight w:val="0"/>
      <w:marTop w:val="0"/>
      <w:marBottom w:val="0"/>
      <w:divBdr>
        <w:top w:val="none" w:sz="0" w:space="0" w:color="auto"/>
        <w:left w:val="none" w:sz="0" w:space="0" w:color="auto"/>
        <w:bottom w:val="none" w:sz="0" w:space="0" w:color="auto"/>
        <w:right w:val="none" w:sz="0" w:space="0" w:color="auto"/>
      </w:divBdr>
    </w:div>
    <w:div w:id="1140616157">
      <w:bodyDiv w:val="1"/>
      <w:marLeft w:val="0"/>
      <w:marRight w:val="0"/>
      <w:marTop w:val="0"/>
      <w:marBottom w:val="0"/>
      <w:divBdr>
        <w:top w:val="none" w:sz="0" w:space="0" w:color="auto"/>
        <w:left w:val="none" w:sz="0" w:space="0" w:color="auto"/>
        <w:bottom w:val="none" w:sz="0" w:space="0" w:color="auto"/>
        <w:right w:val="none" w:sz="0" w:space="0" w:color="auto"/>
      </w:divBdr>
    </w:div>
    <w:div w:id="1146630932">
      <w:bodyDiv w:val="1"/>
      <w:marLeft w:val="0"/>
      <w:marRight w:val="0"/>
      <w:marTop w:val="0"/>
      <w:marBottom w:val="0"/>
      <w:divBdr>
        <w:top w:val="none" w:sz="0" w:space="0" w:color="auto"/>
        <w:left w:val="none" w:sz="0" w:space="0" w:color="auto"/>
        <w:bottom w:val="none" w:sz="0" w:space="0" w:color="auto"/>
        <w:right w:val="none" w:sz="0" w:space="0" w:color="auto"/>
      </w:divBdr>
    </w:div>
    <w:div w:id="1159614299">
      <w:bodyDiv w:val="1"/>
      <w:marLeft w:val="0"/>
      <w:marRight w:val="0"/>
      <w:marTop w:val="0"/>
      <w:marBottom w:val="0"/>
      <w:divBdr>
        <w:top w:val="none" w:sz="0" w:space="0" w:color="auto"/>
        <w:left w:val="none" w:sz="0" w:space="0" w:color="auto"/>
        <w:bottom w:val="none" w:sz="0" w:space="0" w:color="auto"/>
        <w:right w:val="none" w:sz="0" w:space="0" w:color="auto"/>
      </w:divBdr>
    </w:div>
    <w:div w:id="1175918569">
      <w:bodyDiv w:val="1"/>
      <w:marLeft w:val="0"/>
      <w:marRight w:val="0"/>
      <w:marTop w:val="0"/>
      <w:marBottom w:val="0"/>
      <w:divBdr>
        <w:top w:val="none" w:sz="0" w:space="0" w:color="auto"/>
        <w:left w:val="none" w:sz="0" w:space="0" w:color="auto"/>
        <w:bottom w:val="none" w:sz="0" w:space="0" w:color="auto"/>
        <w:right w:val="none" w:sz="0" w:space="0" w:color="auto"/>
      </w:divBdr>
    </w:div>
    <w:div w:id="1199466579">
      <w:bodyDiv w:val="1"/>
      <w:marLeft w:val="0"/>
      <w:marRight w:val="0"/>
      <w:marTop w:val="0"/>
      <w:marBottom w:val="0"/>
      <w:divBdr>
        <w:top w:val="none" w:sz="0" w:space="0" w:color="auto"/>
        <w:left w:val="none" w:sz="0" w:space="0" w:color="auto"/>
        <w:bottom w:val="none" w:sz="0" w:space="0" w:color="auto"/>
        <w:right w:val="none" w:sz="0" w:space="0" w:color="auto"/>
      </w:divBdr>
    </w:div>
    <w:div w:id="1213807455">
      <w:bodyDiv w:val="1"/>
      <w:marLeft w:val="0"/>
      <w:marRight w:val="0"/>
      <w:marTop w:val="0"/>
      <w:marBottom w:val="0"/>
      <w:divBdr>
        <w:top w:val="none" w:sz="0" w:space="0" w:color="auto"/>
        <w:left w:val="none" w:sz="0" w:space="0" w:color="auto"/>
        <w:bottom w:val="none" w:sz="0" w:space="0" w:color="auto"/>
        <w:right w:val="none" w:sz="0" w:space="0" w:color="auto"/>
      </w:divBdr>
    </w:div>
    <w:div w:id="1302349640">
      <w:bodyDiv w:val="1"/>
      <w:marLeft w:val="0"/>
      <w:marRight w:val="0"/>
      <w:marTop w:val="0"/>
      <w:marBottom w:val="0"/>
      <w:divBdr>
        <w:top w:val="none" w:sz="0" w:space="0" w:color="auto"/>
        <w:left w:val="none" w:sz="0" w:space="0" w:color="auto"/>
        <w:bottom w:val="none" w:sz="0" w:space="0" w:color="auto"/>
        <w:right w:val="none" w:sz="0" w:space="0" w:color="auto"/>
      </w:divBdr>
    </w:div>
    <w:div w:id="1316641939">
      <w:bodyDiv w:val="1"/>
      <w:marLeft w:val="0"/>
      <w:marRight w:val="0"/>
      <w:marTop w:val="0"/>
      <w:marBottom w:val="0"/>
      <w:divBdr>
        <w:top w:val="none" w:sz="0" w:space="0" w:color="auto"/>
        <w:left w:val="none" w:sz="0" w:space="0" w:color="auto"/>
        <w:bottom w:val="none" w:sz="0" w:space="0" w:color="auto"/>
        <w:right w:val="none" w:sz="0" w:space="0" w:color="auto"/>
      </w:divBdr>
    </w:div>
    <w:div w:id="1334183591">
      <w:bodyDiv w:val="1"/>
      <w:marLeft w:val="0"/>
      <w:marRight w:val="0"/>
      <w:marTop w:val="0"/>
      <w:marBottom w:val="0"/>
      <w:divBdr>
        <w:top w:val="none" w:sz="0" w:space="0" w:color="auto"/>
        <w:left w:val="none" w:sz="0" w:space="0" w:color="auto"/>
        <w:bottom w:val="none" w:sz="0" w:space="0" w:color="auto"/>
        <w:right w:val="none" w:sz="0" w:space="0" w:color="auto"/>
      </w:divBdr>
    </w:div>
    <w:div w:id="1346515761">
      <w:bodyDiv w:val="1"/>
      <w:marLeft w:val="0"/>
      <w:marRight w:val="0"/>
      <w:marTop w:val="0"/>
      <w:marBottom w:val="0"/>
      <w:divBdr>
        <w:top w:val="none" w:sz="0" w:space="0" w:color="auto"/>
        <w:left w:val="none" w:sz="0" w:space="0" w:color="auto"/>
        <w:bottom w:val="none" w:sz="0" w:space="0" w:color="auto"/>
        <w:right w:val="none" w:sz="0" w:space="0" w:color="auto"/>
      </w:divBdr>
    </w:div>
    <w:div w:id="1475179727">
      <w:bodyDiv w:val="1"/>
      <w:marLeft w:val="0"/>
      <w:marRight w:val="0"/>
      <w:marTop w:val="0"/>
      <w:marBottom w:val="0"/>
      <w:divBdr>
        <w:top w:val="none" w:sz="0" w:space="0" w:color="auto"/>
        <w:left w:val="none" w:sz="0" w:space="0" w:color="auto"/>
        <w:bottom w:val="none" w:sz="0" w:space="0" w:color="auto"/>
        <w:right w:val="none" w:sz="0" w:space="0" w:color="auto"/>
      </w:divBdr>
    </w:div>
    <w:div w:id="1475217125">
      <w:bodyDiv w:val="1"/>
      <w:marLeft w:val="0"/>
      <w:marRight w:val="0"/>
      <w:marTop w:val="0"/>
      <w:marBottom w:val="0"/>
      <w:divBdr>
        <w:top w:val="none" w:sz="0" w:space="0" w:color="auto"/>
        <w:left w:val="none" w:sz="0" w:space="0" w:color="auto"/>
        <w:bottom w:val="none" w:sz="0" w:space="0" w:color="auto"/>
        <w:right w:val="none" w:sz="0" w:space="0" w:color="auto"/>
      </w:divBdr>
    </w:div>
    <w:div w:id="1526401670">
      <w:bodyDiv w:val="1"/>
      <w:marLeft w:val="0"/>
      <w:marRight w:val="0"/>
      <w:marTop w:val="0"/>
      <w:marBottom w:val="0"/>
      <w:divBdr>
        <w:top w:val="none" w:sz="0" w:space="0" w:color="auto"/>
        <w:left w:val="none" w:sz="0" w:space="0" w:color="auto"/>
        <w:bottom w:val="none" w:sz="0" w:space="0" w:color="auto"/>
        <w:right w:val="none" w:sz="0" w:space="0" w:color="auto"/>
      </w:divBdr>
    </w:div>
    <w:div w:id="1542790125">
      <w:bodyDiv w:val="1"/>
      <w:marLeft w:val="0"/>
      <w:marRight w:val="0"/>
      <w:marTop w:val="0"/>
      <w:marBottom w:val="0"/>
      <w:divBdr>
        <w:top w:val="none" w:sz="0" w:space="0" w:color="auto"/>
        <w:left w:val="none" w:sz="0" w:space="0" w:color="auto"/>
        <w:bottom w:val="none" w:sz="0" w:space="0" w:color="auto"/>
        <w:right w:val="none" w:sz="0" w:space="0" w:color="auto"/>
      </w:divBdr>
    </w:div>
    <w:div w:id="1591501377">
      <w:bodyDiv w:val="1"/>
      <w:marLeft w:val="0"/>
      <w:marRight w:val="0"/>
      <w:marTop w:val="0"/>
      <w:marBottom w:val="0"/>
      <w:divBdr>
        <w:top w:val="none" w:sz="0" w:space="0" w:color="auto"/>
        <w:left w:val="none" w:sz="0" w:space="0" w:color="auto"/>
        <w:bottom w:val="none" w:sz="0" w:space="0" w:color="auto"/>
        <w:right w:val="none" w:sz="0" w:space="0" w:color="auto"/>
      </w:divBdr>
    </w:div>
    <w:div w:id="1677926349">
      <w:bodyDiv w:val="1"/>
      <w:marLeft w:val="0"/>
      <w:marRight w:val="0"/>
      <w:marTop w:val="0"/>
      <w:marBottom w:val="0"/>
      <w:divBdr>
        <w:top w:val="none" w:sz="0" w:space="0" w:color="auto"/>
        <w:left w:val="none" w:sz="0" w:space="0" w:color="auto"/>
        <w:bottom w:val="none" w:sz="0" w:space="0" w:color="auto"/>
        <w:right w:val="none" w:sz="0" w:space="0" w:color="auto"/>
      </w:divBdr>
    </w:div>
    <w:div w:id="1692417780">
      <w:bodyDiv w:val="1"/>
      <w:marLeft w:val="0"/>
      <w:marRight w:val="0"/>
      <w:marTop w:val="0"/>
      <w:marBottom w:val="0"/>
      <w:divBdr>
        <w:top w:val="none" w:sz="0" w:space="0" w:color="auto"/>
        <w:left w:val="none" w:sz="0" w:space="0" w:color="auto"/>
        <w:bottom w:val="none" w:sz="0" w:space="0" w:color="auto"/>
        <w:right w:val="none" w:sz="0" w:space="0" w:color="auto"/>
      </w:divBdr>
    </w:div>
    <w:div w:id="1713648224">
      <w:bodyDiv w:val="1"/>
      <w:marLeft w:val="0"/>
      <w:marRight w:val="0"/>
      <w:marTop w:val="0"/>
      <w:marBottom w:val="0"/>
      <w:divBdr>
        <w:top w:val="none" w:sz="0" w:space="0" w:color="auto"/>
        <w:left w:val="none" w:sz="0" w:space="0" w:color="auto"/>
        <w:bottom w:val="none" w:sz="0" w:space="0" w:color="auto"/>
        <w:right w:val="none" w:sz="0" w:space="0" w:color="auto"/>
      </w:divBdr>
    </w:div>
    <w:div w:id="1715159988">
      <w:bodyDiv w:val="1"/>
      <w:marLeft w:val="0"/>
      <w:marRight w:val="0"/>
      <w:marTop w:val="0"/>
      <w:marBottom w:val="0"/>
      <w:divBdr>
        <w:top w:val="none" w:sz="0" w:space="0" w:color="auto"/>
        <w:left w:val="none" w:sz="0" w:space="0" w:color="auto"/>
        <w:bottom w:val="none" w:sz="0" w:space="0" w:color="auto"/>
        <w:right w:val="none" w:sz="0" w:space="0" w:color="auto"/>
      </w:divBdr>
    </w:div>
    <w:div w:id="1740664975">
      <w:bodyDiv w:val="1"/>
      <w:marLeft w:val="0"/>
      <w:marRight w:val="0"/>
      <w:marTop w:val="0"/>
      <w:marBottom w:val="0"/>
      <w:divBdr>
        <w:top w:val="none" w:sz="0" w:space="0" w:color="auto"/>
        <w:left w:val="none" w:sz="0" w:space="0" w:color="auto"/>
        <w:bottom w:val="none" w:sz="0" w:space="0" w:color="auto"/>
        <w:right w:val="none" w:sz="0" w:space="0" w:color="auto"/>
      </w:divBdr>
    </w:div>
    <w:div w:id="1743287220">
      <w:bodyDiv w:val="1"/>
      <w:marLeft w:val="0"/>
      <w:marRight w:val="0"/>
      <w:marTop w:val="0"/>
      <w:marBottom w:val="0"/>
      <w:divBdr>
        <w:top w:val="none" w:sz="0" w:space="0" w:color="auto"/>
        <w:left w:val="none" w:sz="0" w:space="0" w:color="auto"/>
        <w:bottom w:val="none" w:sz="0" w:space="0" w:color="auto"/>
        <w:right w:val="none" w:sz="0" w:space="0" w:color="auto"/>
      </w:divBdr>
    </w:div>
    <w:div w:id="1746798540">
      <w:bodyDiv w:val="1"/>
      <w:marLeft w:val="0"/>
      <w:marRight w:val="0"/>
      <w:marTop w:val="0"/>
      <w:marBottom w:val="0"/>
      <w:divBdr>
        <w:top w:val="none" w:sz="0" w:space="0" w:color="auto"/>
        <w:left w:val="none" w:sz="0" w:space="0" w:color="auto"/>
        <w:bottom w:val="none" w:sz="0" w:space="0" w:color="auto"/>
        <w:right w:val="none" w:sz="0" w:space="0" w:color="auto"/>
      </w:divBdr>
    </w:div>
    <w:div w:id="1777679256">
      <w:bodyDiv w:val="1"/>
      <w:marLeft w:val="0"/>
      <w:marRight w:val="0"/>
      <w:marTop w:val="0"/>
      <w:marBottom w:val="0"/>
      <w:divBdr>
        <w:top w:val="none" w:sz="0" w:space="0" w:color="auto"/>
        <w:left w:val="none" w:sz="0" w:space="0" w:color="auto"/>
        <w:bottom w:val="none" w:sz="0" w:space="0" w:color="auto"/>
        <w:right w:val="none" w:sz="0" w:space="0" w:color="auto"/>
      </w:divBdr>
    </w:div>
    <w:div w:id="1792699405">
      <w:bodyDiv w:val="1"/>
      <w:marLeft w:val="0"/>
      <w:marRight w:val="0"/>
      <w:marTop w:val="0"/>
      <w:marBottom w:val="0"/>
      <w:divBdr>
        <w:top w:val="none" w:sz="0" w:space="0" w:color="auto"/>
        <w:left w:val="none" w:sz="0" w:space="0" w:color="auto"/>
        <w:bottom w:val="none" w:sz="0" w:space="0" w:color="auto"/>
        <w:right w:val="none" w:sz="0" w:space="0" w:color="auto"/>
      </w:divBdr>
    </w:div>
    <w:div w:id="1803383763">
      <w:bodyDiv w:val="1"/>
      <w:marLeft w:val="0"/>
      <w:marRight w:val="0"/>
      <w:marTop w:val="0"/>
      <w:marBottom w:val="0"/>
      <w:divBdr>
        <w:top w:val="none" w:sz="0" w:space="0" w:color="auto"/>
        <w:left w:val="none" w:sz="0" w:space="0" w:color="auto"/>
        <w:bottom w:val="none" w:sz="0" w:space="0" w:color="auto"/>
        <w:right w:val="none" w:sz="0" w:space="0" w:color="auto"/>
      </w:divBdr>
    </w:div>
    <w:div w:id="1870683888">
      <w:bodyDiv w:val="1"/>
      <w:marLeft w:val="0"/>
      <w:marRight w:val="0"/>
      <w:marTop w:val="0"/>
      <w:marBottom w:val="0"/>
      <w:divBdr>
        <w:top w:val="none" w:sz="0" w:space="0" w:color="auto"/>
        <w:left w:val="none" w:sz="0" w:space="0" w:color="auto"/>
        <w:bottom w:val="none" w:sz="0" w:space="0" w:color="auto"/>
        <w:right w:val="none" w:sz="0" w:space="0" w:color="auto"/>
      </w:divBdr>
    </w:div>
    <w:div w:id="1886331336">
      <w:bodyDiv w:val="1"/>
      <w:marLeft w:val="0"/>
      <w:marRight w:val="0"/>
      <w:marTop w:val="0"/>
      <w:marBottom w:val="0"/>
      <w:divBdr>
        <w:top w:val="none" w:sz="0" w:space="0" w:color="auto"/>
        <w:left w:val="none" w:sz="0" w:space="0" w:color="auto"/>
        <w:bottom w:val="none" w:sz="0" w:space="0" w:color="auto"/>
        <w:right w:val="none" w:sz="0" w:space="0" w:color="auto"/>
      </w:divBdr>
    </w:div>
    <w:div w:id="1920599503">
      <w:bodyDiv w:val="1"/>
      <w:marLeft w:val="0"/>
      <w:marRight w:val="0"/>
      <w:marTop w:val="0"/>
      <w:marBottom w:val="0"/>
      <w:divBdr>
        <w:top w:val="none" w:sz="0" w:space="0" w:color="auto"/>
        <w:left w:val="none" w:sz="0" w:space="0" w:color="auto"/>
        <w:bottom w:val="none" w:sz="0" w:space="0" w:color="auto"/>
        <w:right w:val="none" w:sz="0" w:space="0" w:color="auto"/>
      </w:divBdr>
    </w:div>
    <w:div w:id="1941835458">
      <w:bodyDiv w:val="1"/>
      <w:marLeft w:val="0"/>
      <w:marRight w:val="0"/>
      <w:marTop w:val="0"/>
      <w:marBottom w:val="0"/>
      <w:divBdr>
        <w:top w:val="none" w:sz="0" w:space="0" w:color="auto"/>
        <w:left w:val="none" w:sz="0" w:space="0" w:color="auto"/>
        <w:bottom w:val="none" w:sz="0" w:space="0" w:color="auto"/>
        <w:right w:val="none" w:sz="0" w:space="0" w:color="auto"/>
      </w:divBdr>
    </w:div>
    <w:div w:id="1946619669">
      <w:bodyDiv w:val="1"/>
      <w:marLeft w:val="0"/>
      <w:marRight w:val="0"/>
      <w:marTop w:val="0"/>
      <w:marBottom w:val="0"/>
      <w:divBdr>
        <w:top w:val="none" w:sz="0" w:space="0" w:color="auto"/>
        <w:left w:val="none" w:sz="0" w:space="0" w:color="auto"/>
        <w:bottom w:val="none" w:sz="0" w:space="0" w:color="auto"/>
        <w:right w:val="none" w:sz="0" w:space="0" w:color="auto"/>
      </w:divBdr>
    </w:div>
    <w:div w:id="2033873836">
      <w:bodyDiv w:val="1"/>
      <w:marLeft w:val="0"/>
      <w:marRight w:val="0"/>
      <w:marTop w:val="0"/>
      <w:marBottom w:val="0"/>
      <w:divBdr>
        <w:top w:val="none" w:sz="0" w:space="0" w:color="auto"/>
        <w:left w:val="none" w:sz="0" w:space="0" w:color="auto"/>
        <w:bottom w:val="none" w:sz="0" w:space="0" w:color="auto"/>
        <w:right w:val="none" w:sz="0" w:space="0" w:color="auto"/>
      </w:divBdr>
    </w:div>
    <w:div w:id="2061518069">
      <w:bodyDiv w:val="1"/>
      <w:marLeft w:val="0"/>
      <w:marRight w:val="0"/>
      <w:marTop w:val="0"/>
      <w:marBottom w:val="0"/>
      <w:divBdr>
        <w:top w:val="none" w:sz="0" w:space="0" w:color="auto"/>
        <w:left w:val="none" w:sz="0" w:space="0" w:color="auto"/>
        <w:bottom w:val="none" w:sz="0" w:space="0" w:color="auto"/>
        <w:right w:val="none" w:sz="0" w:space="0" w:color="auto"/>
      </w:divBdr>
    </w:div>
    <w:div w:id="207588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brasil.com.br/topicos/24774215/art-269-da-lei-3282-03-sapirang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D146-C2A5-482B-8178-836C6C06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195</Pages>
  <Words>64098</Words>
  <Characters>346130</Characters>
  <Application>Microsoft Office Word</Application>
  <DocSecurity>0</DocSecurity>
  <Lines>2884</Lines>
  <Paragraphs>818</Paragraphs>
  <ScaleCrop>false</ScaleCrop>
  <HeadingPairs>
    <vt:vector size="2" baseType="variant">
      <vt:variant>
        <vt:lpstr>Título</vt:lpstr>
      </vt:variant>
      <vt:variant>
        <vt:i4>1</vt:i4>
      </vt:variant>
    </vt:vector>
  </HeadingPairs>
  <TitlesOfParts>
    <vt:vector size="1" baseType="lpstr">
      <vt:lpstr>ANTEPROJETO</vt:lpstr>
    </vt:vector>
  </TitlesOfParts>
  <Company/>
  <LinksUpToDate>false</LinksUpToDate>
  <CharactersWithSpaces>409410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ANTEPROJETO</dc:title>
  <dc:subject/>
  <dc:creator>Desconhecido</dc:creator>
  <cp:keywords/>
  <cp:lastModifiedBy>Geovania Capelin</cp:lastModifiedBy>
  <cp:revision>11</cp:revision>
  <cp:lastPrinted>2022-08-10T13:03:00Z</cp:lastPrinted>
  <dcterms:created xsi:type="dcterms:W3CDTF">2022-09-30T13:41:00Z</dcterms:created>
  <dcterms:modified xsi:type="dcterms:W3CDTF">2025-09-04T16:30:00Z</dcterms:modified>
</cp:coreProperties>
</file>